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color w:val="000000"/>
          <w:rFonts w:ascii="DejaVu Sans" w:hAnsi="DejaVu Sans"/>
        </w:rPr>
        <w:t xml:space="preserve">Пермский, в ленту, </w:t>
      </w:r>
      <w:r>
        <w:rPr>
          <w:color w:val="000000"/>
          <w:rFonts w:ascii="DejaVu Sans" w:hAnsi="DejaVu Sans"/>
        </w:rPr>
        <w:t>комерч нежвижка</w:t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>Подпись – Никто</w:t>
      </w:r>
      <w:bookmarkStart w:id="0" w:name="_GoBack"/>
      <w:bookmarkEnd w:id="0"/>
      <w:r>
        <w:rPr>
          <w:color w:val="000000"/>
          <w:rFonts w:ascii="DejaVu Sans" w:hAnsi="DejaVu Sans"/>
        </w:rPr>
        <w:t xml:space="preserve"> не захотел купить «Пермскую контору судовых ресторанов»</w:t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</w:r>
    </w:p>
    <w:p>
      <w:pPr>
        <w:pStyle w:val="style0"/>
        <w:jc w:val="both"/>
      </w:pPr>
      <w:r>
        <w:rPr>
          <w:color w:val="000000"/>
          <w:b/>
          <w:rFonts w:ascii="DejaVu Sans" w:hAnsi="DejaVu Sans"/>
        </w:rPr>
        <w:t xml:space="preserve">Росимуществу не удалось продать акции «Пермской конторы судовых ресторанов» </w:t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>Торги по продаже 100 % акций ОАО «Пермская контора судовых ресторанов» (ПКСР) признаны несостоявшимися. Как сообщили «ФедералПресс» сегодня, 11 января, в пресс-службе Федерального агентства по управлению государственным имуществом, стартовая цена пакета составляла 9,283 млн руб.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>Общая номинальная стоимость акций составила 34,2 млн руб. ПКСР принадлежат два земельных участка площадью более 5 тыс. кв. м, а также три объекта недвижимого имущества (в основном, складские помещения) площадью 1,7 тыс. кв. м по адресу: ул. Решетниковский спуск, д.1.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>На конкурс было подано три заявки. На активы ПКСР претендовали ООО «Порт Пермь» (дочка ОАО «Порт Пермь»), ООО «Порт Сити» и Ремнев Павел Владимирович. Однако никто из заявившихся в аукционе участие так и не принял.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 xml:space="preserve">Как пояснил в беседе с корреспондентом «ФедералПресс» </w:t>
      </w:r>
      <w:r>
        <w:rPr>
          <w:color w:val="000000"/>
          <w:b/>
          <w:rFonts w:ascii="DejaVu Sans" w:hAnsi="DejaVu Sans"/>
        </w:rPr>
        <w:t>генеральный директор ОАО «Порт Пермь» Марек Кинцл</w:t>
      </w:r>
      <w:r>
        <w:rPr>
          <w:color w:val="000000"/>
          <w:rFonts w:ascii="DejaVu Sans" w:hAnsi="DejaVu Sans"/>
        </w:rPr>
        <w:t>, от планов по покупке «Пермской конторы судовых ресторанов» обществу пришлось отказаться, потому что цена, при ближайшем рассмотрении, оказалась завышенной. «Нам интересны складские помещения на соседнем с нами участке, но для того технического состояния, в котором находится эта недвижимость, цена слишком высока», –</w:t>
      </w:r>
      <w:r>
        <w:rPr>
          <w:color w:val="000000"/>
          <w:rFonts w:ascii="DejaVu Sans" w:hAnsi="DejaVu Sans"/>
        </w:rPr>
        <w:t xml:space="preserve"> </w:t>
      </w:r>
      <w:r>
        <w:rPr>
          <w:color w:val="000000"/>
          <w:rFonts w:ascii="DejaVu Sans" w:hAnsi="DejaVu Sans"/>
        </w:rPr>
        <w:t>говорит Кинцл.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>В ПКСР признают, что помещения находятся в далеком от идеального состоянии: «Нет канализации, воды, тепла, видимо, из-за этого цена показалась высокой», –</w:t>
      </w:r>
      <w:r>
        <w:rPr>
          <w:color w:val="000000"/>
          <w:rFonts w:ascii="DejaVu Sans" w:hAnsi="DejaVu Sans"/>
        </w:rPr>
        <w:t xml:space="preserve"> </w:t>
      </w:r>
      <w:r>
        <w:rPr>
          <w:color w:val="000000"/>
          <w:rFonts w:ascii="DejaVu Sans" w:hAnsi="DejaVu Sans"/>
        </w:rPr>
        <w:t xml:space="preserve">пояснили корреспонденту «ФедералПресс» в «Пермской конторе судовых ресторанов». 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>В список причин, по которым торги сорвались, можно добавить долги предприятия. Долги ПКСР перед налоговыми органами и администрацией Перми составляют порядка 1,2 млн рублей, по итогам 2011 года ожидается увеличение кредиторской задолженности еще на 530 тыс. рублей. При этом основной доход предприятия – арендная плата, а помещения заняты далеко не все.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>В ПКСР считают, что торги состоятся лишь в том случае, если Федеральное агентство по управлению госимуществом снизит стартовую цену. Дата следующей попытки продать предприятие, находящееся в федеральной собственности, не назначена.</w:t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>Алексей Бурков</w:t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 xml:space="preserve">ПКСР </w:t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>Порт Пермь</w:t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 xml:space="preserve">Ремнев </w:t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>Порт Сити</w:t>
      </w:r>
    </w:p>
    <w:p>
      <w:pPr>
        <w:pStyle w:val="style0"/>
        <w:jc w:val="both"/>
      </w:pPr>
      <w:r>
        <w:rPr>
          <w:color w:val="000000"/>
          <w:rFonts w:ascii="DejaVu Sans" w:hAnsi="DejaVu Sans"/>
        </w:rPr>
        <w:t>Кинцл</w:t>
      </w:r>
    </w:p>
    <w:p>
      <w:pPr>
        <w:pStyle w:val="style0"/>
        <w:jc w:val="both"/>
      </w:pPr>
      <w:r>
        <w:rPr>
          <w:rFonts w:ascii="DejaVu Sans" w:hAnsi="DejaVu Sans"/>
        </w:rPr>
        <w:t>Торги</w:t>
      </w:r>
    </w:p>
    <w:sectPr>
      <w:formProt w:val="off"/>
      <w:pgSz w:h="16838" w:w="11906"/>
      <w:docGrid w:charSpace="0" w:linePitch="24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Times New Roman" w:eastAsia="Calibri" w:hAnsi="Times New Roman"/>
      <w:lang w:bidi="ar-SA" w:eastAsia="en-US" w:val="ru-RU"/>
    </w:rPr>
  </w:style>
  <w:style w:styleId="style1" w:type="paragraph">
    <w:name w:val="Заголовок 1"/>
    <w:basedOn w:val="style0"/>
    <w:next w:val="style21"/>
    <w:pPr>
      <w:spacing w:after="28" w:before="28"/>
    </w:pPr>
    <w:rPr>
      <w:sz w:val="48"/>
      <w:b/>
      <w:szCs w:val="48"/>
      <w:bCs/>
      <w:rFonts w:eastAsia="Times New Roman"/>
      <w:lang w:eastAsia="ru-RU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Интернет-ссылка"/>
    <w:basedOn w:val="style15"/>
    <w:next w:val="style17"/>
    <w:rPr>
      <w:color w:val="0000FF"/>
      <w:u w:val="single"/>
      <w:rFonts w:cs="Times New Roman"/>
      <w:lang w:bidi="ru-RU" w:eastAsia="ru-RU" w:val="ru-RU"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Выделение жирным"/>
    <w:basedOn w:val="style15"/>
    <w:next w:val="style19"/>
    <w:rPr>
      <w:b/>
      <w:bCs/>
      <w:rFonts w:cs="Times New Roman"/>
    </w:rPr>
  </w:style>
  <w:style w:styleId="style20" w:type="paragraph">
    <w:name w:val="Заголовок"/>
    <w:basedOn w:val="style0"/>
    <w:next w:val="style21"/>
    <w:pPr>
      <w:keepNext/>
      <w:spacing w:after="120" w:before="240"/>
    </w:pPr>
    <w:rPr>
      <w:sz w:val="28"/>
      <w:szCs w:val="28"/>
      <w:rFonts w:ascii="Nimbus Roman No9 L;Times New Roman" w:cs="DejaVu Sans" w:eastAsia="DejaVu Sans" w:hAnsi="Nimbus Roman No9 L;Times New Roman"/>
    </w:rPr>
  </w:style>
  <w:style w:styleId="style21" w:type="paragraph">
    <w:name w:val="Основной текст"/>
    <w:basedOn w:val="style0"/>
    <w:next w:val="style21"/>
    <w:pPr>
      <w:spacing w:after="120" w:before="0"/>
    </w:pPr>
    <w:rPr/>
  </w:style>
  <w:style w:styleId="style22" w:type="paragraph">
    <w:name w:val="Список"/>
    <w:basedOn w:val="style21"/>
    <w:next w:val="style22"/>
    <w:pPr/>
    <w:rPr>
      <w:rFonts w:ascii="Nimbus Roman No9 L;Times New Roman" w:hAnsi="Nimbus Roman No9 L;Times New Roman"/>
    </w:rPr>
  </w:style>
  <w:style w:styleId="style23" w:type="paragraph">
    <w:name w:val="Название"/>
    <w:basedOn w:val="style0"/>
    <w:next w:val="style23"/>
    <w:pPr>
      <w:suppressLineNumbers/>
      <w:spacing w:after="120" w:before="120"/>
    </w:pPr>
    <w:rPr>
      <w:sz w:val="24"/>
      <w:i/>
      <w:szCs w:val="24"/>
      <w:iCs/>
      <w:rFonts w:ascii="Nimbus Roman No9 L;Times New Roman" w:hAnsi="Nimbus Roman No9 L;Times New Roman"/>
    </w:rPr>
  </w:style>
  <w:style w:styleId="style24" w:type="paragraph">
    <w:name w:val="Указатель"/>
    <w:basedOn w:val="style0"/>
    <w:next w:val="style24"/>
    <w:pPr>
      <w:suppressLineNumbers/>
    </w:pPr>
    <w:rPr>
      <w:rFonts w:ascii="Nimbus Roman No9 L;Times New Roman" w:hAnsi="Nimbus Roman No9 L;Times New Roman"/>
    </w:rPr>
  </w:style>
  <w:style w:styleId="style25" w:type="paragraph">
    <w:name w:val="Normal (Web)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189</TotalTime>
  <Application>Microsoft Office Outlook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2012-01-11T04:33:00.00Z</dcterms:created>
  <dc:creator>1</dc:creator>
  <cp:lastModifiedBy>Admin</cp:lastModifiedBy>
  <dcterms:modified xsi:type="dcterms:W3CDTF">2012-01-11T10:46:00.00Z</dcterms:modified>
  <cp:revision>2</cp:revision>
</cp:coreProperties>
</file>