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DejaVu Sans" w:hAnsi="DejaVu Sans"/>
        </w:rPr>
        <w:t xml:space="preserve">УрФО, лента, акт, главная, банки, тема Урфо, </w:t>
      </w:r>
      <w:r>
        <w:rPr>
          <w:rFonts w:ascii="DejaVu Sans" w:hAnsi="DejaVu Sans"/>
        </w:rPr>
        <w:t>тема страны</w:t>
      </w:r>
    </w:p>
    <w:p>
      <w:pPr>
        <w:pStyle w:val="style0"/>
        <w:jc w:val="both"/>
      </w:pPr>
      <w:r>
        <w:rPr>
          <w:rFonts w:ascii="DejaVu Sans" w:hAnsi="DejaVu Sans"/>
        </w:rPr>
      </w:r>
    </w:p>
    <w:p>
      <w:pPr>
        <w:pStyle w:val="style0"/>
        <w:jc w:val="both"/>
      </w:pPr>
      <w:r>
        <w:rPr>
          <w:rFonts w:ascii="DejaVu Sans" w:hAnsi="DejaVu Sans"/>
        </w:rPr>
        <w:t xml:space="preserve">фото- </w:t>
      </w:r>
    </w:p>
    <w:p>
      <w:pPr>
        <w:pStyle w:val="style0"/>
        <w:jc w:val="both"/>
      </w:pPr>
      <w:r>
        <w:rPr>
          <w:rFonts w:ascii="DejaVu Sans" w:hAnsi="DejaVu Sans"/>
        </w:rPr>
        <w:t>подпись —</w:t>
      </w:r>
      <w:r>
        <w:rPr>
          <w:rFonts w:ascii="DejaVu Sans" w:hAnsi="DejaVu Sans"/>
        </w:rPr>
        <w:t xml:space="preserve"> Банки подвели итоги года</w:t>
      </w:r>
    </w:p>
    <w:p>
      <w:pPr>
        <w:pStyle w:val="style0"/>
        <w:jc w:val="both"/>
      </w:pPr>
      <w:r>
        <w:rPr>
          <w:rFonts w:ascii="DejaVu Sans" w:hAnsi="DejaVu Sans"/>
        </w:rPr>
      </w:r>
    </w:p>
    <w:p>
      <w:pPr>
        <w:pStyle w:val="style0"/>
        <w:jc w:val="both"/>
      </w:pPr>
      <w:r>
        <w:rPr>
          <w:b/>
          <w:rFonts w:ascii="DejaVu Sans" w:hAnsi="DejaVu Sans"/>
        </w:rPr>
        <w:t>Рейтинг медиаактивности банков Урало-Сибирского региона: декабрь 2011</w:t>
      </w:r>
    </w:p>
    <w:p>
      <w:pPr>
        <w:pStyle w:val="style0"/>
        <w:jc w:val="both"/>
      </w:pPr>
      <w:r>
        <w:rPr>
          <w:rFonts w:ascii="DejaVu Sans" w:hAnsi="DejaVu Sans"/>
        </w:rPr>
      </w:r>
    </w:p>
    <w:p>
      <w:pPr>
        <w:pStyle w:val="style0"/>
        <w:jc w:val="both"/>
      </w:pPr>
      <w:r>
        <w:rPr>
          <w:rFonts w:ascii="DejaVu Sans" w:hAnsi="DejaVu Sans"/>
        </w:rPr>
        <w:t xml:space="preserve">Декабрь традиционно был отмечен предновогодним информационным всплеском. </w:t>
      </w:r>
      <w:bookmarkStart w:id="0" w:name="__DdeLink__2397_80515838"/>
      <w:r>
        <w:rPr>
          <w:rFonts w:ascii="DejaVu Sans" w:hAnsi="DejaVu Sans"/>
        </w:rPr>
        <w:t>Банки радовали клиентов новыми продуктами и предложениями, особенно это касалось розничного бизнеса</w:t>
      </w:r>
      <w:bookmarkEnd w:id="0"/>
      <w:r>
        <w:rPr>
          <w:rFonts w:ascii="DejaVu Sans" w:hAnsi="DejaVu Sans"/>
        </w:rPr>
        <w:t>, и подводили итоги за год. Отметим, что по сравнению с предыдущим списком, банк «Кольцо Урала» поднялся в рейтинге на одну строчку вверх, опередив ВУЗ-банк. А банк «Снежинский» опередил «Челиндбанк», заняв восьмую позицию в таблице.</w:t>
      </w:r>
    </w:p>
    <w:p>
      <w:pPr>
        <w:pStyle w:val="style0"/>
        <w:jc w:val="both"/>
      </w:pPr>
      <w:r>
        <w:rPr>
          <w:rFonts w:ascii="DejaVu Sans" w:hAnsi="DejaVu Sans"/>
        </w:rPr>
      </w:r>
    </w:p>
    <w:p>
      <w:pPr>
        <w:pStyle w:val="style0"/>
        <w:jc w:val="both"/>
        <w:spacing w:after="255" w:before="0" w:line="312" w:lineRule="atLeast"/>
      </w:pPr>
      <w:r>
        <w:rPr>
          <w:rFonts w:ascii="DejaVu Sans" w:hAnsi="DejaVu Sans"/>
        </w:rPr>
        <w:t xml:space="preserve"> </w:t>
      </w:r>
      <w:r>
        <w:rPr>
          <w:color w:val="000000"/>
          <w:b/>
          <w:bCs/>
          <w:rFonts w:ascii="DejaVu Sans" w:eastAsia="Times New Roman" w:hAnsi="DejaVu Sans"/>
          <w:lang w:eastAsia="ru-RU"/>
        </w:rPr>
        <w:t>О рейтинге:</w:t>
      </w:r>
    </w:p>
    <w:p>
      <w:pPr>
        <w:pStyle w:val="style0"/>
        <w:jc w:val="both"/>
        <w:spacing w:after="255" w:before="0" w:line="312" w:lineRule="atLeast"/>
      </w:pPr>
      <w:r>
        <w:rPr>
          <w:color w:val="000000"/>
          <w:sz w:val="22"/>
          <w:i/>
          <w:szCs w:val="22"/>
          <w:iCs/>
          <w:rFonts w:ascii="DejaVu Sans" w:cs="Arial" w:eastAsia="Times New Roman" w:hAnsi="DejaVu Sans"/>
          <w:lang w:eastAsia="ru-RU"/>
        </w:rPr>
        <w:t>Экспертный информационный канал «</w:t>
      </w:r>
      <w:hyperlink r:id="rId2">
        <w:r>
          <w:rPr>
            <w:color w:val="0A589E"/>
            <w:sz w:val="22"/>
            <w:i/>
            <w:szCs w:val="22"/>
            <w:iCs/>
            <w:rStyle w:val="style16"/>
            <w:rFonts w:ascii="DejaVu Sans" w:cs="Arial" w:eastAsia="Times New Roman" w:hAnsi="DejaVu Sans"/>
            <w:lang w:eastAsia="ru-RU"/>
          </w:rPr>
          <w:t>УралПолит.Ru</w:t>
        </w:r>
      </w:hyperlink>
      <w:r>
        <w:rPr>
          <w:color w:val="000000"/>
          <w:sz w:val="22"/>
          <w:i/>
          <w:szCs w:val="22"/>
          <w:iCs/>
          <w:rFonts w:ascii="DejaVu Sans" w:cs="Arial" w:eastAsia="Times New Roman" w:hAnsi="DejaVu Sans"/>
          <w:lang w:eastAsia="ru-RU"/>
        </w:rPr>
        <w:t>» публикует рейтинг медиаактивности банков УрФО (Свердловская, Челябинская, Тюменская области, ХМАО-Югра, ЯНАО).</w:t>
      </w:r>
    </w:p>
    <w:p>
      <w:pPr>
        <w:pStyle w:val="style0"/>
        <w:jc w:val="both"/>
        <w:spacing w:after="255" w:before="0" w:line="312" w:lineRule="atLeast"/>
      </w:pPr>
      <w:r>
        <w:rPr>
          <w:color w:val="000000"/>
          <w:sz w:val="22"/>
          <w:i/>
          <w:szCs w:val="22"/>
          <w:iCs/>
          <w:rFonts w:ascii="DejaVu Sans" w:cs="Arial" w:eastAsia="Times New Roman" w:hAnsi="DejaVu Sans"/>
          <w:lang w:eastAsia="ru-RU"/>
        </w:rPr>
        <w:t>Настоящий рейтинг учитывает количество публикаций о ведущих банках УрФО (с упоминаниями их названий в интернет-базе данных «Яндекс.Новости»), появившихся в СМИ за месяц. В рейтинг вошли 10 банков, набравших по итогам месяца наибольшее количество упоминаний. Участниками рейтинга стали только кредитные учреждения регионального уровня, не являющиеся филиалами федеральных банков. Исключение было сделано только для тех банков, которые были приобретены столичными кредитными организациями сравнительно недавно.</w:t>
      </w:r>
    </w:p>
    <w:p>
      <w:pPr>
        <w:pStyle w:val="style0"/>
        <w:jc w:val="both"/>
      </w:pPr>
      <w:r>
        <w:rPr>
          <w:rFonts w:ascii="DejaVu Sans" w:hAnsi="DejaVu Sans"/>
        </w:rPr>
      </w:r>
    </w:p>
    <w:tbl>
      <w:tblPr>
        <w:tblBorders>
          <w:top w:color="00000A" w:space="0" w:sz="2" w:val="double"/>
          <w:left w:color="00000A" w:space="0" w:sz="2" w:val="double"/>
          <w:bottom w:color="00000A" w:space="0" w:sz="2" w:val="double"/>
          <w:right w:color="00000A" w:space="0" w:sz="2" w:val="double"/>
        </w:tblBorders>
        <w:jc w:val="left"/>
        <w:tblInd w:type="dxa" w:w="-105"/>
      </w:tblPr>
      <w:tblGrid>
        <w:gridCol w:w="1070"/>
        <w:gridCol w:w="6620"/>
        <w:gridCol w:w="8102"/>
        <w:gridCol w:w="9584"/>
      </w:tblGrid>
      <w:tr>
        <w:trPr>
          <w:trHeight w:hRule="atLeast" w:val="90"/>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90" w:lineRule="atLeast"/>
            </w:pPr>
            <w:r>
              <w:rPr>
                <w:color w:val="000000"/>
                <w:sz w:val="20"/>
                <w:b/>
                <w:szCs w:val="20"/>
                <w:bCs/>
                <w:rFonts w:ascii="DejaVu Sans" w:cs="Arial" w:eastAsia="Times New Roman" w:hAnsi="DejaVu Sans"/>
                <w:lang w:eastAsia="ru-RU"/>
              </w:rPr>
              <w:t>Позиция в рейтинге</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90" w:lineRule="atLeast"/>
            </w:pPr>
            <w:r>
              <w:rPr>
                <w:color w:val="000000"/>
                <w:sz w:val="20"/>
                <w:b/>
                <w:szCs w:val="20"/>
                <w:bCs/>
                <w:rFonts w:ascii="DejaVu Sans" w:cs="Arial" w:eastAsia="Times New Roman" w:hAnsi="DejaVu Sans"/>
                <w:lang w:eastAsia="ru-RU"/>
              </w:rPr>
              <w:t>Название банка</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90" w:lineRule="atLeast"/>
            </w:pPr>
            <w:r>
              <w:rPr>
                <w:color w:val="000000"/>
                <w:sz w:val="20"/>
                <w:b/>
                <w:szCs w:val="20"/>
                <w:bCs/>
                <w:rFonts w:ascii="DejaVu Sans" w:cs="Arial" w:eastAsia="Times New Roman" w:hAnsi="DejaVu Sans"/>
                <w:lang w:eastAsia="ru-RU"/>
              </w:rPr>
              <w:t>Кол-во упоминаний в декабре</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90" w:lineRule="atLeast"/>
            </w:pPr>
            <w:r>
              <w:rPr>
                <w:color w:val="000000"/>
                <w:sz w:val="20"/>
                <w:b/>
                <w:szCs w:val="20"/>
                <w:bCs/>
                <w:rFonts w:ascii="DejaVu Sans" w:cs="Arial" w:eastAsia="Times New Roman" w:hAnsi="DejaVu Sans"/>
                <w:lang w:eastAsia="ru-RU"/>
              </w:rPr>
              <w:t>Кол-во упоминаний в ноябре</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Ханты-Мансийский банк</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308</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270</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2</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СКБ-банк</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215</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212</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3</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Кольцо Урала</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152</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197</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4</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ВУЗ-банк</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144</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160</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5</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УБРиР</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136</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123</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6</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Банк24.Ру</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90</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81</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7</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Запсибкомбанк</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66</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56</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8</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Снежинский</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51</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35</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9</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Челиндбанк</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36</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55</w:t>
            </w:r>
          </w:p>
        </w:tc>
      </w:tr>
      <w:tr>
        <w:trPr>
          <w:trHeight w:hRule="atLeast" w:val="105"/>
          <w:cantSplit w:val="off"/>
        </w:trPr>
        <w:tc>
          <w:tcPr>
            <w:tcBorders>
              <w:top w:color="00000A" w:space="0" w:sz="2" w:val="double"/>
              <w:left w:color="00000A" w:space="0" w:sz="2" w:val="double"/>
              <w:bottom w:color="00000A" w:space="0" w:sz="2" w:val="double"/>
              <w:right w:color="00000A" w:space="0" w:sz="2" w:val="double"/>
            </w:tcBorders>
            <w:shd w:fill="auto"/>
            <w:tcW w:type="dxa" w:w="107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10</w:t>
            </w:r>
          </w:p>
        </w:tc>
        <w:tc>
          <w:tcPr>
            <w:tcBorders>
              <w:top w:color="00000A" w:space="0" w:sz="2" w:val="double"/>
              <w:left w:color="00000A" w:space="0" w:sz="2" w:val="double"/>
              <w:bottom w:color="00000A" w:space="0" w:sz="2" w:val="double"/>
              <w:right w:color="00000A" w:space="0" w:sz="2" w:val="double"/>
            </w:tcBorders>
            <w:shd w:fill="auto"/>
            <w:tcW w:type="dxa" w:w="6620"/>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Челябинвестбанк</w:t>
            </w:r>
          </w:p>
        </w:tc>
        <w:tc>
          <w:tcPr>
            <w:tcBorders>
              <w:top w:color="00000A" w:space="0" w:sz="2" w:val="double"/>
              <w:left w:color="00000A" w:space="0" w:sz="2" w:val="double"/>
              <w:bottom w:color="00000A" w:space="0" w:sz="2" w:val="double"/>
              <w:right w:color="00000A" w:space="0" w:sz="2" w:val="double"/>
            </w:tcBorders>
            <w:shd w:fill="auto"/>
            <w:tcW w:type="dxa" w:w="8102"/>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31</w:t>
            </w:r>
          </w:p>
        </w:tc>
        <w:tc>
          <w:tcPr>
            <w:tcBorders>
              <w:top w:color="00000A" w:space="0" w:sz="2" w:val="double"/>
              <w:left w:color="00000A" w:space="0" w:sz="2" w:val="double"/>
              <w:bottom w:color="00000A" w:space="0" w:sz="2" w:val="double"/>
              <w:right w:color="00000A" w:space="0" w:sz="2" w:val="double"/>
            </w:tcBorders>
            <w:shd w:fill="auto"/>
            <w:tcW w:type="dxa" w:w="9584"/>
            <w:tcMar>
              <w:top w:type="dxa" w:w="105"/>
              <w:left w:type="dxa" w:w="105"/>
              <w:bottom w:type="dxa" w:w="105"/>
              <w:right w:type="dxa" w:w="105"/>
            </w:tcMar>
          </w:tcPr>
          <w:p>
            <w:pPr>
              <w:pStyle w:val="style0"/>
              <w:jc w:val="both"/>
              <w:spacing w:after="255" w:before="0" w:line="105" w:lineRule="atLeast"/>
            </w:pPr>
            <w:r>
              <w:rPr>
                <w:color w:val="000000"/>
                <w:sz w:val="20"/>
                <w:szCs w:val="20"/>
                <w:rFonts w:ascii="DejaVu Sans" w:cs="Arial" w:eastAsia="Times New Roman" w:hAnsi="DejaVu Sans"/>
                <w:lang w:eastAsia="ru-RU"/>
              </w:rPr>
              <w:t>19</w:t>
            </w:r>
          </w:p>
        </w:tc>
      </w:tr>
    </w:tbl>
    <w:p>
      <w:pPr>
        <w:pStyle w:val="style0"/>
        <w:jc w:val="both"/>
      </w:pPr>
      <w:r>
        <w:rPr>
          <w:rFonts w:ascii="DejaVu Sans" w:hAnsi="DejaVu Sans"/>
        </w:rPr>
      </w:r>
    </w:p>
    <w:p>
      <w:pPr>
        <w:pStyle w:val="style0"/>
        <w:jc w:val="both"/>
      </w:pPr>
      <w:r>
        <w:rPr>
          <w:rFonts w:ascii="DejaVu Sans" w:hAnsi="DejaVu Sans"/>
        </w:rPr>
      </w:r>
    </w:p>
    <w:p>
      <w:pPr>
        <w:pStyle w:val="style0"/>
        <w:jc w:val="both"/>
      </w:pPr>
      <w:r>
        <w:rPr>
          <w:rFonts w:ascii="DejaVu Sans" w:hAnsi="DejaVu Sans"/>
        </w:rPr>
      </w:r>
    </w:p>
    <w:p>
      <w:pPr>
        <w:pStyle w:val="style0"/>
        <w:jc w:val="both"/>
      </w:pPr>
      <w:r>
        <w:rPr>
          <w:b/>
          <w:rFonts w:ascii="DejaVu Sans" w:hAnsi="DejaVu Sans"/>
        </w:rPr>
        <w:t>Ханты-Мансийский банк – 308 (270)</w:t>
      </w:r>
    </w:p>
    <w:p>
      <w:pPr>
        <w:pStyle w:val="style0"/>
        <w:jc w:val="both"/>
      </w:pPr>
      <w:r>
        <w:rPr>
          <w:b/>
          <w:rFonts w:ascii="DejaVu Sans" w:hAnsi="DejaVu Sans"/>
        </w:rPr>
      </w:r>
    </w:p>
    <w:p>
      <w:pPr>
        <w:pStyle w:val="style0"/>
        <w:jc w:val="both"/>
      </w:pPr>
      <w:r>
        <w:rPr>
          <w:rFonts w:ascii="DejaVu Sans" w:hAnsi="DejaVu Sans"/>
        </w:rPr>
        <w:t>В минувшем месяце банк продолжил проведение социальных акций и конкурсов. К примеру, победители конкурса «По щучьему велению» получили от финансовой организации ценные призы (</w:t>
      </w:r>
      <w:r>
        <w:rPr>
          <w:rFonts w:ascii="DejaVu Sans" w:hAnsi="DejaVu Sans"/>
          <w:lang w:val="en-US"/>
        </w:rPr>
        <w:t>GPS</w:t>
      </w:r>
      <w:r>
        <w:rPr>
          <w:rFonts w:ascii="DejaVu Sans" w:hAnsi="DejaVu Sans"/>
        </w:rPr>
        <w:t>-навигаторы, спиннинги). Кроме того, в начале месяца банк стал партнером первого открытого фестиваля альтернативной музыки «Сила звука», а затем - фестиваля «Музыкальный звездопад». Также банк ХМАО помогал пенсионерам оформлять соцкарты в рамках акции «Прибавка к пенсии», презентовал свои ипотечные программы на выставках и повышал ставки по рублевым вкладам. Одним из важнейших событий для банка в уходящем году стало решение властей выставить на торги</w:t>
      </w:r>
    </w:p>
    <w:p>
      <w:pPr>
        <w:pStyle w:val="style0"/>
        <w:jc w:val="both"/>
      </w:pPr>
      <w:r>
        <w:rPr>
          <w:rFonts w:ascii="DejaVu Sans" w:hAnsi="DejaVu Sans"/>
        </w:rPr>
        <w:t>44,2% акций финансовой организации.  При этом в правительстве обещали, что бренд банка будет сохранен.</w:t>
      </w:r>
    </w:p>
    <w:p>
      <w:pPr>
        <w:pStyle w:val="style0"/>
        <w:jc w:val="both"/>
      </w:pPr>
      <w:r>
        <w:rPr>
          <w:rFonts w:ascii="DejaVu Sans" w:hAnsi="DejaVu Sans"/>
        </w:rPr>
      </w:r>
    </w:p>
    <w:p>
      <w:pPr>
        <w:pStyle w:val="style0"/>
        <w:jc w:val="both"/>
      </w:pPr>
      <w:r>
        <w:rPr>
          <w:b/>
          <w:rFonts w:ascii="DejaVu Sans" w:hAnsi="DejaVu Sans"/>
        </w:rPr>
        <w:t>СКБ-банк – 215 (212)</w:t>
      </w:r>
    </w:p>
    <w:p>
      <w:pPr>
        <w:pStyle w:val="style0"/>
        <w:jc w:val="both"/>
      </w:pPr>
      <w:r>
        <w:rPr>
          <w:b/>
          <w:rFonts w:ascii="DejaVu Sans" w:hAnsi="DejaVu Sans"/>
        </w:rPr>
      </w:r>
    </w:p>
    <w:p>
      <w:pPr>
        <w:pStyle w:val="style0"/>
        <w:jc w:val="both"/>
      </w:pPr>
      <w:r>
        <w:rPr>
          <w:rFonts w:ascii="DejaVu Sans" w:hAnsi="DejaVu Sans"/>
        </w:rPr>
        <w:t xml:space="preserve">Минувший месяц был для банка удачным на попадание в разнообразные рейтинги ведущих аналитических изданий. Так, в начале декабря председатель правления Владимир Пухов был удостоен премии в номинации «Банкир года» по версии журнала «Деловой квартал». Также банк опередил конкурентов в УрФО по росту кредитного портфеля и стал первым по динамике роста активов в Свердловской области. Свой капитал банк нарасти на 1 </w:t>
      </w:r>
      <w:r>
        <w:rPr>
          <w:rFonts w:ascii="DejaVu Sans" w:hAnsi="DejaVu Sans"/>
        </w:rPr>
        <w:t>млрд</w:t>
      </w:r>
      <w:r>
        <w:rPr>
          <w:rFonts w:ascii="DejaVu Sans" w:hAnsi="DejaVu Sans"/>
        </w:rPr>
        <w:t xml:space="preserve"> рублей – до 11,5 млрд, а кредитный портфель почти достиг 64 млрд рублей. Кроме того, аналитики признали СКБ-банк крупнейшим кредитором бизнеса на Урале. Финансовая организация продолжила экспансию в другие регионы. В декабре был открыт офис на Дальнем Востоке. </w:t>
      </w:r>
    </w:p>
    <w:p>
      <w:pPr>
        <w:pStyle w:val="style0"/>
        <w:jc w:val="both"/>
      </w:pPr>
      <w:r>
        <w:rPr>
          <w:rFonts w:ascii="DejaVu Sans" w:hAnsi="DejaVu Sans"/>
        </w:rPr>
      </w:r>
    </w:p>
    <w:p>
      <w:pPr>
        <w:pStyle w:val="style0"/>
        <w:jc w:val="both"/>
      </w:pPr>
      <w:r>
        <w:rPr>
          <w:b/>
          <w:rFonts w:ascii="DejaVu Sans" w:hAnsi="DejaVu Sans"/>
        </w:rPr>
        <w:t>Кольцо Урала –  152 (197)</w:t>
      </w:r>
    </w:p>
    <w:p>
      <w:pPr>
        <w:pStyle w:val="style0"/>
        <w:jc w:val="both"/>
      </w:pPr>
      <w:r>
        <w:rPr>
          <w:b/>
          <w:rFonts w:ascii="DejaVu Sans" w:hAnsi="DejaVu Sans"/>
        </w:rPr>
      </w:r>
    </w:p>
    <w:p>
      <w:pPr>
        <w:pStyle w:val="style0"/>
        <w:jc w:val="both"/>
      </w:pPr>
      <w:r>
        <w:rPr>
          <w:rFonts w:ascii="DejaVu Sans" w:hAnsi="DejaVu Sans"/>
        </w:rPr>
        <w:t>Банк нарастил портфель потребкредитов на 6 млрд рублей, чем укрепил свои позиции в топ-листе по объему выданных кредитов физлицам. Также «Кольцо Урала» продолжил расширять банкоматную сеть и развивать проект «Грин карта», к которому присоединилось уже более 50-ти магазинов ТРЦ «Гринвич» и более 2 тысяч уральцев. Одним из интересных событий в жизни банка стал запуск уникального проекта для бизнесменов. Тем, кто открывает расчетный счет в банке, предоставляется сертификат на услуги пиар-агентства и адвоката.</w:t>
      </w:r>
    </w:p>
    <w:p>
      <w:pPr>
        <w:pStyle w:val="style0"/>
        <w:jc w:val="both"/>
      </w:pPr>
      <w:r>
        <w:rPr>
          <w:rFonts w:ascii="DejaVu Sans" w:hAnsi="DejaVu Sans"/>
        </w:rPr>
      </w:r>
    </w:p>
    <w:p>
      <w:pPr>
        <w:pStyle w:val="style0"/>
        <w:jc w:val="both"/>
      </w:pPr>
      <w:r>
        <w:rPr>
          <w:b/>
          <w:rFonts w:ascii="DejaVu Sans" w:hAnsi="DejaVu Sans"/>
        </w:rPr>
        <w:t>ВУЗ-Банк - 144 (160)</w:t>
      </w:r>
    </w:p>
    <w:p>
      <w:pPr>
        <w:pStyle w:val="style0"/>
        <w:jc w:val="both"/>
      </w:pPr>
      <w:r>
        <w:rPr>
          <w:rFonts w:ascii="DejaVu Sans" w:hAnsi="DejaVu Sans"/>
        </w:rPr>
      </w:r>
    </w:p>
    <w:p>
      <w:pPr>
        <w:pStyle w:val="style0"/>
        <w:jc w:val="both"/>
      </w:pPr>
      <w:r>
        <w:rPr>
          <w:rFonts w:ascii="DejaVu Sans" w:hAnsi="DejaVu Sans"/>
        </w:rPr>
        <w:t>Банк продолжил активно общаться с клиентами посредством соцсети Вконтакте. Там ВУЗ проводил серию конкурсов, посвященных кредитным картам. Так, пользователям сети было предложено написать песню о кредитной карте на хорошо известную мелодию. Были подведены итоги ко</w:t>
      </w:r>
      <w:r>
        <w:rPr>
          <w:rFonts w:ascii="DejaVu Sans" w:hAnsi="DejaVu Sans"/>
        </w:rPr>
        <w:t>н</w:t>
      </w:r>
      <w:r>
        <w:rPr>
          <w:rFonts w:ascii="DejaVu Sans" w:hAnsi="DejaVu Sans"/>
        </w:rPr>
        <w:t xml:space="preserve">курсов «Юный банкир», «Финансовая мудрость», «Кинолента» и разыграны билеты на «Старый Новый Рок». ВУЗ продолжает радовать клиентов-бюджетников. В банке подсчитали, что за два года было выдано более 6 тысяч кредитов для этой категории клиентов. Останавливаться на достигнутом ВУЗ не будет, и собирается наращивать объемы кредитного портфеля в 2012 году. Отметим также, что банк попал в рейтинг журнала «Банковское обозрение» по рентабельности собственного капитала.  </w:t>
      </w:r>
    </w:p>
    <w:p>
      <w:pPr>
        <w:pStyle w:val="style0"/>
        <w:jc w:val="both"/>
      </w:pPr>
      <w:r>
        <w:rPr>
          <w:rFonts w:ascii="DejaVu Sans" w:hAnsi="DejaVu Sans"/>
        </w:rPr>
      </w:r>
    </w:p>
    <w:p>
      <w:pPr>
        <w:pStyle w:val="style0"/>
        <w:jc w:val="both"/>
      </w:pPr>
      <w:r>
        <w:rPr>
          <w:b/>
          <w:rFonts w:ascii="DejaVu Sans" w:hAnsi="DejaVu Sans"/>
        </w:rPr>
        <w:t>УБРиР – 136 (123)</w:t>
      </w:r>
    </w:p>
    <w:p>
      <w:pPr>
        <w:pStyle w:val="style0"/>
        <w:jc w:val="both"/>
      </w:pPr>
      <w:r>
        <w:rPr>
          <w:b/>
          <w:rFonts w:ascii="DejaVu Sans" w:hAnsi="DejaVu Sans"/>
        </w:rPr>
      </w:r>
    </w:p>
    <w:p>
      <w:pPr>
        <w:pStyle w:val="style0"/>
        <w:jc w:val="both"/>
      </w:pPr>
      <w:r>
        <w:rPr>
          <w:rFonts w:ascii="DejaVu Sans" w:hAnsi="DejaVu Sans"/>
        </w:rPr>
        <w:t xml:space="preserve">Одним из самых обсуждаемых событий стало получение банком в собственность 20 этажей отстроенного бизнес-центра «Высоцкий». Ранее банк инвестировал в строительство более 6 млрд рублей. Окупить вложения УБРиР рассчитывает за счет аренды и продажи площадей. В начале месяца банк приобрел нового акционера - им стал вице-президент Русской медной компании по коммерческим вопросам Сергей Скубаков. Он купил 6,83% акций, ранее принадлежавших государству. В декабре УБРиР попал в рейтинг журнала «Эксперт Урал», где занял две позиции. Так, банк лидирует по размеру депозитного портфеля по итогам 3 квартала (43, 7 млрд рублей), а также по величине выданных гарантий на 1 октября 2011 года – их сумма составляет 1737 млн рублей. Негативную повестку сформировала информация про ограбление. В середине месяца неизвестные попытались ограбить банкомат УБРиР на Эльмаше, но были задержаны. </w:t>
      </w:r>
    </w:p>
    <w:p>
      <w:pPr>
        <w:pStyle w:val="style0"/>
        <w:jc w:val="both"/>
      </w:pPr>
      <w:r>
        <w:rPr>
          <w:rFonts w:ascii="DejaVu Sans" w:hAnsi="DejaVu Sans"/>
        </w:rPr>
      </w:r>
    </w:p>
    <w:p>
      <w:pPr>
        <w:pStyle w:val="style0"/>
        <w:jc w:val="both"/>
      </w:pPr>
      <w:r>
        <w:rPr>
          <w:b/>
          <w:rFonts w:ascii="DejaVu Sans" w:hAnsi="DejaVu Sans"/>
        </w:rPr>
        <w:t>Банк 24.ру – 90 (81)</w:t>
      </w:r>
    </w:p>
    <w:p>
      <w:pPr>
        <w:pStyle w:val="style0"/>
        <w:jc w:val="both"/>
      </w:pPr>
      <w:r>
        <w:rPr>
          <w:b/>
          <w:rFonts w:ascii="DejaVu Sans" w:hAnsi="DejaVu Sans"/>
        </w:rPr>
      </w:r>
    </w:p>
    <w:p>
      <w:pPr>
        <w:pStyle w:val="style0"/>
        <w:jc w:val="both"/>
      </w:pPr>
      <w:r>
        <w:rPr>
          <w:rFonts w:ascii="DejaVu Sans" w:hAnsi="DejaVu Sans"/>
        </w:rPr>
        <w:t xml:space="preserve">Финансовая организация отметилась попаданием в рейтинги, предложением новых кредитных продуктов, продажей монет из драгметалла и созданием интересного предновогоднего ролика с участием топ-менеджмента. В начале месяца Банк24.ру был признан самым качественным банком России и получил награду компании </w:t>
      </w:r>
      <w:r>
        <w:rPr>
          <w:rFonts w:ascii="DejaVu Sans" w:hAnsi="DejaVu Sans"/>
          <w:lang w:val="en-US"/>
        </w:rPr>
        <w:t>Western</w:t>
      </w:r>
      <w:r>
        <w:rPr>
          <w:rFonts w:ascii="DejaVu Sans" w:hAnsi="DejaVu Sans"/>
        </w:rPr>
        <w:t xml:space="preserve"> </w:t>
      </w:r>
      <w:r>
        <w:rPr>
          <w:rFonts w:ascii="DejaVu Sans" w:hAnsi="DejaVu Sans"/>
          <w:lang w:val="en-US"/>
        </w:rPr>
        <w:t>Union</w:t>
      </w:r>
      <w:r>
        <w:rPr>
          <w:rFonts w:ascii="DejaVu Sans" w:hAnsi="DejaVu Sans"/>
        </w:rPr>
        <w:t xml:space="preserve">. Затем банк вошел в топ-10 самых рентабельных нишевых банков России, и оказался самым популярным в номинации «Финансы» рейтинга наиболее посещаемых сайтов </w:t>
      </w:r>
      <w:r>
        <w:rPr>
          <w:rFonts w:ascii="DejaVu Sans" w:hAnsi="DejaVu Sans"/>
          <w:lang w:val="en-US"/>
        </w:rPr>
        <w:t>Uralweb</w:t>
      </w:r>
      <w:r>
        <w:rPr>
          <w:rFonts w:ascii="DejaVu Sans" w:hAnsi="DejaVu Sans"/>
        </w:rPr>
        <w:t>. По итогам года он также попал в рейтинг самых прибыльных банков. В минувшем месяце Банк24.ру активно торговал инвестиционными монетами с изображением животных, а также порадовал бизнесменов новым кредитным продуктом.</w:t>
      </w:r>
    </w:p>
    <w:p>
      <w:pPr>
        <w:pStyle w:val="style0"/>
        <w:jc w:val="both"/>
      </w:pPr>
      <w:r>
        <w:rPr>
          <w:rFonts w:ascii="DejaVu Sans" w:hAnsi="DejaVu Sans"/>
        </w:rPr>
      </w:r>
    </w:p>
    <w:p>
      <w:pPr>
        <w:pStyle w:val="style0"/>
        <w:jc w:val="both"/>
      </w:pPr>
      <w:r>
        <w:rPr>
          <w:b/>
          <w:rFonts w:ascii="DejaVu Sans" w:hAnsi="DejaVu Sans"/>
        </w:rPr>
        <w:t>Запсибкомбанк – 66 (56)</w:t>
      </w:r>
    </w:p>
    <w:p>
      <w:pPr>
        <w:pStyle w:val="style0"/>
        <w:jc w:val="both"/>
      </w:pPr>
      <w:r>
        <w:rPr>
          <w:b/>
          <w:rFonts w:ascii="DejaVu Sans" w:hAnsi="DejaVu Sans"/>
        </w:rPr>
      </w:r>
    </w:p>
    <w:p>
      <w:pPr>
        <w:pStyle w:val="style0"/>
        <w:jc w:val="both"/>
      </w:pPr>
      <w:r>
        <w:rPr>
          <w:rFonts w:ascii="DejaVu Sans" w:hAnsi="DejaVu Sans"/>
        </w:rPr>
        <w:t>Прошедший месяц не стал для банка особенно ярким. Так, тюменский банк провел несколько акций для клиентов, а его президент Дмитрий Горицкий провел встречу со студентами в форме «живого диалога». Новогодним подарком для заемщиков стал выпуск кредитной карты с льготным периодом, которая позволила делать покупки, даже если деньги на счету закончились. Также в декабре банк начал продажу билетов на летние Олимпийские игры 2012 года в Лондон. К концу года финансовая организация пришла с выросшими на 29% активами.</w:t>
      </w:r>
    </w:p>
    <w:p>
      <w:pPr>
        <w:pStyle w:val="style0"/>
        <w:jc w:val="both"/>
      </w:pPr>
      <w:r>
        <w:rPr>
          <w:rFonts w:ascii="DejaVu Sans" w:hAnsi="DejaVu Sans"/>
        </w:rPr>
      </w:r>
    </w:p>
    <w:p>
      <w:pPr>
        <w:pStyle w:val="style0"/>
        <w:jc w:val="both"/>
      </w:pPr>
      <w:r>
        <w:rPr>
          <w:color w:val="000000"/>
          <w:b/>
          <w:rFonts w:ascii="DejaVu Sans" w:hAnsi="DejaVu Sans"/>
        </w:rPr>
        <w:t>Снежинский – 51 (35)</w:t>
      </w:r>
    </w:p>
    <w:p>
      <w:pPr>
        <w:pStyle w:val="style0"/>
        <w:jc w:val="both"/>
      </w:pPr>
      <w:r>
        <w:rPr>
          <w:color w:val="000000"/>
          <w:b/>
          <w:rFonts w:ascii="DejaVu Sans" w:hAnsi="DejaVu Sans"/>
        </w:rPr>
      </w:r>
    </w:p>
    <w:p>
      <w:pPr>
        <w:pStyle w:val="style0"/>
        <w:jc w:val="both"/>
      </w:pPr>
      <w:r>
        <w:rPr>
          <w:color w:val="000000"/>
          <w:rFonts w:ascii="DejaVu Sans" w:hAnsi="DejaVu Sans"/>
        </w:rPr>
        <w:t>В декабре банк предоставил клиентам две новые возможности – возможность открытия металлических счетов и осуществление переводов по системе «Золотая Корона». Одним из приоритетным направлением в работе банка остается ипотечное кредитование. За вклад в развитие ипотеки банк был удостоен премии «Финансовая гордость Южного Урала». Также финансовая организация отметилась в СМИ несколькими социальными акциями. В частности, «Снежинский» поддержал творческий конкурс челябинских педагогов и акцию для детей-сирот «Рождественская сказка».</w:t>
      </w:r>
    </w:p>
    <w:p>
      <w:pPr>
        <w:pStyle w:val="style0"/>
        <w:jc w:val="both"/>
      </w:pPr>
      <w:r>
        <w:rPr>
          <w:color w:val="000000"/>
          <w:rFonts w:ascii="DejaVu Sans" w:hAnsi="DejaVu Sans"/>
        </w:rPr>
      </w:r>
    </w:p>
    <w:p>
      <w:pPr>
        <w:pStyle w:val="style0"/>
        <w:jc w:val="both"/>
      </w:pPr>
      <w:r>
        <w:rPr>
          <w:color w:val="000000"/>
          <w:b/>
          <w:rFonts w:ascii="DejaVu Sans" w:hAnsi="DejaVu Sans"/>
        </w:rPr>
        <w:t>Челиндбанк – 36 (55)</w:t>
      </w:r>
    </w:p>
    <w:p>
      <w:pPr>
        <w:pStyle w:val="style0"/>
        <w:jc w:val="both"/>
      </w:pPr>
      <w:r>
        <w:rPr>
          <w:color w:val="000000"/>
          <w:b/>
          <w:rFonts w:ascii="DejaVu Sans" w:hAnsi="DejaVu Sans"/>
        </w:rPr>
      </w:r>
    </w:p>
    <w:p>
      <w:pPr>
        <w:pStyle w:val="style0"/>
        <w:jc w:val="both"/>
      </w:pPr>
      <w:r>
        <w:rPr>
          <w:color w:val="000000"/>
          <w:rFonts w:ascii="DejaVu Sans" w:hAnsi="DejaVu Sans"/>
        </w:rPr>
        <w:t>Челиндбанк получил две профессиональные премии банковского сообщества. Так,  по итогам года он был удостоен премии за активную поддержку МСБ и был назван «Передовым региональным банком». Пакетные предложение банка были признаны наиболее интересными, благодаря чему финансовая организация вошла в топ-55. Обилием социальных акций банк на этот раз не отличился. К примеру, в декабре им был начат зимний фотоконкурс «Щедрая зима». Его итоги будут подведены в феврале.</w:t>
      </w:r>
    </w:p>
    <w:p>
      <w:pPr>
        <w:pStyle w:val="style0"/>
        <w:jc w:val="both"/>
      </w:pPr>
      <w:r>
        <w:rPr>
          <w:color w:val="000000"/>
          <w:rFonts w:ascii="DejaVu Sans" w:hAnsi="DejaVu Sans"/>
        </w:rPr>
      </w:r>
    </w:p>
    <w:p>
      <w:pPr>
        <w:pStyle w:val="style0"/>
        <w:jc w:val="both"/>
      </w:pPr>
      <w:r>
        <w:rPr>
          <w:color w:val="000000"/>
          <w:b/>
          <w:rFonts w:ascii="DejaVu Sans" w:hAnsi="DejaVu Sans"/>
        </w:rPr>
        <w:t>Челябинвестбанк – 31 (19)</w:t>
      </w:r>
    </w:p>
    <w:p>
      <w:pPr>
        <w:pStyle w:val="style0"/>
        <w:jc w:val="both"/>
      </w:pPr>
      <w:r>
        <w:rPr>
          <w:color w:val="000000"/>
          <w:b/>
          <w:rFonts w:ascii="DejaVu Sans" w:hAnsi="DejaVu Sans"/>
        </w:rPr>
      </w:r>
    </w:p>
    <w:p>
      <w:pPr>
        <w:pStyle w:val="style0"/>
        <w:jc w:val="both"/>
      </w:pPr>
      <w:r>
        <w:rPr>
          <w:color w:val="000000"/>
          <w:rFonts w:ascii="DejaVu Sans" w:hAnsi="DejaVu Sans"/>
        </w:rPr>
        <w:t xml:space="preserve">Банк вновь обозначил присутствие в деловой повестке. Среди наиболее значимых событий – повышение рейтинга до уровня А+ и увеличение уставного капитала до 1,5 </w:t>
      </w:r>
      <w:r>
        <w:rPr>
          <w:color w:val="000000"/>
          <w:rFonts w:ascii="DejaVu Sans" w:hAnsi="DejaVu Sans"/>
        </w:rPr>
        <w:t>млрд</w:t>
      </w:r>
      <w:r>
        <w:rPr>
          <w:color w:val="000000"/>
          <w:rFonts w:ascii="DejaVu Sans" w:hAnsi="DejaVu Sans"/>
        </w:rPr>
        <w:t xml:space="preserve"> рублей. Кстати, такой суммой пока не может похвастаться ни одни банк Челябинской области. </w:t>
      </w:r>
    </w:p>
    <w:p>
      <w:pPr>
        <w:pStyle w:val="style0"/>
        <w:jc w:val="both"/>
      </w:pPr>
      <w:r>
        <w:rPr>
          <w:color w:val="000000"/>
          <w:b/>
          <w:rFonts w:ascii="DejaVu Sans" w:hAnsi="DejaVu Sans"/>
        </w:rPr>
      </w:r>
    </w:p>
    <w:p>
      <w:pPr>
        <w:pStyle w:val="style0"/>
        <w:jc w:val="both"/>
      </w:pPr>
      <w:r>
        <w:rPr>
          <w:color w:val="000000"/>
          <w:b/>
          <w:rFonts w:ascii="DejaVu Sans" w:hAnsi="DejaVu Sans"/>
        </w:rPr>
      </w:r>
    </w:p>
    <w:p>
      <w:pPr>
        <w:pStyle w:val="style0"/>
        <w:jc w:val="both"/>
      </w:pPr>
      <w:r>
        <w:rPr>
          <w:color w:val="000000"/>
          <w:i/>
          <w:b/>
          <w:iCs/>
          <w:bCs/>
          <w:rFonts w:ascii="DejaVu Sans" w:hAnsi="DejaVu Sans"/>
        </w:rPr>
        <w:t>Вероника Мысляева</w:t>
      </w:r>
    </w:p>
    <w:p>
      <w:pPr>
        <w:pStyle w:val="style0"/>
        <w:jc w:val="both"/>
      </w:pPr>
      <w:r>
        <w:rPr>
          <w:color w:val="000000"/>
          <w:rFonts w:ascii="DejaVu Sans" w:hAnsi="DejaVu Sans"/>
        </w:rPr>
      </w:r>
    </w:p>
    <w:p>
      <w:pPr>
        <w:pStyle w:val="style0"/>
        <w:jc w:val="both"/>
      </w:pPr>
      <w:r>
        <w:rPr>
          <w:color w:val="000000"/>
          <w:rFonts w:ascii="DejaVu Sans" w:hAnsi="DejaVu Sans"/>
        </w:rPr>
        <w:t>Банк24.ру</w:t>
      </w:r>
    </w:p>
    <w:p>
      <w:pPr>
        <w:pStyle w:val="style0"/>
        <w:jc w:val="both"/>
      </w:pPr>
      <w:r>
        <w:rPr>
          <w:color w:val="000000"/>
          <w:rFonts w:ascii="DejaVu Sans" w:hAnsi="DejaVu Sans"/>
        </w:rPr>
        <w:t>Челиндбанк</w:t>
      </w:r>
    </w:p>
    <w:p>
      <w:pPr>
        <w:pStyle w:val="style0"/>
        <w:jc w:val="both"/>
      </w:pPr>
      <w:r>
        <w:rPr>
          <w:color w:val="000000"/>
          <w:rFonts w:ascii="DejaVu Sans" w:hAnsi="DejaVu Sans"/>
        </w:rPr>
        <w:t>Банк ХМАО</w:t>
      </w:r>
    </w:p>
    <w:p>
      <w:pPr>
        <w:pStyle w:val="style0"/>
        <w:jc w:val="both"/>
      </w:pPr>
      <w:r>
        <w:rPr>
          <w:color w:val="000000"/>
          <w:rFonts w:ascii="DejaVu Sans" w:hAnsi="DejaVu Sans"/>
        </w:rPr>
        <w:t>Запсибкомбанк</w:t>
      </w:r>
    </w:p>
    <w:p>
      <w:pPr>
        <w:pStyle w:val="style0"/>
        <w:jc w:val="both"/>
      </w:pPr>
      <w:r>
        <w:rPr>
          <w:color w:val="000000"/>
          <w:rFonts w:ascii="DejaVu Sans" w:hAnsi="DejaVu Sans"/>
        </w:rPr>
        <w:t>ВУЗ-банк</w:t>
      </w:r>
    </w:p>
    <w:p>
      <w:pPr>
        <w:pStyle w:val="style0"/>
        <w:jc w:val="both"/>
      </w:pPr>
      <w:r>
        <w:rPr>
          <w:color w:val="000000"/>
          <w:rFonts w:ascii="DejaVu Sans" w:hAnsi="DejaVu Sans"/>
        </w:rPr>
        <w:t>УБРиР</w:t>
      </w:r>
    </w:p>
    <w:p>
      <w:pPr>
        <w:pStyle w:val="style0"/>
        <w:jc w:val="both"/>
      </w:pPr>
      <w:r>
        <w:rPr>
          <w:color w:val="000000"/>
          <w:rFonts w:ascii="DejaVu Sans" w:hAnsi="DejaVu Sans"/>
        </w:rPr>
        <w:t>Кольцо Урала</w:t>
      </w:r>
    </w:p>
    <w:p>
      <w:pPr>
        <w:pStyle w:val="style0"/>
        <w:jc w:val="both"/>
      </w:pPr>
      <w:r>
        <w:rPr>
          <w:color w:val="000000"/>
          <w:rFonts w:ascii="DejaVu Sans" w:hAnsi="DejaVu Sans"/>
        </w:rPr>
        <w:t>СКБ-банк</w:t>
      </w:r>
    </w:p>
    <w:p>
      <w:pPr>
        <w:pStyle w:val="style0"/>
        <w:jc w:val="both"/>
      </w:pPr>
      <w:r>
        <w:rPr>
          <w:color w:val="000000"/>
          <w:rFonts w:ascii="DejaVu Sans" w:hAnsi="DejaVu Sans"/>
        </w:rPr>
        <w:t>Снежинский</w:t>
      </w:r>
    </w:p>
    <w:p>
      <w:pPr>
        <w:pStyle w:val="style0"/>
        <w:jc w:val="both"/>
      </w:pPr>
      <w:bookmarkStart w:id="1" w:name="_GoBack"/>
      <w:bookmarkEnd w:id="1"/>
      <w:r>
        <w:rPr>
          <w:color w:val="000000"/>
          <w:rFonts w:ascii="DejaVu Sans" w:hAnsi="DejaVu Sans"/>
        </w:rPr>
        <w:t>Челябинвестбанк</w:t>
      </w:r>
    </w:p>
    <w:p>
      <w:pPr>
        <w:pStyle w:val="style0"/>
        <w:jc w:val="both"/>
      </w:pPr>
      <w:r>
        <w:rPr>
          <w:color w:val="000000"/>
          <w:rFonts w:ascii="DejaVu Sans" w:hAnsi="DejaVu Sans"/>
        </w:rPr>
      </w:r>
    </w:p>
    <w:p>
      <w:pPr>
        <w:pStyle w:val="style0"/>
        <w:jc w:val="both"/>
      </w:pPr>
      <w:r>
        <w:rPr>
          <w:color w:val="000000"/>
          <w:b/>
          <w:rFonts w:ascii="DejaVu Sans" w:hAnsi="DejaVu Sans"/>
        </w:rPr>
      </w:r>
    </w:p>
    <w:p>
      <w:pPr>
        <w:pStyle w:val="style0"/>
        <w:jc w:val="both"/>
      </w:pPr>
      <w:r>
        <w:rPr>
          <w:rFonts w:ascii="DejaVu Sans" w:hAnsi="DejaVu Sans"/>
        </w:rPr>
      </w:r>
    </w:p>
    <w:sectPr>
      <w:formProt w:val="off"/>
      <w:pgSz w:h="16838" w:w="11906"/>
      <w:docGrid w:charSpace="0" w:linePitch="240" w:type="default"/>
      <w:textDirection w:val="lrTb"/>
      <w:pgNumType w:fmt="decimal"/>
      <w:type w:val="nextPage"/>
      <w:pgMar w:bottom="1134"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auto"/>
    <w:pitch w:val="default"/>
  </w:font>
</w:fonts>
</file>

<file path=word/styles.xml><?xml version="1.0" encoding="utf-8"?>
<w:styles xmlns:w="http://schemas.openxmlformats.org/wordprocessingml/2006/main">
  <w:style w:styleId="style0" w:type="paragraph">
    <w:name w:val="Базовый"/>
    <w:next w:val="style0"/>
    <w:pPr>
      <w:jc w:val="left"/>
      <w:widowControl/>
      <w:tabs>
        <w:tab w:leader="none" w:pos="709" w:val="left"/>
      </w:tabs>
      <w:suppressAutoHyphens w:val="true"/>
    </w:pPr>
    <w:rPr>
      <w:color w:val="auto"/>
      <w:sz w:val="24"/>
      <w:szCs w:val="24"/>
      <w:rFonts w:ascii="Times New Roman" w:cs="Calibri" w:eastAsia="DejaVu Sans" w:hAnsi="Times New Roman"/>
      <w:lang w:bidi="ar-SA" w:eastAsia="en-US" w:val="ru-RU"/>
    </w:rPr>
  </w:style>
  <w:style w:styleId="style15" w:type="character">
    <w:name w:val="Default Paragraph Font"/>
    <w:next w:val="style15"/>
    <w:rPr/>
  </w:style>
  <w:style w:styleId="style16" w:type="character">
    <w:name w:val="Интернет-ссылка"/>
    <w:basedOn w:val="style15"/>
    <w:next w:val="style16"/>
    <w:rPr>
      <w:color w:val="0000FF"/>
      <w:u w:val="single"/>
      <w:lang w:bidi="ru-RU" w:eastAsia="ru-RU" w:val="ru-RU"/>
    </w:rPr>
  </w:style>
  <w:style w:styleId="style17" w:type="paragraph">
    <w:name w:val="Заголовок"/>
    <w:basedOn w:val="style0"/>
    <w:next w:val="style18"/>
    <w:pPr>
      <w:keepNext/>
      <w:spacing w:after="120" w:before="240"/>
    </w:pPr>
    <w:rPr>
      <w:sz w:val="28"/>
      <w:szCs w:val="28"/>
      <w:rFonts w:ascii="Nimbus Roman No9 L;Times New Roman" w:cs="DejaVu Sans" w:eastAsia="DejaVu Sans" w:hAnsi="Nimbus Roman No9 L;Times New Roman"/>
    </w:rPr>
  </w:style>
  <w:style w:styleId="style18" w:type="paragraph">
    <w:name w:val="Основной текст"/>
    <w:basedOn w:val="style0"/>
    <w:next w:val="style18"/>
    <w:pPr>
      <w:spacing w:after="120" w:before="0"/>
    </w:pPr>
    <w:rPr/>
  </w:style>
  <w:style w:styleId="style19" w:type="paragraph">
    <w:name w:val="Список"/>
    <w:basedOn w:val="style18"/>
    <w:next w:val="style19"/>
    <w:pPr/>
    <w:rPr>
      <w:rFonts w:ascii="Nimbus Roman No9 L;Times New Roman" w:hAnsi="Nimbus Roman No9 L;Times New Roman"/>
    </w:rPr>
  </w:style>
  <w:style w:styleId="style20" w:type="paragraph">
    <w:name w:val="Название"/>
    <w:basedOn w:val="style0"/>
    <w:next w:val="style20"/>
    <w:pPr>
      <w:suppressLineNumbers/>
      <w:spacing w:after="120" w:before="120"/>
    </w:pPr>
    <w:rPr>
      <w:sz w:val="24"/>
      <w:i/>
      <w:szCs w:val="24"/>
      <w:iCs/>
      <w:rFonts w:ascii="Nimbus Roman No9 L;Times New Roman" w:hAnsi="Nimbus Roman No9 L;Times New Roman"/>
    </w:rPr>
  </w:style>
  <w:style w:styleId="style21" w:type="paragraph">
    <w:name w:val="Указатель"/>
    <w:basedOn w:val="style0"/>
    <w:next w:val="style21"/>
    <w:pPr>
      <w:suppressLineNumbers/>
    </w:pPr>
    <w:rPr>
      <w:rFonts w:ascii="Nimbus Roman No9 L;Times New Roman" w:hAnsi="Nimbus Roman No9 L;Times New Roman"/>
    </w:rPr>
  </w:style>
  <w:style w:styleId="style22" w:type="paragraph">
    <w:name w:val="Normal (Web)"/>
    <w:basedOn w:val="style0"/>
    <w:next w:val="style22"/>
    <w:pPr/>
    <w:rPr/>
  </w:style>
  <w:style w:styleId="style23" w:type="paragraph">
    <w:name w:val="first-abzac"/>
    <w:basedOn w:val="style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ralpolit.ru/"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315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2012-01-10T08:06:00.00Z</dcterms:created>
  <dc:creator>user</dc:creator>
  <cp:lastModifiedBy>user</cp:lastModifiedBy>
  <dcterms:modified xsi:type="dcterms:W3CDTF">2012-01-11T08:42:00.00Z</dcterms:modified>
  <cp:revision>27</cp:revision>
</cp:coreProperties>
</file>