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FA" w:rsidRPr="004A3BEC" w:rsidRDefault="003736FA" w:rsidP="003736F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BEC">
        <w:rPr>
          <w:rFonts w:ascii="Times New Roman" w:hAnsi="Times New Roman" w:cs="Times New Roman"/>
          <w:b/>
          <w:sz w:val="28"/>
          <w:szCs w:val="28"/>
        </w:rPr>
        <w:t xml:space="preserve">МЕЖДУНАРОДНЫЙ МОЛОДЕЖНЫЙ КОНКУРС СОЦИАЛЬНОЙ АНТИКОРРУПЦИОННОЙ РЕКЛАММЫ </w:t>
      </w:r>
    </w:p>
    <w:p w:rsidR="000A1BCB" w:rsidRPr="004A3BEC" w:rsidRDefault="003736FA" w:rsidP="003736F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BEC">
        <w:rPr>
          <w:rFonts w:ascii="Times New Roman" w:hAnsi="Times New Roman" w:cs="Times New Roman"/>
          <w:b/>
          <w:sz w:val="28"/>
          <w:szCs w:val="28"/>
        </w:rPr>
        <w:t>«ВМЕСТЕ ПРОТИВ КОРРУПЦИИ!»</w:t>
      </w:r>
    </w:p>
    <w:p w:rsidR="003736FA" w:rsidRDefault="003736FA" w:rsidP="003736F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736FA" w:rsidRDefault="003736FA" w:rsidP="003736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Генеральной прокуратурой Российской Федерации организован Международный молодежный конкурс социальной антикоррупционной рекламы на тему «Вместе против коррупции!».</w:t>
      </w:r>
    </w:p>
    <w:p w:rsidR="003736FA" w:rsidRDefault="003736FA" w:rsidP="003736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Участниками конкурса могут быть граждане любого государства (авторы-физические лица или творческие коллективы) в возрасте от 14 до 35 лет.</w:t>
      </w:r>
    </w:p>
    <w:p w:rsidR="003736FA" w:rsidRDefault="003736FA" w:rsidP="003736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Конкурс проводится в номинациях «Лучший плакат» и «Лучший видеоролик».</w:t>
      </w:r>
    </w:p>
    <w:p w:rsidR="003736FA" w:rsidRDefault="003736FA" w:rsidP="003736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Конкурсные работы (плакаты и видеоролики) принимаются на сайте конкурса </w:t>
      </w:r>
      <w:hyperlink r:id="rId4" w:history="1">
        <w:r w:rsidRPr="005E54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E54E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E54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antic</w:t>
        </w:r>
        <w:r w:rsidRPr="005E54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Pr="005E54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rruption</w:t>
        </w:r>
        <w:r w:rsidRPr="005E54E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E54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life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на официальных языках Организации Объединенных Наций: английском, арабском, испанском, китайском, русском, французском.</w:t>
      </w:r>
    </w:p>
    <w:p w:rsidR="003736FA" w:rsidRDefault="003736FA" w:rsidP="003736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приема конкурсных работ – 01.05.2020 (с 10-00 по московскому времени).</w:t>
      </w:r>
    </w:p>
    <w:p w:rsidR="003736FA" w:rsidRDefault="003736FA" w:rsidP="003736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 приема конкурсных работ – 01.10.2020 (в 18-00 по московскому времени.</w:t>
      </w:r>
    </w:p>
    <w:p w:rsidR="003736FA" w:rsidRDefault="003736FA" w:rsidP="003736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с 20.10.2020 (с 10 часов по московскому времени) по 20.11.2020 (до 18-00 по московскому времени) на официальном сайте конкурса осуществляется Онлайн-голосование</w:t>
      </w:r>
      <w:r w:rsidR="004A3BEC">
        <w:rPr>
          <w:rFonts w:ascii="Times New Roman" w:hAnsi="Times New Roman" w:cs="Times New Roman"/>
          <w:sz w:val="28"/>
          <w:szCs w:val="28"/>
        </w:rPr>
        <w:t>.</w:t>
      </w:r>
    </w:p>
    <w:p w:rsidR="004A0C0D" w:rsidRPr="004A0C0D" w:rsidRDefault="004A0C0D" w:rsidP="003736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Победителями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место) и призерами </w:t>
      </w:r>
      <w:r w:rsidRPr="004A0C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A0C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места) в соответствующей номинации становятся конкурсанты, чьи работы набрали большинство оценок – «Голосов» по итогам «Онлайн-голосования».</w:t>
      </w:r>
    </w:p>
    <w:p w:rsidR="004A3BEC" w:rsidRDefault="004A3BEC" w:rsidP="003736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Подведение итогов конкурса, объявление победителей и призеров конкурса будет приурочено к Международному дню борьбы с коррупцией (9 декабря).</w:t>
      </w:r>
    </w:p>
    <w:p w:rsidR="004A3BEC" w:rsidRDefault="004A3BEC" w:rsidP="003736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подробная информация на официальном сайте конкурса </w:t>
      </w:r>
      <w:hyperlink r:id="rId5" w:history="1">
        <w:r w:rsidRPr="005E54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E54E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E54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anticorruption</w:t>
        </w:r>
        <w:r w:rsidRPr="005E54E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E54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life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C37ADF" w:rsidRPr="00C37ADF" w:rsidRDefault="00C37ADF" w:rsidP="003736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конкурса </w:t>
      </w:r>
      <w:hyperlink r:id="rId6" w:history="1">
        <w:r w:rsidRPr="00C37ADF">
          <w:rPr>
            <w:rStyle w:val="a4"/>
            <w:rFonts w:ascii="Times New Roman" w:hAnsi="Times New Roman" w:cs="Times New Roman"/>
            <w:sz w:val="28"/>
            <w:szCs w:val="28"/>
          </w:rPr>
          <w:t>http://www.anticorruption.life/upload/rules-files/pdf/rus</w:t>
        </w:r>
        <w:r w:rsidRPr="00C37ADF">
          <w:rPr>
            <w:rStyle w:val="a4"/>
            <w:rFonts w:ascii="Times New Roman" w:hAnsi="Times New Roman" w:cs="Times New Roman"/>
            <w:sz w:val="28"/>
            <w:szCs w:val="28"/>
          </w:rPr>
          <w:t>s</w:t>
        </w:r>
        <w:r w:rsidRPr="00C37ADF">
          <w:rPr>
            <w:rStyle w:val="a4"/>
            <w:rFonts w:ascii="Times New Roman" w:hAnsi="Times New Roman" w:cs="Times New Roman"/>
            <w:sz w:val="28"/>
            <w:szCs w:val="28"/>
          </w:rPr>
          <w:t>ian.pdf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C37ADF" w:rsidRPr="00C37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FF"/>
    <w:rsid w:val="000A1BCB"/>
    <w:rsid w:val="003736FA"/>
    <w:rsid w:val="004A0C0D"/>
    <w:rsid w:val="004A3BEC"/>
    <w:rsid w:val="00993BFF"/>
    <w:rsid w:val="00C3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F8C2"/>
  <w15:chartTrackingRefBased/>
  <w15:docId w15:val="{41CE9D51-2BD6-4978-9AA5-1DC6BC6B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36FA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736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736FA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A0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C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ticorruption.life/upload/rules-files/pdf/russian.pdf" TargetMode="External"/><Relationship Id="rId5" Type="http://schemas.openxmlformats.org/officeDocument/2006/relationships/hyperlink" Target="http://www.anticorruption.life" TargetMode="External"/><Relationship Id="rId4" Type="http://schemas.openxmlformats.org/officeDocument/2006/relationships/hyperlink" Target="http://www.anticorruption.lif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</dc:creator>
  <cp:keywords/>
  <dc:description/>
  <cp:lastModifiedBy>Тро</cp:lastModifiedBy>
  <cp:revision>4</cp:revision>
  <cp:lastPrinted>2020-06-17T15:27:00Z</cp:lastPrinted>
  <dcterms:created xsi:type="dcterms:W3CDTF">2020-06-17T15:09:00Z</dcterms:created>
  <dcterms:modified xsi:type="dcterms:W3CDTF">2020-06-17T15:28:00Z</dcterms:modified>
</cp:coreProperties>
</file>