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B18C8" w14:textId="1D2AD15F" w:rsidR="009A1071" w:rsidRPr="00C13F95" w:rsidRDefault="00C13F95" w:rsidP="00EB5960">
      <w:pPr>
        <w:spacing w:before="60"/>
      </w:pPr>
      <w:r w:rsidRPr="00C13F95">
        <w:rPr>
          <w:b/>
          <w:bCs/>
        </w:rPr>
        <w:t>Name:</w:t>
      </w:r>
      <w:r>
        <w:rPr>
          <w:b/>
          <w:bCs/>
        </w:rPr>
        <w:t xml:space="preserve"> </w:t>
      </w:r>
      <w:r w:rsidR="00D9747E">
        <w:t xml:space="preserve"> DSBA Student</w:t>
      </w:r>
    </w:p>
    <w:p w14:paraId="41D0857D" w14:textId="6A99D7EA" w:rsidR="00C13F95" w:rsidRPr="00C13F95" w:rsidRDefault="00C13F95">
      <w:r w:rsidRPr="00C13F95">
        <w:rPr>
          <w:b/>
          <w:bCs/>
        </w:rPr>
        <w:t>Date:</w:t>
      </w:r>
      <w:r w:rsidR="000B4D9C">
        <w:rPr>
          <w:b/>
          <w:bCs/>
        </w:rPr>
        <w:t xml:space="preserve"> </w:t>
      </w:r>
      <w:r w:rsidR="00D6170F">
        <w:t>3 April</w:t>
      </w:r>
      <w:r w:rsidR="003926E3">
        <w:t xml:space="preserve">, </w:t>
      </w:r>
      <w:r w:rsidR="000B4D9C" w:rsidRPr="000B4D9C">
        <w:t>2022</w:t>
      </w:r>
    </w:p>
    <w:p w14:paraId="49139051" w14:textId="7C4DD3B7" w:rsidR="00C13F95" w:rsidRPr="00C13F95" w:rsidRDefault="00C13F95">
      <w:r w:rsidRPr="00C13F95">
        <w:rPr>
          <w:b/>
          <w:bCs/>
        </w:rPr>
        <w:t>Project Title:</w:t>
      </w:r>
      <w:r w:rsidR="000B4D9C">
        <w:rPr>
          <w:b/>
          <w:bCs/>
        </w:rPr>
        <w:t xml:space="preserve"> </w:t>
      </w:r>
      <w:r w:rsidR="001D3B1F">
        <w:t>Proof of Concept ML Pipeline in Google Vertex AI</w:t>
      </w:r>
    </w:p>
    <w:p w14:paraId="334542DD" w14:textId="0330B34F" w:rsidR="00C13F95" w:rsidRPr="00C13F95" w:rsidRDefault="00C13F95">
      <w:r w:rsidRPr="00C13F95">
        <w:rPr>
          <w:b/>
          <w:bCs/>
        </w:rPr>
        <w:t>Mentor</w:t>
      </w:r>
      <w:r w:rsidR="00E2781D">
        <w:rPr>
          <w:b/>
          <w:bCs/>
        </w:rPr>
        <w:t xml:space="preserve"> and </w:t>
      </w:r>
      <w:r w:rsidRPr="00C13F95">
        <w:rPr>
          <w:b/>
          <w:bCs/>
        </w:rPr>
        <w:t>Company:</w:t>
      </w:r>
      <w:r w:rsidR="000B4D9C">
        <w:rPr>
          <w:b/>
          <w:bCs/>
        </w:rPr>
        <w:t xml:space="preserve"> </w:t>
      </w:r>
      <w:r w:rsidR="00D9747E">
        <w:t>Mentor Name</w:t>
      </w:r>
      <w:r w:rsidR="000B4D9C" w:rsidRPr="000B4D9C">
        <w:t>,</w:t>
      </w:r>
      <w:r w:rsidR="00D9747E">
        <w:t xml:space="preserve"> Company Name</w:t>
      </w:r>
    </w:p>
    <w:p w14:paraId="49B26CDD" w14:textId="5C9698A7" w:rsidR="00C13F95" w:rsidRPr="00C13F95" w:rsidRDefault="001D0B07" w:rsidP="001D3B1F">
      <w:r>
        <w:rPr>
          <w:b/>
          <w:bCs/>
        </w:rPr>
        <w:t>Period Covered</w:t>
      </w:r>
      <w:r w:rsidR="00C13F95">
        <w:t>:</w:t>
      </w:r>
      <w:r w:rsidR="001D3B1F">
        <w:t xml:space="preserve"> </w:t>
      </w:r>
      <w:r w:rsidR="00D6170F">
        <w:t>21</w:t>
      </w:r>
      <w:r w:rsidR="00774308">
        <w:t xml:space="preserve"> </w:t>
      </w:r>
      <w:r w:rsidR="00EA608A">
        <w:t>March</w:t>
      </w:r>
      <w:r w:rsidR="00A60B6A">
        <w:t xml:space="preserve"> </w:t>
      </w:r>
      <w:r w:rsidR="00D6170F">
        <w:t xml:space="preserve">– 1 April </w:t>
      </w:r>
      <w:r w:rsidR="001D3B1F">
        <w:t xml:space="preserve">2022 </w:t>
      </w:r>
    </w:p>
    <w:p w14:paraId="694BA0A1" w14:textId="04AFB73B" w:rsidR="001D3B1F" w:rsidRDefault="00C0411A">
      <w:r>
        <w:rPr>
          <w:noProof/>
        </w:rPr>
        <w:pict w14:anchorId="6414FF7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DDCCB4E" w14:textId="00FED630" w:rsidR="00C13F95" w:rsidRDefault="00C13F95">
      <w:r w:rsidRPr="00C13F95">
        <w:rPr>
          <w:b/>
          <w:bCs/>
        </w:rPr>
        <w:t>Project Objective:</w:t>
      </w:r>
      <w:r>
        <w:t xml:space="preserve"> </w:t>
      </w:r>
      <w:r w:rsidR="008D19A5">
        <w:t>Build, test, analyze viabilit</w:t>
      </w:r>
      <w:r w:rsidR="00413CCA">
        <w:t>y, and improve performance</w:t>
      </w:r>
      <w:r w:rsidR="008D19A5">
        <w:t xml:space="preserve"> </w:t>
      </w:r>
      <w:r w:rsidR="00774308">
        <w:t xml:space="preserve">of </w:t>
      </w:r>
      <w:r w:rsidR="008D19A5">
        <w:t>a proof-of-concept start-to-finish machine learning pipeline</w:t>
      </w:r>
      <w:r w:rsidR="00064479">
        <w:t>.</w:t>
      </w:r>
    </w:p>
    <w:p w14:paraId="3A5DBFFE" w14:textId="77777777" w:rsidR="00AF56B8" w:rsidRDefault="00AF56B8"/>
    <w:p w14:paraId="7A4B3224" w14:textId="39DBCA30" w:rsidR="008D19A5" w:rsidRDefault="00B363ED">
      <w:r>
        <w:rPr>
          <w:b/>
          <w:bCs/>
        </w:rPr>
        <w:t>Progress Summary</w:t>
      </w:r>
      <w:r w:rsidR="008D19A5">
        <w:rPr>
          <w:b/>
          <w:bCs/>
        </w:rPr>
        <w:t>:</w:t>
      </w:r>
      <w:r w:rsidR="008D19A5" w:rsidRPr="008D19A5">
        <w:t xml:space="preserve"> </w:t>
      </w:r>
    </w:p>
    <w:p w14:paraId="3FE8657C" w14:textId="77777777" w:rsidR="00AF56B8" w:rsidRDefault="00AF56B8"/>
    <w:p w14:paraId="69960FA2" w14:textId="44545305" w:rsidR="00163AD0" w:rsidRPr="008F0975" w:rsidRDefault="00AF56B8">
      <w:pPr>
        <w:rPr>
          <w:u w:val="single"/>
        </w:rPr>
      </w:pPr>
      <w:r w:rsidRPr="008F0975">
        <w:rPr>
          <w:u w:val="single"/>
        </w:rPr>
        <w:t>Work Completed.</w:t>
      </w:r>
    </w:p>
    <w:p w14:paraId="37C76E3C" w14:textId="465777DF" w:rsidR="00AF56B8" w:rsidRPr="00C9512E" w:rsidRDefault="00AF56B8" w:rsidP="00AF56B8">
      <w:pPr>
        <w:pStyle w:val="NormalWeb"/>
        <w:spacing w:before="0" w:beforeAutospacing="0" w:after="0" w:afterAutospacing="0"/>
      </w:pPr>
    </w:p>
    <w:p w14:paraId="09544359" w14:textId="7E5B8722" w:rsidR="00796043" w:rsidRDefault="003F27B2" w:rsidP="00117BAB">
      <w:pPr>
        <w:pStyle w:val="ListParagraph"/>
        <w:numPr>
          <w:ilvl w:val="0"/>
          <w:numId w:val="11"/>
        </w:numPr>
      </w:pPr>
      <w:r w:rsidRPr="00117BAB">
        <w:rPr>
          <w:b/>
          <w:bCs/>
        </w:rPr>
        <w:t xml:space="preserve">Task </w:t>
      </w:r>
      <w:r w:rsidR="00A657D0" w:rsidRPr="00117BAB">
        <w:rPr>
          <w:b/>
          <w:bCs/>
        </w:rPr>
        <w:t>3.</w:t>
      </w:r>
      <w:r w:rsidR="00833915">
        <w:rPr>
          <w:b/>
          <w:bCs/>
        </w:rPr>
        <w:t>2</w:t>
      </w:r>
      <w:r w:rsidR="00A657D0" w:rsidRPr="00117BAB">
        <w:rPr>
          <w:b/>
          <w:bCs/>
        </w:rPr>
        <w:t>.</w:t>
      </w:r>
      <w:r w:rsidR="00A657D0">
        <w:t xml:space="preserve"> </w:t>
      </w:r>
      <w:r w:rsidR="005934ED" w:rsidRPr="005934ED">
        <w:t xml:space="preserve">Make changes to </w:t>
      </w:r>
      <w:r w:rsidR="005934ED">
        <w:t>`</w:t>
      </w:r>
      <w:proofErr w:type="spellStart"/>
      <w:r w:rsidR="005934ED" w:rsidRPr="005934ED">
        <w:t>tx</w:t>
      </w:r>
      <w:proofErr w:type="spellEnd"/>
      <w:r w:rsidR="005934ED" w:rsidRPr="005934ED">
        <w:t>-prod</w:t>
      </w:r>
      <w:r w:rsidR="005934ED">
        <w:t>` service</w:t>
      </w:r>
      <w:r w:rsidR="005934ED" w:rsidRPr="005934ED">
        <w:t xml:space="preserve"> to call </w:t>
      </w:r>
      <w:r w:rsidR="005934ED">
        <w:t>the</w:t>
      </w:r>
      <w:r w:rsidR="00295211">
        <w:t xml:space="preserve"> </w:t>
      </w:r>
      <w:r w:rsidR="005934ED">
        <w:t>cloud function</w:t>
      </w:r>
      <w:r w:rsidR="00880742">
        <w:t xml:space="preserve"> </w:t>
      </w:r>
      <w:r w:rsidR="00562709">
        <w:t>(</w:t>
      </w:r>
      <w:r w:rsidR="00562709" w:rsidRPr="00B403EA">
        <w:rPr>
          <w:b/>
          <w:bCs/>
        </w:rPr>
        <w:t>COMPLETE</w:t>
      </w:r>
      <w:r w:rsidR="0085392F">
        <w:rPr>
          <w:b/>
          <w:bCs/>
        </w:rPr>
        <w:t xml:space="preserve"> / </w:t>
      </w:r>
      <w:r w:rsidR="00056EAA">
        <w:rPr>
          <w:b/>
          <w:bCs/>
        </w:rPr>
        <w:t>ADDITIONAL FEATURES ADDED</w:t>
      </w:r>
      <w:r w:rsidR="00562709" w:rsidRPr="00B403EA">
        <w:rPr>
          <w:b/>
          <w:bCs/>
        </w:rPr>
        <w:t>)</w:t>
      </w:r>
      <w:r w:rsidR="00562709">
        <w:rPr>
          <w:b/>
          <w:bCs/>
        </w:rPr>
        <w:t xml:space="preserve"> </w:t>
      </w:r>
    </w:p>
    <w:p w14:paraId="71FAD1D1" w14:textId="3F965D5F" w:rsidR="008F27C4" w:rsidRPr="005100FA" w:rsidRDefault="008F27C4" w:rsidP="008F27C4">
      <w:pPr>
        <w:numPr>
          <w:ilvl w:val="1"/>
          <w:numId w:val="7"/>
        </w:numPr>
        <w:ind w:left="720"/>
        <w:textAlignment w:val="center"/>
        <w:rPr>
          <w:b/>
          <w:bCs/>
        </w:rPr>
      </w:pPr>
      <w:r w:rsidRPr="005100FA">
        <w:rPr>
          <w:b/>
          <w:bCs/>
        </w:rPr>
        <w:t>Summa</w:t>
      </w:r>
      <w:r w:rsidR="00562709">
        <w:rPr>
          <w:b/>
          <w:bCs/>
        </w:rPr>
        <w:t>ry:</w:t>
      </w:r>
    </w:p>
    <w:p w14:paraId="142531CF" w14:textId="35B23592" w:rsidR="00743FC1" w:rsidRDefault="0085392F" w:rsidP="00880742">
      <w:pPr>
        <w:numPr>
          <w:ilvl w:val="2"/>
          <w:numId w:val="7"/>
        </w:numPr>
        <w:ind w:left="1170"/>
        <w:textAlignment w:val="center"/>
      </w:pPr>
      <w:r>
        <w:t>Completion</w:t>
      </w:r>
      <w:r w:rsidR="00880742">
        <w:t xml:space="preserve"> reported last sprint.</w:t>
      </w:r>
    </w:p>
    <w:p w14:paraId="3864CF97" w14:textId="1C6CF07C" w:rsidR="00880742" w:rsidRDefault="00E1509B" w:rsidP="00880742">
      <w:pPr>
        <w:numPr>
          <w:ilvl w:val="2"/>
          <w:numId w:val="7"/>
        </w:numPr>
        <w:ind w:left="1170"/>
        <w:textAlignment w:val="center"/>
      </w:pPr>
      <w:r>
        <w:t>Further t</w:t>
      </w:r>
      <w:r w:rsidR="00880742">
        <w:t xml:space="preserve">esting at the </w:t>
      </w:r>
      <w:r>
        <w:t xml:space="preserve">tail </w:t>
      </w:r>
      <w:r w:rsidR="00880742">
        <w:t xml:space="preserve">end of last sprint and </w:t>
      </w:r>
      <w:r>
        <w:t>beginning of</w:t>
      </w:r>
      <w:r w:rsidR="00880742">
        <w:t xml:space="preserve"> this sprint revealed some additional modifications </w:t>
      </w:r>
      <w:r w:rsidR="0085392F">
        <w:t xml:space="preserve">and refinements </w:t>
      </w:r>
      <w:r w:rsidR="00880742">
        <w:t>needed</w:t>
      </w:r>
      <w:r>
        <w:t>, which has further delayed subsequent tasks.</w:t>
      </w:r>
    </w:p>
    <w:p w14:paraId="1A528557" w14:textId="276396BC" w:rsidR="0085392F" w:rsidRDefault="0085392F" w:rsidP="00880742">
      <w:pPr>
        <w:numPr>
          <w:ilvl w:val="2"/>
          <w:numId w:val="7"/>
        </w:numPr>
        <w:ind w:left="1170"/>
        <w:textAlignment w:val="center"/>
      </w:pPr>
      <w:r>
        <w:t>The cloud function now runs 50% faster than it did two weeks ago</w:t>
      </w:r>
    </w:p>
    <w:p w14:paraId="329A7574" w14:textId="765D022F" w:rsidR="0085392F" w:rsidRDefault="0085392F" w:rsidP="00880742">
      <w:pPr>
        <w:numPr>
          <w:ilvl w:val="2"/>
          <w:numId w:val="7"/>
        </w:numPr>
        <w:ind w:left="1170"/>
        <w:textAlignment w:val="center"/>
      </w:pPr>
      <w:r>
        <w:t>The `</w:t>
      </w:r>
      <w:proofErr w:type="spellStart"/>
      <w:r>
        <w:t>tx</w:t>
      </w:r>
      <w:proofErr w:type="spellEnd"/>
      <w:r>
        <w:t>-prod` service can now utilize the cloud function and Vertex endpoint during local development using Tilt</w:t>
      </w:r>
    </w:p>
    <w:p w14:paraId="5E40B51B" w14:textId="3B425574" w:rsidR="005A1113" w:rsidRPr="005100FA" w:rsidRDefault="005A1113" w:rsidP="002A2A8B">
      <w:pPr>
        <w:numPr>
          <w:ilvl w:val="1"/>
          <w:numId w:val="7"/>
        </w:numPr>
        <w:ind w:left="720"/>
        <w:textAlignment w:val="center"/>
        <w:rPr>
          <w:b/>
          <w:bCs/>
        </w:rPr>
      </w:pPr>
      <w:r w:rsidRPr="005100FA">
        <w:rPr>
          <w:b/>
          <w:bCs/>
        </w:rPr>
        <w:t>Lessons Learned:</w:t>
      </w:r>
    </w:p>
    <w:p w14:paraId="55CC1D88" w14:textId="65B70B56" w:rsidR="005934ED" w:rsidRDefault="005934ED" w:rsidP="0082790E">
      <w:pPr>
        <w:numPr>
          <w:ilvl w:val="2"/>
          <w:numId w:val="7"/>
        </w:numPr>
        <w:ind w:left="1170"/>
        <w:textAlignment w:val="center"/>
      </w:pPr>
      <w:r>
        <w:t xml:space="preserve">Using caching (e.g. the </w:t>
      </w:r>
      <w:proofErr w:type="spellStart"/>
      <w:r>
        <w:t>TTL_cache</w:t>
      </w:r>
      <w:proofErr w:type="spellEnd"/>
      <w:r>
        <w:t xml:space="preserve"> class from </w:t>
      </w:r>
      <w:r w:rsidR="00295211">
        <w:t xml:space="preserve">the </w:t>
      </w:r>
      <w:proofErr w:type="spellStart"/>
      <w:r w:rsidR="00295211">
        <w:t>cachetools</w:t>
      </w:r>
      <w:proofErr w:type="spellEnd"/>
      <w:r w:rsidR="00295211">
        <w:t xml:space="preserve"> library) on any functions that retrieve auxiliary data or authorization tokens can significantly decrease processing time of cloud functions.</w:t>
      </w:r>
    </w:p>
    <w:p w14:paraId="3A3AC094" w14:textId="5AA89DAA" w:rsidR="00295211" w:rsidRDefault="00295211" w:rsidP="0082790E">
      <w:pPr>
        <w:numPr>
          <w:ilvl w:val="2"/>
          <w:numId w:val="7"/>
        </w:numPr>
        <w:ind w:left="1170"/>
        <w:textAlignment w:val="center"/>
      </w:pPr>
      <w:r>
        <w:t>As a best practice, instantiate classe</w:t>
      </w:r>
      <w:bookmarkStart w:id="0" w:name="_GoBack"/>
      <w:bookmarkEnd w:id="0"/>
      <w:r>
        <w:t>s prior to the GCF’s entry point</w:t>
      </w:r>
      <w:r w:rsidR="00C41CFE">
        <w:t>. This way, one class instance can remain live for the entire life of the GCF, obviating, for example, the creation of new authorization tokens with each new instance.</w:t>
      </w:r>
    </w:p>
    <w:p w14:paraId="7201B557" w14:textId="41E6FEDC" w:rsidR="00AF56B8" w:rsidRDefault="005934ED" w:rsidP="0082790E">
      <w:pPr>
        <w:numPr>
          <w:ilvl w:val="2"/>
          <w:numId w:val="7"/>
        </w:numPr>
        <w:ind w:left="1170"/>
        <w:textAlignment w:val="center"/>
      </w:pPr>
      <w:r>
        <w:t xml:space="preserve">The urllib3 python library’s </w:t>
      </w:r>
      <w:proofErr w:type="gramStart"/>
      <w:r>
        <w:t>Retry(</w:t>
      </w:r>
      <w:proofErr w:type="gramEnd"/>
      <w:r>
        <w:t xml:space="preserve">) class does not include the ‘POST’ method by default; it must be added explicitly in the </w:t>
      </w:r>
      <w:proofErr w:type="spellStart"/>
      <w:r>
        <w:t>allowed_methods</w:t>
      </w:r>
      <w:proofErr w:type="spellEnd"/>
      <w:r>
        <w:t xml:space="preserve"> argument.</w:t>
      </w:r>
    </w:p>
    <w:p w14:paraId="39193ACA" w14:textId="01C0777E" w:rsidR="00A53F2E" w:rsidRDefault="00A53F2E" w:rsidP="00A53F2E">
      <w:pPr>
        <w:numPr>
          <w:ilvl w:val="1"/>
          <w:numId w:val="7"/>
        </w:numPr>
        <w:ind w:left="720"/>
        <w:textAlignment w:val="center"/>
      </w:pPr>
      <w:r w:rsidRPr="007245F8">
        <w:rPr>
          <w:b/>
          <w:bCs/>
        </w:rPr>
        <w:t>Risk &amp; Mitigation:</w:t>
      </w:r>
      <w:r>
        <w:t xml:space="preserve"> </w:t>
      </w:r>
    </w:p>
    <w:p w14:paraId="0A2210AD" w14:textId="7D0D96F1" w:rsidR="00C41CFE" w:rsidRDefault="00C41CFE" w:rsidP="00A53F2E">
      <w:pPr>
        <w:numPr>
          <w:ilvl w:val="2"/>
          <w:numId w:val="7"/>
        </w:numPr>
        <w:ind w:left="1080"/>
        <w:textAlignment w:val="center"/>
      </w:pPr>
      <w:r>
        <w:t>Risk: Data lost due to overwhelming the GCF without a sufficiently resilient retry/resubmission structure</w:t>
      </w:r>
    </w:p>
    <w:p w14:paraId="17F125DE" w14:textId="3BAD8413" w:rsidR="00A53F2E" w:rsidRDefault="00A53F2E" w:rsidP="00743FC1">
      <w:pPr>
        <w:numPr>
          <w:ilvl w:val="3"/>
          <w:numId w:val="7"/>
        </w:numPr>
        <w:ind w:left="1440"/>
        <w:textAlignment w:val="center"/>
      </w:pPr>
      <w:r>
        <w:t>Mitigation:</w:t>
      </w:r>
      <w:r w:rsidR="00C41CFE">
        <w:t xml:space="preserve"> To prevent loss of incoming messages—mostly due to 429 HTTP errors—we increased the maximum allowed number of GCFs, increased the CPU count on the Vertex virtual machines (VMs), and </w:t>
      </w:r>
      <w:r w:rsidR="00916041">
        <w:t xml:space="preserve">modified the retry </w:t>
      </w:r>
      <w:r w:rsidR="00743FC1">
        <w:t>strategy.</w:t>
      </w:r>
    </w:p>
    <w:p w14:paraId="0AB09942" w14:textId="77777777" w:rsidR="00880742" w:rsidRDefault="00880742" w:rsidP="00884FE8">
      <w:pPr>
        <w:textAlignment w:val="center"/>
      </w:pPr>
    </w:p>
    <w:p w14:paraId="05E50A90" w14:textId="4147BEEE" w:rsidR="00880742" w:rsidRDefault="00880742" w:rsidP="00880742">
      <w:pPr>
        <w:pStyle w:val="ListParagraph"/>
        <w:numPr>
          <w:ilvl w:val="0"/>
          <w:numId w:val="7"/>
        </w:numPr>
      </w:pPr>
      <w:r w:rsidRPr="00117BAB">
        <w:rPr>
          <w:b/>
          <w:bCs/>
        </w:rPr>
        <w:t>Task 3.</w:t>
      </w:r>
      <w:r>
        <w:rPr>
          <w:b/>
          <w:bCs/>
        </w:rPr>
        <w:t>3</w:t>
      </w:r>
      <w:r w:rsidRPr="00117BAB">
        <w:rPr>
          <w:b/>
          <w:bCs/>
        </w:rPr>
        <w:t>.</w:t>
      </w:r>
      <w:r>
        <w:t xml:space="preserve"> DMI-184</w:t>
      </w:r>
      <w:r w:rsidRPr="005934ED">
        <w:t xml:space="preserve">: </w:t>
      </w:r>
      <w:r>
        <w:t>Assess ground truth data (</w:t>
      </w:r>
      <w:r>
        <w:rPr>
          <w:b/>
          <w:bCs/>
        </w:rPr>
        <w:t>IN PROGRESS / DELAYED</w:t>
      </w:r>
      <w:r w:rsidRPr="00B403EA">
        <w:rPr>
          <w:b/>
          <w:bCs/>
        </w:rPr>
        <w:t>)</w:t>
      </w:r>
      <w:r>
        <w:rPr>
          <w:b/>
          <w:bCs/>
        </w:rPr>
        <w:t xml:space="preserve"> </w:t>
      </w:r>
    </w:p>
    <w:p w14:paraId="3ED2E525" w14:textId="77777777" w:rsidR="00880742" w:rsidRPr="005100FA" w:rsidRDefault="00880742" w:rsidP="00880742">
      <w:pPr>
        <w:numPr>
          <w:ilvl w:val="1"/>
          <w:numId w:val="7"/>
        </w:numPr>
        <w:ind w:left="720"/>
        <w:textAlignment w:val="center"/>
        <w:rPr>
          <w:b/>
          <w:bCs/>
        </w:rPr>
      </w:pPr>
      <w:r w:rsidRPr="005100FA">
        <w:rPr>
          <w:b/>
          <w:bCs/>
        </w:rPr>
        <w:t>Summa</w:t>
      </w:r>
      <w:r>
        <w:rPr>
          <w:b/>
          <w:bCs/>
        </w:rPr>
        <w:t>ry:</w:t>
      </w:r>
    </w:p>
    <w:p w14:paraId="40BCFE65" w14:textId="5AABA66F" w:rsidR="005103D1" w:rsidRDefault="005103D1" w:rsidP="00BF4DFB">
      <w:pPr>
        <w:numPr>
          <w:ilvl w:val="2"/>
          <w:numId w:val="7"/>
        </w:numPr>
        <w:ind w:left="1080"/>
        <w:textAlignment w:val="center"/>
      </w:pPr>
      <w:r>
        <w:t>The Analytics off-site from 24-25 March delayed progress on this task</w:t>
      </w:r>
    </w:p>
    <w:p w14:paraId="29994B06" w14:textId="1C1DDD3C" w:rsidR="00880742" w:rsidRDefault="00056EAA" w:rsidP="00BF4DFB">
      <w:pPr>
        <w:numPr>
          <w:ilvl w:val="2"/>
          <w:numId w:val="7"/>
        </w:numPr>
        <w:ind w:left="1080"/>
        <w:textAlignment w:val="center"/>
      </w:pPr>
      <w:r>
        <w:t>The d</w:t>
      </w:r>
      <w:r w:rsidR="0085392F">
        <w:t xml:space="preserve">ata has been retrieved and </w:t>
      </w:r>
      <w:r w:rsidR="00BF4DFB">
        <w:t xml:space="preserve">the </w:t>
      </w:r>
      <w:r w:rsidR="0085392F">
        <w:t>key summary statistics computed</w:t>
      </w:r>
    </w:p>
    <w:p w14:paraId="54E89472" w14:textId="61FD1B49" w:rsidR="00884FE8" w:rsidRDefault="00884FE8" w:rsidP="00BF4DFB">
      <w:pPr>
        <w:numPr>
          <w:ilvl w:val="2"/>
          <w:numId w:val="7"/>
        </w:numPr>
        <w:ind w:left="1080"/>
        <w:textAlignment w:val="center"/>
      </w:pPr>
      <w:r>
        <w:t xml:space="preserve">A full manual re-labeling </w:t>
      </w:r>
      <w:r w:rsidR="00BF4DFB">
        <w:t xml:space="preserve">of ground-truth data </w:t>
      </w:r>
      <w:r w:rsidR="00056EAA">
        <w:t>will be</w:t>
      </w:r>
      <w:r>
        <w:t xml:space="preserve"> needed</w:t>
      </w:r>
    </w:p>
    <w:p w14:paraId="490896BB" w14:textId="651BD93B" w:rsidR="00056EAA" w:rsidRDefault="00056EAA" w:rsidP="00056EAA">
      <w:pPr>
        <w:numPr>
          <w:ilvl w:val="3"/>
          <w:numId w:val="7"/>
        </w:numPr>
        <w:ind w:left="1440"/>
        <w:textAlignment w:val="center"/>
      </w:pPr>
      <w:r>
        <w:t>The data now contains 80% more vendors than previously, for whom the requisite category definitions are not readily available</w:t>
      </w:r>
    </w:p>
    <w:p w14:paraId="0B45C395" w14:textId="6B6D6E1C" w:rsidR="00A1428C" w:rsidRDefault="00A1428C" w:rsidP="00884FE8">
      <w:pPr>
        <w:numPr>
          <w:ilvl w:val="3"/>
          <w:numId w:val="7"/>
        </w:numPr>
        <w:ind w:left="1440"/>
        <w:textAlignment w:val="center"/>
      </w:pPr>
      <w:r>
        <w:t xml:space="preserve">The previous labeling process can be </w:t>
      </w:r>
      <w:r w:rsidR="00056EAA">
        <w:t xml:space="preserve">modified with assumptions, and </w:t>
      </w:r>
      <w:r>
        <w:t>used as a baseline to show how the data and the model’s performance may have drifted over the past year</w:t>
      </w:r>
    </w:p>
    <w:p w14:paraId="1A7A2B0C" w14:textId="596D458E" w:rsidR="00880742" w:rsidRPr="00880742" w:rsidRDefault="00880742" w:rsidP="00880742">
      <w:pPr>
        <w:numPr>
          <w:ilvl w:val="1"/>
          <w:numId w:val="7"/>
        </w:numPr>
        <w:ind w:left="720"/>
        <w:textAlignment w:val="center"/>
        <w:rPr>
          <w:b/>
          <w:bCs/>
        </w:rPr>
      </w:pPr>
      <w:r w:rsidRPr="00880742">
        <w:rPr>
          <w:b/>
          <w:bCs/>
        </w:rPr>
        <w:lastRenderedPageBreak/>
        <w:t>Lessons Learned:</w:t>
      </w:r>
      <w:r>
        <w:rPr>
          <w:b/>
          <w:bCs/>
        </w:rPr>
        <w:t xml:space="preserve"> </w:t>
      </w:r>
    </w:p>
    <w:p w14:paraId="537EEAAD" w14:textId="747244E1" w:rsidR="00884FE8" w:rsidRDefault="00056EAA" w:rsidP="00056EAA">
      <w:pPr>
        <w:pStyle w:val="ListParagraph"/>
        <w:numPr>
          <w:ilvl w:val="2"/>
          <w:numId w:val="7"/>
        </w:numPr>
        <w:ind w:left="1080"/>
      </w:pPr>
      <w:r w:rsidRPr="00056EAA">
        <w:t xml:space="preserve">The </w:t>
      </w:r>
      <w:proofErr w:type="spellStart"/>
      <w:r w:rsidRPr="00056EAA">
        <w:t>sales_type</w:t>
      </w:r>
      <w:proofErr w:type="spellEnd"/>
      <w:r w:rsidRPr="00056EAA">
        <w:t xml:space="preserve"> field has changed since the last time the model was trained, making the previous labeling process no longer tenable</w:t>
      </w:r>
      <w:r>
        <w:t xml:space="preserve"> without some assumptions and modification</w:t>
      </w:r>
      <w:r w:rsidRPr="00056EAA">
        <w:t>.</w:t>
      </w:r>
    </w:p>
    <w:p w14:paraId="2A84746D" w14:textId="77777777" w:rsidR="00BF4DFB" w:rsidRDefault="00BF4DFB">
      <w:pPr>
        <w:rPr>
          <w:b/>
          <w:bCs/>
        </w:rPr>
      </w:pPr>
    </w:p>
    <w:p w14:paraId="7C3A4C22" w14:textId="77777777" w:rsidR="00BF4DFB" w:rsidRDefault="00BF4DFB">
      <w:pPr>
        <w:rPr>
          <w:b/>
          <w:bCs/>
        </w:rPr>
      </w:pPr>
    </w:p>
    <w:p w14:paraId="58F8DF96" w14:textId="36733162" w:rsidR="00FD47E5" w:rsidRDefault="008317A9">
      <w:pPr>
        <w:rPr>
          <w:u w:val="single"/>
        </w:rPr>
      </w:pPr>
      <w:r w:rsidRPr="008F0975">
        <w:rPr>
          <w:u w:val="single"/>
        </w:rPr>
        <w:t>Work Scheduled Next Sprint.</w:t>
      </w:r>
    </w:p>
    <w:p w14:paraId="56FA1440" w14:textId="2960741F" w:rsidR="00AB3001" w:rsidRDefault="00AB3001" w:rsidP="00AB3001"/>
    <w:p w14:paraId="745383ED" w14:textId="68117A66" w:rsidR="00553C8E" w:rsidRDefault="00553C8E" w:rsidP="00AB3001">
      <w:r>
        <w:t>** The quarterly product increment (PI) planning conference runs from 5-7 April, which will limit progress on scheduled work for this sprint.</w:t>
      </w:r>
    </w:p>
    <w:p w14:paraId="019183BC" w14:textId="77777777" w:rsidR="00553C8E" w:rsidRPr="009F297F" w:rsidRDefault="00553C8E" w:rsidP="00AB3001"/>
    <w:p w14:paraId="2694F0A5" w14:textId="5426BD07" w:rsidR="006E5E5E" w:rsidRDefault="000F0578" w:rsidP="000F0578">
      <w:pPr>
        <w:pStyle w:val="ListParagraph"/>
        <w:numPr>
          <w:ilvl w:val="0"/>
          <w:numId w:val="11"/>
        </w:numPr>
      </w:pPr>
      <w:r w:rsidRPr="00DF0200">
        <w:rPr>
          <w:b/>
          <w:bCs/>
        </w:rPr>
        <w:t xml:space="preserve">Task </w:t>
      </w:r>
      <w:r w:rsidR="006E5E5E" w:rsidRPr="00DF0200">
        <w:rPr>
          <w:b/>
          <w:bCs/>
        </w:rPr>
        <w:t>3.3.</w:t>
      </w:r>
      <w:r w:rsidR="006E5E5E">
        <w:t xml:space="preserve"> </w:t>
      </w:r>
      <w:r w:rsidR="00175930">
        <w:t>DMI-184</w:t>
      </w:r>
      <w:r w:rsidR="006E4BF7">
        <w:t>/CP-1011</w:t>
      </w:r>
      <w:r w:rsidR="00175930">
        <w:t xml:space="preserve">: </w:t>
      </w:r>
      <w:r w:rsidR="00881F63">
        <w:t xml:space="preserve">Assess ground truth data </w:t>
      </w:r>
    </w:p>
    <w:p w14:paraId="6D2EA46F" w14:textId="5B1D72C2" w:rsidR="00BF4DFB" w:rsidRDefault="00BF4DFB" w:rsidP="00BF4DFB">
      <w:pPr>
        <w:pStyle w:val="ListParagraph"/>
        <w:numPr>
          <w:ilvl w:val="1"/>
          <w:numId w:val="11"/>
        </w:numPr>
        <w:ind w:left="720"/>
      </w:pPr>
      <w:r w:rsidRPr="00BF4DFB">
        <w:t>Develop rules-</w:t>
      </w:r>
      <w:r>
        <w:t>based model for ground truth labeling through manual inspection, research, and heuristic development.</w:t>
      </w:r>
    </w:p>
    <w:p w14:paraId="13C86621" w14:textId="27B0B53A" w:rsidR="00BF4DFB" w:rsidRDefault="00BF4DFB" w:rsidP="00BF4DFB">
      <w:pPr>
        <w:pStyle w:val="ListParagraph"/>
        <w:numPr>
          <w:ilvl w:val="1"/>
          <w:numId w:val="11"/>
        </w:numPr>
        <w:ind w:left="720"/>
      </w:pPr>
      <w:r>
        <w:t>Recompute summary statistics based on new ground truth labels</w:t>
      </w:r>
    </w:p>
    <w:p w14:paraId="30749A52" w14:textId="6BE8A6B3" w:rsidR="00287F21" w:rsidRDefault="00287F21" w:rsidP="00287F21"/>
    <w:p w14:paraId="01FCD877" w14:textId="1E9F6BF0" w:rsidR="006E4BF7" w:rsidRDefault="00287F21" w:rsidP="00BF4DFB">
      <w:pPr>
        <w:pStyle w:val="ListParagraph"/>
        <w:numPr>
          <w:ilvl w:val="0"/>
          <w:numId w:val="11"/>
        </w:numPr>
      </w:pPr>
      <w:r w:rsidRPr="00DF0200">
        <w:rPr>
          <w:b/>
          <w:bCs/>
        </w:rPr>
        <w:t>Task 3.</w:t>
      </w:r>
      <w:r>
        <w:rPr>
          <w:b/>
          <w:bCs/>
        </w:rPr>
        <w:t>4</w:t>
      </w:r>
      <w:r w:rsidRPr="00DF0200">
        <w:rPr>
          <w:b/>
          <w:bCs/>
        </w:rPr>
        <w:t>.</w:t>
      </w:r>
      <w:r>
        <w:t xml:space="preserve"> DMI-18</w:t>
      </w:r>
      <w:r w:rsidR="00B81DD4">
        <w:t>3</w:t>
      </w:r>
      <w:r>
        <w:t xml:space="preserve">: </w:t>
      </w:r>
      <w:r w:rsidR="00B81DD4" w:rsidRPr="00485A65">
        <w:t>Define</w:t>
      </w:r>
      <w:r w:rsidR="00B81DD4">
        <w:t>, compile, and deploy the `</w:t>
      </w:r>
      <w:proofErr w:type="spellStart"/>
      <w:r w:rsidR="00B81DD4">
        <w:t>is_</w:t>
      </w:r>
      <w:r w:rsidR="00D9747E">
        <w:t>x</w:t>
      </w:r>
      <w:proofErr w:type="spellEnd"/>
      <w:r w:rsidR="00B81DD4">
        <w:t>` pipeline in Vertex AI</w:t>
      </w:r>
    </w:p>
    <w:p w14:paraId="09DD8EFA" w14:textId="77777777" w:rsidR="00553C8E" w:rsidRDefault="00553C8E" w:rsidP="00553C8E">
      <w:pPr>
        <w:pStyle w:val="ListParagraph"/>
        <w:numPr>
          <w:ilvl w:val="1"/>
          <w:numId w:val="11"/>
        </w:numPr>
        <w:ind w:left="720"/>
      </w:pPr>
      <w:r>
        <w:t>Build components to:</w:t>
      </w:r>
    </w:p>
    <w:p w14:paraId="13C2C9AA" w14:textId="77777777" w:rsidR="00553C8E" w:rsidRDefault="00553C8E" w:rsidP="00553C8E">
      <w:pPr>
        <w:pStyle w:val="ListParagraph"/>
        <w:numPr>
          <w:ilvl w:val="2"/>
          <w:numId w:val="11"/>
        </w:numPr>
        <w:ind w:left="1080"/>
      </w:pPr>
      <w:r>
        <w:t xml:space="preserve">retrieve data, </w:t>
      </w:r>
    </w:p>
    <w:p w14:paraId="32BF451E" w14:textId="77777777" w:rsidR="00553C8E" w:rsidRDefault="00553C8E" w:rsidP="00553C8E">
      <w:pPr>
        <w:pStyle w:val="ListParagraph"/>
        <w:numPr>
          <w:ilvl w:val="2"/>
          <w:numId w:val="11"/>
        </w:numPr>
        <w:ind w:left="1080"/>
      </w:pPr>
      <w:r>
        <w:t xml:space="preserve">engineer features, </w:t>
      </w:r>
    </w:p>
    <w:p w14:paraId="6ECB58E0" w14:textId="77777777" w:rsidR="00553C8E" w:rsidRDefault="00553C8E" w:rsidP="00553C8E">
      <w:pPr>
        <w:pStyle w:val="ListParagraph"/>
        <w:numPr>
          <w:ilvl w:val="2"/>
          <w:numId w:val="11"/>
        </w:numPr>
        <w:ind w:left="1080"/>
      </w:pPr>
      <w:r>
        <w:t xml:space="preserve">train the model, </w:t>
      </w:r>
    </w:p>
    <w:p w14:paraId="0A1D866F" w14:textId="77777777" w:rsidR="00553C8E" w:rsidRDefault="00553C8E" w:rsidP="00553C8E">
      <w:pPr>
        <w:pStyle w:val="ListParagraph"/>
        <w:numPr>
          <w:ilvl w:val="2"/>
          <w:numId w:val="11"/>
        </w:numPr>
        <w:ind w:left="1080"/>
      </w:pPr>
      <w:r>
        <w:t>evaluate performance, and</w:t>
      </w:r>
    </w:p>
    <w:p w14:paraId="29BB09F2" w14:textId="77777777" w:rsidR="00553C8E" w:rsidRDefault="00553C8E" w:rsidP="00553C8E">
      <w:pPr>
        <w:pStyle w:val="ListParagraph"/>
        <w:numPr>
          <w:ilvl w:val="2"/>
          <w:numId w:val="11"/>
        </w:numPr>
        <w:ind w:left="1080"/>
      </w:pPr>
      <w:r>
        <w:t>deploy, conditional on meeting the performance threshold</w:t>
      </w:r>
    </w:p>
    <w:p w14:paraId="0779568B" w14:textId="429DE0A7" w:rsidR="00553C8E" w:rsidRDefault="00553C8E" w:rsidP="00553C8E">
      <w:pPr>
        <w:pStyle w:val="ListParagraph"/>
        <w:numPr>
          <w:ilvl w:val="1"/>
          <w:numId w:val="11"/>
        </w:numPr>
        <w:ind w:left="720"/>
      </w:pPr>
      <w:r>
        <w:t xml:space="preserve">Store reusable components in </w:t>
      </w:r>
      <w:r w:rsidR="00D9747E">
        <w:t>co</w:t>
      </w:r>
      <w:r>
        <w:t>-vertex-</w:t>
      </w:r>
      <w:proofErr w:type="spellStart"/>
      <w:r>
        <w:t>utils</w:t>
      </w:r>
      <w:proofErr w:type="spellEnd"/>
    </w:p>
    <w:p w14:paraId="54F9CCDD" w14:textId="77777777" w:rsidR="00553C8E" w:rsidRDefault="00553C8E" w:rsidP="00553C8E">
      <w:pPr>
        <w:pStyle w:val="ListParagraph"/>
        <w:numPr>
          <w:ilvl w:val="1"/>
          <w:numId w:val="11"/>
        </w:numPr>
        <w:ind w:left="720"/>
      </w:pPr>
      <w:r>
        <w:t>Write and pass unit tests for all reusable components</w:t>
      </w:r>
    </w:p>
    <w:p w14:paraId="575014F1" w14:textId="77777777" w:rsidR="00287F21" w:rsidRDefault="00287F21" w:rsidP="00287F21"/>
    <w:p w14:paraId="748852EF" w14:textId="125CE3EA" w:rsidR="0082790E" w:rsidRDefault="0082790E" w:rsidP="0082790E">
      <w:pPr>
        <w:numPr>
          <w:ilvl w:val="0"/>
          <w:numId w:val="7"/>
        </w:numPr>
        <w:textAlignment w:val="center"/>
        <w:rPr>
          <w:b/>
          <w:bCs/>
        </w:rPr>
      </w:pPr>
      <w:r w:rsidRPr="005100FA">
        <w:rPr>
          <w:b/>
          <w:bCs/>
        </w:rPr>
        <w:t xml:space="preserve">Risks </w:t>
      </w:r>
      <w:r>
        <w:rPr>
          <w:b/>
          <w:bCs/>
        </w:rPr>
        <w:t>&amp; Mitigations</w:t>
      </w:r>
    </w:p>
    <w:p w14:paraId="10A04980" w14:textId="0371BF12" w:rsidR="0082790E" w:rsidRDefault="003E30DB" w:rsidP="0082790E">
      <w:pPr>
        <w:numPr>
          <w:ilvl w:val="1"/>
          <w:numId w:val="7"/>
        </w:numPr>
        <w:ind w:left="720"/>
        <w:textAlignment w:val="center"/>
      </w:pPr>
      <w:r w:rsidRPr="003E30DB">
        <w:t>Risk:</w:t>
      </w:r>
      <w:r>
        <w:t xml:space="preserve"> </w:t>
      </w:r>
      <w:r w:rsidR="00553C8E">
        <w:t>Rules-based labeling can become complex and time-consuming a</w:t>
      </w:r>
      <w:r w:rsidR="00194334">
        <w:t>s the definition of the true labels is necessarily a best approximation</w:t>
      </w:r>
    </w:p>
    <w:p w14:paraId="4B8FC0AF" w14:textId="706C04E5" w:rsidR="00B23B9F" w:rsidRDefault="00B23B9F" w:rsidP="00B23B9F">
      <w:pPr>
        <w:numPr>
          <w:ilvl w:val="2"/>
          <w:numId w:val="7"/>
        </w:numPr>
        <w:ind w:left="1080"/>
        <w:textAlignment w:val="center"/>
      </w:pPr>
      <w:r>
        <w:t xml:space="preserve">Mitigation: </w:t>
      </w:r>
      <w:r w:rsidR="00194334">
        <w:t xml:space="preserve">For now, allow the assumption that matches to the Industry Product Master are definitively </w:t>
      </w:r>
      <w:r w:rsidR="00D9747E">
        <w:t>X product</w:t>
      </w:r>
      <w:r w:rsidR="00194334">
        <w:t>; relegate any further refinement in this respect to another ticket / future work.</w:t>
      </w:r>
    </w:p>
    <w:p w14:paraId="4BBF1380" w14:textId="0179D649" w:rsidR="00194334" w:rsidRDefault="00194334" w:rsidP="00194334">
      <w:pPr>
        <w:numPr>
          <w:ilvl w:val="1"/>
          <w:numId w:val="7"/>
        </w:numPr>
        <w:ind w:left="720"/>
        <w:textAlignment w:val="center"/>
      </w:pPr>
      <w:r>
        <w:t>Risk: Uncertainty due to troubleshooting on the pipeline construction and compilation, acknowledging Google’s documentation is sometimes poor.</w:t>
      </w:r>
    </w:p>
    <w:p w14:paraId="0BD84338" w14:textId="77777777" w:rsidR="00194334" w:rsidRDefault="00194334" w:rsidP="00194334">
      <w:pPr>
        <w:numPr>
          <w:ilvl w:val="2"/>
          <w:numId w:val="7"/>
        </w:numPr>
        <w:ind w:left="1080"/>
        <w:textAlignment w:val="center"/>
      </w:pPr>
      <w:r>
        <w:t xml:space="preserve">Mitigation: </w:t>
      </w:r>
    </w:p>
    <w:p w14:paraId="7C5BFCD3" w14:textId="02976289" w:rsidR="00194334" w:rsidRDefault="00194334" w:rsidP="00194334">
      <w:pPr>
        <w:numPr>
          <w:ilvl w:val="3"/>
          <w:numId w:val="7"/>
        </w:numPr>
        <w:ind w:left="1440"/>
        <w:textAlignment w:val="center"/>
      </w:pPr>
      <w:r>
        <w:t>Coordinate closely with coworkers working concurrently on other pipelines to maximize sharing of work and reusing of component structures.</w:t>
      </w:r>
    </w:p>
    <w:p w14:paraId="04ABD52D" w14:textId="01352418" w:rsidR="00194334" w:rsidRPr="003E30DB" w:rsidRDefault="00194334" w:rsidP="00194334">
      <w:pPr>
        <w:numPr>
          <w:ilvl w:val="3"/>
          <w:numId w:val="7"/>
        </w:numPr>
        <w:ind w:left="1440"/>
        <w:textAlignment w:val="center"/>
      </w:pPr>
      <w:r>
        <w:t>Limit work on this ticket to</w:t>
      </w:r>
      <w:r w:rsidR="005103D1">
        <w:t xml:space="preserve"> building</w:t>
      </w:r>
      <w:r>
        <w:t xml:space="preserve"> </w:t>
      </w:r>
      <w:r w:rsidR="005103D1">
        <w:t>the pipeline that previously trained and can retrain the `</w:t>
      </w:r>
      <w:proofErr w:type="spellStart"/>
      <w:r w:rsidR="005103D1">
        <w:t>is_</w:t>
      </w:r>
      <w:r w:rsidR="00D9747E">
        <w:t>x</w:t>
      </w:r>
      <w:proofErr w:type="spellEnd"/>
      <w:r w:rsidR="005103D1">
        <w:t xml:space="preserve">` model; relegate substantive </w:t>
      </w:r>
      <w:r w:rsidR="005103D1">
        <w:rPr>
          <w:i/>
          <w:iCs/>
        </w:rPr>
        <w:t>improvements</w:t>
      </w:r>
      <w:r w:rsidR="005103D1">
        <w:t xml:space="preserve"> to a subsequent work package.</w:t>
      </w:r>
    </w:p>
    <w:p w14:paraId="24C2C902" w14:textId="2ADB5F57" w:rsidR="005470C2" w:rsidRDefault="005470C2">
      <w:pPr>
        <w:spacing w:after="160" w:line="259" w:lineRule="auto"/>
      </w:pPr>
      <w:r>
        <w:br w:type="page"/>
      </w:r>
    </w:p>
    <w:p w14:paraId="3CE54FAB" w14:textId="77777777" w:rsidR="00976F5C" w:rsidRDefault="00976F5C" w:rsidP="00976F5C">
      <w:pPr>
        <w:spacing w:after="160" w:line="259" w:lineRule="auto"/>
      </w:pPr>
    </w:p>
    <w:p w14:paraId="564DDFD0" w14:textId="7DD9BA08" w:rsidR="0067081A" w:rsidRPr="00976F5C" w:rsidRDefault="00FB2E18" w:rsidP="00976F5C">
      <w:pPr>
        <w:spacing w:after="160" w:line="259" w:lineRule="auto"/>
      </w:pPr>
      <w:r>
        <w:rPr>
          <w:b/>
          <w:bCs/>
        </w:rPr>
        <w:t>Work Package</w:t>
      </w:r>
      <w:r w:rsidR="00C73890">
        <w:rPr>
          <w:b/>
          <w:bCs/>
        </w:rPr>
        <w:t xml:space="preserve"> Update</w:t>
      </w:r>
      <w:r w:rsidR="00B363ED">
        <w:rPr>
          <w:b/>
          <w:bCs/>
        </w:rPr>
        <w:t>s</w:t>
      </w:r>
      <w:r w:rsidR="00BF1FC9">
        <w:rPr>
          <w:b/>
          <w:bCs/>
        </w:rPr>
        <w:t>:</w:t>
      </w:r>
    </w:p>
    <w:p w14:paraId="13863C7D" w14:textId="77777777" w:rsidR="00BF1FC9" w:rsidRDefault="00BF1FC9" w:rsidP="004C58D1"/>
    <w:tbl>
      <w:tblPr>
        <w:tblStyle w:val="TableGrid"/>
        <w:tblW w:w="9715" w:type="dxa"/>
        <w:tblInd w:w="-5" w:type="dxa"/>
        <w:tblLook w:val="04A0" w:firstRow="1" w:lastRow="0" w:firstColumn="1" w:lastColumn="0" w:noHBand="0" w:noVBand="1"/>
      </w:tblPr>
      <w:tblGrid>
        <w:gridCol w:w="533"/>
        <w:gridCol w:w="630"/>
        <w:gridCol w:w="4783"/>
        <w:gridCol w:w="2254"/>
        <w:gridCol w:w="1515"/>
      </w:tblGrid>
      <w:tr w:rsidR="00DD0038" w14:paraId="3308969F" w14:textId="616F0F4C" w:rsidTr="00B92AC0">
        <w:tc>
          <w:tcPr>
            <w:tcW w:w="533" w:type="dxa"/>
            <w:tcBorders>
              <w:bottom w:val="double" w:sz="4" w:space="0" w:color="auto"/>
            </w:tcBorders>
          </w:tcPr>
          <w:p w14:paraId="675FA50C" w14:textId="77777777" w:rsidR="00DD0038" w:rsidRPr="00736137" w:rsidRDefault="00DD0038" w:rsidP="00736137">
            <w:pPr>
              <w:jc w:val="center"/>
              <w:rPr>
                <w:b/>
                <w:bCs/>
              </w:rPr>
            </w:pP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1C1E2F48" w14:textId="4B3FBDC2" w:rsidR="00DD0038" w:rsidRPr="0067081A" w:rsidRDefault="00DD0038" w:rsidP="00C13F95">
            <w:pPr>
              <w:rPr>
                <w:b/>
                <w:bCs/>
              </w:rPr>
            </w:pPr>
            <w:r>
              <w:rPr>
                <w:b/>
                <w:bCs/>
              </w:rPr>
              <w:t>WP</w:t>
            </w:r>
          </w:p>
        </w:tc>
        <w:tc>
          <w:tcPr>
            <w:tcW w:w="4783" w:type="dxa"/>
            <w:tcBorders>
              <w:bottom w:val="double" w:sz="4" w:space="0" w:color="auto"/>
            </w:tcBorders>
          </w:tcPr>
          <w:p w14:paraId="4D0899D9" w14:textId="1AF5E69F" w:rsidR="00DD0038" w:rsidRPr="0067081A" w:rsidRDefault="00DD0038" w:rsidP="00C13F95">
            <w:pPr>
              <w:rPr>
                <w:b/>
                <w:bCs/>
              </w:rPr>
            </w:pPr>
            <w:r>
              <w:rPr>
                <w:b/>
                <w:bCs/>
              </w:rPr>
              <w:t>Work Package Title</w:t>
            </w:r>
          </w:p>
        </w:tc>
        <w:tc>
          <w:tcPr>
            <w:tcW w:w="2254" w:type="dxa"/>
            <w:tcBorders>
              <w:bottom w:val="double" w:sz="4" w:space="0" w:color="auto"/>
            </w:tcBorders>
          </w:tcPr>
          <w:p w14:paraId="5E02F89D" w14:textId="5C06896B" w:rsidR="00DD0038" w:rsidRPr="0067081A" w:rsidRDefault="00DD0038" w:rsidP="00C13F95">
            <w:pPr>
              <w:rPr>
                <w:b/>
                <w:bCs/>
              </w:rPr>
            </w:pPr>
            <w:r>
              <w:rPr>
                <w:b/>
                <w:bCs/>
              </w:rPr>
              <w:t>Scheduled Dates</w:t>
            </w:r>
          </w:p>
        </w:tc>
        <w:tc>
          <w:tcPr>
            <w:tcW w:w="1515" w:type="dxa"/>
            <w:tcBorders>
              <w:bottom w:val="double" w:sz="4" w:space="0" w:color="auto"/>
            </w:tcBorders>
          </w:tcPr>
          <w:p w14:paraId="7CAAC7AC" w14:textId="4F69FF68" w:rsidR="00DD0038" w:rsidRDefault="00DD0038" w:rsidP="00C13F95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DD0038" w14:paraId="0630FAD4" w14:textId="708EA4B4" w:rsidTr="00B92AC0">
        <w:tc>
          <w:tcPr>
            <w:tcW w:w="533" w:type="dxa"/>
            <w:tcBorders>
              <w:top w:val="double" w:sz="4" w:space="0" w:color="auto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5017851" w14:textId="3D60E8C9" w:rsidR="00DD0038" w:rsidRPr="000D65D2" w:rsidRDefault="00F45FA3" w:rsidP="000D65D2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0D65D2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630" w:type="dxa"/>
            <w:tcBorders>
              <w:top w:val="double" w:sz="4" w:space="0" w:color="auto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F0D3FCF" w14:textId="1A0F38C4" w:rsidR="00DD0038" w:rsidRPr="00A6488E" w:rsidRDefault="00DD0038" w:rsidP="004C58D1">
            <w:pPr>
              <w:jc w:val="right"/>
              <w:rPr>
                <w:b/>
                <w:bCs/>
                <w:strike/>
                <w:color w:val="808080" w:themeColor="background1" w:themeShade="80"/>
              </w:rPr>
            </w:pPr>
            <w:r w:rsidRPr="00A6488E">
              <w:rPr>
                <w:b/>
                <w:bCs/>
                <w:strike/>
                <w:color w:val="808080" w:themeColor="background1" w:themeShade="80"/>
              </w:rPr>
              <w:t>1.</w:t>
            </w:r>
          </w:p>
        </w:tc>
        <w:tc>
          <w:tcPr>
            <w:tcW w:w="4783" w:type="dxa"/>
            <w:tcBorders>
              <w:top w:val="double" w:sz="4" w:space="0" w:color="auto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A55AEC9" w14:textId="75169142" w:rsidR="00DD0038" w:rsidRPr="00A6488E" w:rsidRDefault="00DD0038" w:rsidP="00C13F95">
            <w:pPr>
              <w:rPr>
                <w:b/>
                <w:bCs/>
                <w:strike/>
                <w:color w:val="808080" w:themeColor="background1" w:themeShade="80"/>
              </w:rPr>
            </w:pPr>
            <w:r w:rsidRPr="00A6488E">
              <w:rPr>
                <w:b/>
                <w:bCs/>
                <w:strike/>
                <w:color w:val="808080" w:themeColor="background1" w:themeShade="80"/>
              </w:rPr>
              <w:t>Onboarding</w:t>
            </w:r>
          </w:p>
        </w:tc>
        <w:tc>
          <w:tcPr>
            <w:tcW w:w="2254" w:type="dxa"/>
            <w:tcBorders>
              <w:top w:val="double" w:sz="4" w:space="0" w:color="auto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141F0C8B" w14:textId="4537410D" w:rsidR="00DD0038" w:rsidRPr="00A6488E" w:rsidRDefault="00DD0038" w:rsidP="00C13F95">
            <w:pPr>
              <w:rPr>
                <w:b/>
                <w:bCs/>
                <w:strike/>
                <w:color w:val="808080" w:themeColor="background1" w:themeShade="80"/>
              </w:rPr>
            </w:pPr>
            <w:r w:rsidRPr="00A6488E">
              <w:rPr>
                <w:b/>
                <w:bCs/>
                <w:strike/>
                <w:color w:val="808080" w:themeColor="background1" w:themeShade="80"/>
              </w:rPr>
              <w:t>10-Jan – 11-Feb</w:t>
            </w:r>
          </w:p>
        </w:tc>
        <w:tc>
          <w:tcPr>
            <w:tcW w:w="1515" w:type="dxa"/>
            <w:tcBorders>
              <w:top w:val="double" w:sz="4" w:space="0" w:color="auto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2B516DFA" w14:textId="552C0B4C" w:rsidR="00DD0038" w:rsidRPr="000F12B4" w:rsidRDefault="00DD0038" w:rsidP="00C13F95">
            <w:pPr>
              <w:rPr>
                <w:b/>
                <w:bCs/>
                <w:color w:val="808080" w:themeColor="background1" w:themeShade="80"/>
              </w:rPr>
            </w:pPr>
            <w:r w:rsidRPr="000F12B4">
              <w:rPr>
                <w:b/>
                <w:bCs/>
                <w:color w:val="808080" w:themeColor="background1" w:themeShade="80"/>
              </w:rPr>
              <w:t>Complete</w:t>
            </w:r>
          </w:p>
        </w:tc>
      </w:tr>
      <w:tr w:rsidR="008B3005" w14:paraId="394769BA" w14:textId="20AFF53E" w:rsidTr="00B92AC0">
        <w:tc>
          <w:tcPr>
            <w:tcW w:w="533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A126E30" w14:textId="5C9F6A5E" w:rsidR="008B3005" w:rsidRPr="00736137" w:rsidRDefault="008B3005" w:rsidP="008B3005">
            <w:pPr>
              <w:jc w:val="center"/>
              <w:rPr>
                <w:b/>
                <w:bCs/>
              </w:rPr>
            </w:pPr>
            <w:r w:rsidRPr="000D65D2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630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796C69E" w14:textId="564F44E2" w:rsidR="008B3005" w:rsidRPr="00D4332E" w:rsidRDefault="008B3005" w:rsidP="008B3005">
            <w:pPr>
              <w:jc w:val="right"/>
              <w:rPr>
                <w:b/>
                <w:bCs/>
                <w:strike/>
                <w:color w:val="808080" w:themeColor="background1" w:themeShade="80"/>
              </w:rPr>
            </w:pPr>
            <w:r w:rsidRPr="00D4332E">
              <w:rPr>
                <w:b/>
                <w:bCs/>
                <w:strike/>
                <w:color w:val="808080" w:themeColor="background1" w:themeShade="80"/>
              </w:rPr>
              <w:t>2.</w:t>
            </w:r>
          </w:p>
        </w:tc>
        <w:tc>
          <w:tcPr>
            <w:tcW w:w="4783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E4E7CCF" w14:textId="66922474" w:rsidR="008B3005" w:rsidRPr="00D4332E" w:rsidRDefault="008B3005" w:rsidP="008B3005">
            <w:pPr>
              <w:rPr>
                <w:b/>
                <w:bCs/>
                <w:strike/>
                <w:color w:val="808080" w:themeColor="background1" w:themeShade="80"/>
              </w:rPr>
            </w:pPr>
            <w:r w:rsidRPr="00D4332E">
              <w:rPr>
                <w:b/>
                <w:bCs/>
                <w:strike/>
                <w:color w:val="808080" w:themeColor="background1" w:themeShade="80"/>
              </w:rPr>
              <w:t xml:space="preserve">CP-856: Test performance of </w:t>
            </w:r>
            <w:r w:rsidR="00027C17">
              <w:rPr>
                <w:b/>
                <w:bCs/>
                <w:strike/>
                <w:color w:val="808080" w:themeColor="background1" w:themeShade="80"/>
              </w:rPr>
              <w:t>`</w:t>
            </w:r>
            <w:proofErr w:type="spellStart"/>
            <w:r w:rsidRPr="00D4332E">
              <w:rPr>
                <w:b/>
                <w:bCs/>
                <w:strike/>
                <w:color w:val="808080" w:themeColor="background1" w:themeShade="80"/>
              </w:rPr>
              <w:t>is_</w:t>
            </w:r>
            <w:r w:rsidR="00D9747E">
              <w:rPr>
                <w:b/>
                <w:bCs/>
                <w:strike/>
                <w:color w:val="808080" w:themeColor="background1" w:themeShade="80"/>
              </w:rPr>
              <w:t>x</w:t>
            </w:r>
            <w:proofErr w:type="spellEnd"/>
            <w:r w:rsidR="00027C17">
              <w:rPr>
                <w:b/>
                <w:bCs/>
                <w:strike/>
                <w:color w:val="808080" w:themeColor="background1" w:themeShade="80"/>
              </w:rPr>
              <w:t>`</w:t>
            </w:r>
            <w:r w:rsidRPr="00D4332E">
              <w:rPr>
                <w:b/>
                <w:bCs/>
                <w:strike/>
                <w:color w:val="808080" w:themeColor="background1" w:themeShade="80"/>
              </w:rPr>
              <w:t xml:space="preserve"> model on Vertex Endpoint</w:t>
            </w:r>
          </w:p>
        </w:tc>
        <w:tc>
          <w:tcPr>
            <w:tcW w:w="2254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4416C9C5" w14:textId="77D551B1" w:rsidR="008B3005" w:rsidRPr="00D4332E" w:rsidRDefault="008B3005" w:rsidP="008B3005">
            <w:pPr>
              <w:rPr>
                <w:b/>
                <w:bCs/>
                <w:strike/>
                <w:color w:val="808080" w:themeColor="background1" w:themeShade="80"/>
              </w:rPr>
            </w:pPr>
            <w:r w:rsidRPr="00D4332E">
              <w:rPr>
                <w:b/>
                <w:bCs/>
                <w:strike/>
                <w:color w:val="808080" w:themeColor="background1" w:themeShade="80"/>
              </w:rPr>
              <w:t xml:space="preserve">17-Jan – 18-Feb </w:t>
            </w:r>
          </w:p>
        </w:tc>
        <w:tc>
          <w:tcPr>
            <w:tcW w:w="1515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1960213E" w14:textId="6D227857" w:rsidR="008B3005" w:rsidRDefault="008B3005" w:rsidP="008B3005">
            <w:pPr>
              <w:rPr>
                <w:b/>
                <w:bCs/>
              </w:rPr>
            </w:pPr>
            <w:r w:rsidRPr="000F12B4">
              <w:rPr>
                <w:b/>
                <w:bCs/>
                <w:color w:val="808080" w:themeColor="background1" w:themeShade="80"/>
              </w:rPr>
              <w:t>Complete</w:t>
            </w:r>
          </w:p>
        </w:tc>
      </w:tr>
      <w:tr w:rsidR="00DD0038" w14:paraId="0EF1CB3A" w14:textId="1319C61B" w:rsidTr="00B92AC0">
        <w:tc>
          <w:tcPr>
            <w:tcW w:w="533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009DBB4" w14:textId="77777777" w:rsidR="00DD0038" w:rsidRPr="00736137" w:rsidRDefault="00DD0038" w:rsidP="00736137">
            <w:pPr>
              <w:jc w:val="center"/>
              <w:rPr>
                <w:b/>
                <w:bCs/>
              </w:rPr>
            </w:pPr>
          </w:p>
        </w:tc>
        <w:tc>
          <w:tcPr>
            <w:tcW w:w="630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BF99EA1" w14:textId="461A7511" w:rsidR="00DD0038" w:rsidRPr="004C58D1" w:rsidRDefault="00DD0038" w:rsidP="004C58D1">
            <w:pPr>
              <w:jc w:val="right"/>
              <w:rPr>
                <w:b/>
                <w:bCs/>
              </w:rPr>
            </w:pPr>
            <w:r w:rsidRPr="004C58D1">
              <w:rPr>
                <w:b/>
                <w:bCs/>
              </w:rPr>
              <w:t>3.</w:t>
            </w:r>
          </w:p>
        </w:tc>
        <w:tc>
          <w:tcPr>
            <w:tcW w:w="4783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2476C64" w14:textId="40106A81" w:rsidR="00DD0038" w:rsidRPr="004C58D1" w:rsidRDefault="00DD0038" w:rsidP="00C13F95">
            <w:pPr>
              <w:rPr>
                <w:b/>
                <w:bCs/>
              </w:rPr>
            </w:pPr>
            <w:r w:rsidRPr="004C58D1">
              <w:rPr>
                <w:b/>
                <w:bCs/>
              </w:rPr>
              <w:t xml:space="preserve">CP-857: Build a proof-of-concept ML pipeline in Vertex that can effectively replace the current </w:t>
            </w:r>
            <w:proofErr w:type="spellStart"/>
            <w:r w:rsidRPr="004C58D1">
              <w:rPr>
                <w:b/>
                <w:bCs/>
              </w:rPr>
              <w:t>is_</w:t>
            </w:r>
            <w:r w:rsidR="00D9747E">
              <w:rPr>
                <w:b/>
                <w:bCs/>
              </w:rPr>
              <w:t>x</w:t>
            </w:r>
            <w:proofErr w:type="spellEnd"/>
            <w:r w:rsidRPr="004C58D1">
              <w:rPr>
                <w:b/>
                <w:bCs/>
              </w:rPr>
              <w:t xml:space="preserve"> data pipeline</w:t>
            </w:r>
          </w:p>
        </w:tc>
        <w:tc>
          <w:tcPr>
            <w:tcW w:w="2254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6916135D" w14:textId="247A8D53" w:rsidR="00602B6E" w:rsidRPr="009220BE" w:rsidRDefault="00DD0038" w:rsidP="00C13F95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>21-Feb –</w:t>
            </w:r>
            <w:r w:rsidR="009220BE">
              <w:rPr>
                <w:b/>
                <w:bCs/>
              </w:rPr>
              <w:t xml:space="preserve"> </w:t>
            </w:r>
            <w:r w:rsidR="005103D1" w:rsidRPr="005103D1">
              <w:rPr>
                <w:b/>
                <w:bCs/>
                <w:color w:val="FF0000"/>
              </w:rPr>
              <w:t>15</w:t>
            </w:r>
            <w:r w:rsidR="00022653" w:rsidRPr="00022653">
              <w:rPr>
                <w:b/>
                <w:bCs/>
                <w:color w:val="FF0000"/>
              </w:rPr>
              <w:t>-Apr</w:t>
            </w:r>
          </w:p>
        </w:tc>
        <w:tc>
          <w:tcPr>
            <w:tcW w:w="1515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5ED1B91F" w14:textId="243A0837" w:rsidR="00DD0038" w:rsidRDefault="00CB44B0" w:rsidP="00C13F95">
            <w:pPr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</w:tr>
      <w:tr w:rsidR="002C59DA" w14:paraId="7B2431AE" w14:textId="77777777" w:rsidTr="00B92AC0">
        <w:tc>
          <w:tcPr>
            <w:tcW w:w="533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FB13FA1" w14:textId="33BF41F6" w:rsidR="002C59DA" w:rsidRPr="006663C5" w:rsidRDefault="008D387D" w:rsidP="00736137">
            <w:pPr>
              <w:jc w:val="center"/>
              <w:rPr>
                <w:b/>
                <w:bCs/>
              </w:rPr>
            </w:pPr>
            <w:r w:rsidRPr="000D65D2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630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DE2D54F" w14:textId="47ACB798" w:rsidR="002C59DA" w:rsidRPr="009F0C41" w:rsidRDefault="006663C5" w:rsidP="004C58D1">
            <w:pPr>
              <w:jc w:val="right"/>
              <w:rPr>
                <w:strike/>
                <w:color w:val="808080" w:themeColor="background1" w:themeShade="80"/>
              </w:rPr>
            </w:pPr>
            <w:r w:rsidRPr="009F0C41">
              <w:rPr>
                <w:strike/>
                <w:color w:val="808080" w:themeColor="background1" w:themeShade="80"/>
              </w:rPr>
              <w:t>3.1.</w:t>
            </w:r>
          </w:p>
        </w:tc>
        <w:tc>
          <w:tcPr>
            <w:tcW w:w="4783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21E1F07" w14:textId="3DE2FA49" w:rsidR="002C59DA" w:rsidRPr="009F0C41" w:rsidRDefault="00E62D19" w:rsidP="00C13F95">
            <w:pPr>
              <w:rPr>
                <w:strike/>
                <w:color w:val="808080" w:themeColor="background1" w:themeShade="80"/>
              </w:rPr>
            </w:pPr>
            <w:r w:rsidRPr="009F0C41">
              <w:rPr>
                <w:strike/>
                <w:color w:val="808080" w:themeColor="background1" w:themeShade="80"/>
              </w:rPr>
              <w:t>CP-988</w:t>
            </w:r>
            <w:r w:rsidR="002C59DA" w:rsidRPr="009F0C41">
              <w:rPr>
                <w:strike/>
                <w:color w:val="808080" w:themeColor="background1" w:themeShade="80"/>
              </w:rPr>
              <w:t>: Create a Google Cloud Function to effectively replace the `ml-</w:t>
            </w:r>
            <w:r w:rsidR="00D9747E">
              <w:rPr>
                <w:strike/>
                <w:color w:val="808080" w:themeColor="background1" w:themeShade="80"/>
              </w:rPr>
              <w:t>x</w:t>
            </w:r>
            <w:r w:rsidR="002C59DA" w:rsidRPr="009F0C41">
              <w:rPr>
                <w:strike/>
                <w:color w:val="808080" w:themeColor="background1" w:themeShade="80"/>
              </w:rPr>
              <w:t>` service</w:t>
            </w:r>
          </w:p>
        </w:tc>
        <w:tc>
          <w:tcPr>
            <w:tcW w:w="2254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4899159A" w14:textId="112B1FAE" w:rsidR="002C59DA" w:rsidRPr="009F0C41" w:rsidRDefault="00D42C8E" w:rsidP="00C13F95">
            <w:pPr>
              <w:rPr>
                <w:strike/>
                <w:color w:val="808080" w:themeColor="background1" w:themeShade="80"/>
              </w:rPr>
            </w:pPr>
            <w:r w:rsidRPr="009F0C41">
              <w:rPr>
                <w:strike/>
                <w:color w:val="808080" w:themeColor="background1" w:themeShade="80"/>
              </w:rPr>
              <w:t xml:space="preserve">21-Feb – </w:t>
            </w:r>
            <w:r w:rsidR="00686FDA">
              <w:rPr>
                <w:strike/>
                <w:color w:val="808080" w:themeColor="background1" w:themeShade="80"/>
              </w:rPr>
              <w:t>11</w:t>
            </w:r>
            <w:r w:rsidRPr="009F0C41">
              <w:rPr>
                <w:strike/>
                <w:color w:val="808080" w:themeColor="background1" w:themeShade="80"/>
              </w:rPr>
              <w:t>-Mar</w:t>
            </w:r>
          </w:p>
        </w:tc>
        <w:tc>
          <w:tcPr>
            <w:tcW w:w="1515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33DE886B" w14:textId="1233EFDE" w:rsidR="002C59DA" w:rsidRPr="009F0C41" w:rsidRDefault="009F0C41" w:rsidP="00C13F95">
            <w:pPr>
              <w:rPr>
                <w:color w:val="808080" w:themeColor="background1" w:themeShade="80"/>
              </w:rPr>
            </w:pPr>
            <w:r w:rsidRPr="009F0C41">
              <w:rPr>
                <w:color w:val="808080" w:themeColor="background1" w:themeShade="80"/>
              </w:rPr>
              <w:t>Complete</w:t>
            </w:r>
          </w:p>
        </w:tc>
      </w:tr>
      <w:tr w:rsidR="002C59DA" w14:paraId="0CAACA19" w14:textId="77777777" w:rsidTr="00B92AC0">
        <w:tc>
          <w:tcPr>
            <w:tcW w:w="533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28D806D" w14:textId="6F98690E" w:rsidR="002C59DA" w:rsidRPr="006663C5" w:rsidRDefault="00FD6B7B" w:rsidP="00736137">
            <w:pPr>
              <w:jc w:val="center"/>
              <w:rPr>
                <w:b/>
                <w:bCs/>
              </w:rPr>
            </w:pPr>
            <w:r w:rsidRPr="000D65D2">
              <w:rPr>
                <w:rFonts w:ascii="Segoe UI Symbol" w:hAnsi="Segoe UI Symbol" w:cs="Segoe UI Symbol"/>
                <w:b/>
                <w:bCs/>
              </w:rPr>
              <w:t>✓</w:t>
            </w:r>
          </w:p>
        </w:tc>
        <w:tc>
          <w:tcPr>
            <w:tcW w:w="630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984DC05" w14:textId="09D67DBB" w:rsidR="002C59DA" w:rsidRPr="00FD6B7B" w:rsidRDefault="008E533D" w:rsidP="004C58D1">
            <w:pPr>
              <w:jc w:val="right"/>
              <w:rPr>
                <w:strike/>
                <w:color w:val="A6A6A6" w:themeColor="background1" w:themeShade="A6"/>
              </w:rPr>
            </w:pPr>
            <w:r w:rsidRPr="00FD6B7B">
              <w:rPr>
                <w:strike/>
                <w:color w:val="A6A6A6" w:themeColor="background1" w:themeShade="A6"/>
              </w:rPr>
              <w:t>3.2.</w:t>
            </w:r>
          </w:p>
        </w:tc>
        <w:tc>
          <w:tcPr>
            <w:tcW w:w="4783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8F98090" w14:textId="119BD97A" w:rsidR="002C59DA" w:rsidRPr="00FD6B7B" w:rsidRDefault="00924CBA" w:rsidP="00C13F95">
            <w:pPr>
              <w:rPr>
                <w:strike/>
                <w:color w:val="A6A6A6" w:themeColor="background1" w:themeShade="A6"/>
              </w:rPr>
            </w:pPr>
            <w:r w:rsidRPr="00FD6B7B">
              <w:rPr>
                <w:strike/>
                <w:color w:val="A6A6A6" w:themeColor="background1" w:themeShade="A6"/>
              </w:rPr>
              <w:t>CP-989</w:t>
            </w:r>
            <w:r w:rsidR="008E533D" w:rsidRPr="00FD6B7B">
              <w:rPr>
                <w:strike/>
                <w:color w:val="A6A6A6" w:themeColor="background1" w:themeShade="A6"/>
              </w:rPr>
              <w:t xml:space="preserve">: Make changes to </w:t>
            </w:r>
            <w:proofErr w:type="spellStart"/>
            <w:r w:rsidR="008E533D" w:rsidRPr="00FD6B7B">
              <w:rPr>
                <w:strike/>
                <w:color w:val="A6A6A6" w:themeColor="background1" w:themeShade="A6"/>
              </w:rPr>
              <w:t>tx</w:t>
            </w:r>
            <w:proofErr w:type="spellEnd"/>
            <w:r w:rsidR="008E533D" w:rsidRPr="00FD6B7B">
              <w:rPr>
                <w:strike/>
                <w:color w:val="A6A6A6" w:themeColor="background1" w:themeShade="A6"/>
              </w:rPr>
              <w:t>-prod</w:t>
            </w:r>
            <w:r w:rsidR="00AD3542" w:rsidRPr="00FD6B7B">
              <w:rPr>
                <w:strike/>
                <w:color w:val="A6A6A6" w:themeColor="background1" w:themeShade="A6"/>
              </w:rPr>
              <w:t xml:space="preserve"> to call </w:t>
            </w:r>
            <w:r w:rsidR="009A2486" w:rsidRPr="00FD6B7B">
              <w:rPr>
                <w:strike/>
                <w:color w:val="A6A6A6" w:themeColor="background1" w:themeShade="A6"/>
              </w:rPr>
              <w:t>CF</w:t>
            </w:r>
          </w:p>
        </w:tc>
        <w:tc>
          <w:tcPr>
            <w:tcW w:w="2254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56C5D87F" w14:textId="0A7F251F" w:rsidR="008E533D" w:rsidRPr="00FD6B7B" w:rsidRDefault="00686FDA" w:rsidP="00C13F95">
            <w:pPr>
              <w:rPr>
                <w:strike/>
                <w:color w:val="A6A6A6" w:themeColor="background1" w:themeShade="A6"/>
              </w:rPr>
            </w:pPr>
            <w:r>
              <w:rPr>
                <w:strike/>
                <w:color w:val="A6A6A6" w:themeColor="background1" w:themeShade="A6"/>
              </w:rPr>
              <w:t>14</w:t>
            </w:r>
            <w:r w:rsidR="00D42C8E" w:rsidRPr="00FD6B7B">
              <w:rPr>
                <w:strike/>
                <w:color w:val="A6A6A6" w:themeColor="background1" w:themeShade="A6"/>
              </w:rPr>
              <w:t xml:space="preserve">-Mar </w:t>
            </w:r>
            <w:r w:rsidR="008E533D" w:rsidRPr="00FD6B7B">
              <w:rPr>
                <w:strike/>
                <w:color w:val="A6A6A6" w:themeColor="background1" w:themeShade="A6"/>
              </w:rPr>
              <w:t>–</w:t>
            </w:r>
            <w:r w:rsidR="00D42C8E" w:rsidRPr="00FD6B7B">
              <w:rPr>
                <w:strike/>
                <w:color w:val="A6A6A6" w:themeColor="background1" w:themeShade="A6"/>
              </w:rPr>
              <w:t xml:space="preserve"> </w:t>
            </w:r>
            <w:r w:rsidR="00E1509B">
              <w:rPr>
                <w:strike/>
                <w:color w:val="A6A6A6" w:themeColor="background1" w:themeShade="A6"/>
              </w:rPr>
              <w:t>18</w:t>
            </w:r>
            <w:r w:rsidR="008E533D" w:rsidRPr="00FD6B7B">
              <w:rPr>
                <w:strike/>
                <w:color w:val="A6A6A6" w:themeColor="background1" w:themeShade="A6"/>
              </w:rPr>
              <w:t>-Mar</w:t>
            </w:r>
          </w:p>
        </w:tc>
        <w:tc>
          <w:tcPr>
            <w:tcW w:w="1515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7F0F6536" w14:textId="066007DE" w:rsidR="002C59DA" w:rsidRPr="00FD6B7B" w:rsidRDefault="00FD6B7B" w:rsidP="00C13F95">
            <w:pPr>
              <w:rPr>
                <w:strike/>
                <w:color w:val="A6A6A6" w:themeColor="background1" w:themeShade="A6"/>
              </w:rPr>
            </w:pPr>
            <w:r w:rsidRPr="00FD6B7B">
              <w:rPr>
                <w:strike/>
                <w:color w:val="A6A6A6" w:themeColor="background1" w:themeShade="A6"/>
              </w:rPr>
              <w:t>Complete</w:t>
            </w:r>
          </w:p>
        </w:tc>
      </w:tr>
      <w:tr w:rsidR="002C59DA" w14:paraId="4D3EF618" w14:textId="77777777" w:rsidTr="00B92AC0">
        <w:tc>
          <w:tcPr>
            <w:tcW w:w="533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5260762" w14:textId="4562D61B" w:rsidR="002C59DA" w:rsidRPr="006663C5" w:rsidRDefault="002C59DA" w:rsidP="00736137">
            <w:pPr>
              <w:jc w:val="center"/>
              <w:rPr>
                <w:b/>
                <w:bCs/>
              </w:rPr>
            </w:pPr>
          </w:p>
        </w:tc>
        <w:tc>
          <w:tcPr>
            <w:tcW w:w="630" w:type="dxa"/>
            <w:tcBorders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EF5F054" w14:textId="2215C2CF" w:rsidR="002C59DA" w:rsidRPr="00D42C8E" w:rsidRDefault="00246DF5" w:rsidP="004C58D1">
            <w:pPr>
              <w:jc w:val="right"/>
            </w:pPr>
            <w:r>
              <w:t>3.3.</w:t>
            </w:r>
          </w:p>
        </w:tc>
        <w:tc>
          <w:tcPr>
            <w:tcW w:w="4783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C11830E" w14:textId="2C7D3055" w:rsidR="002C59DA" w:rsidRPr="00D42C8E" w:rsidRDefault="006E4BF7" w:rsidP="00C13F95">
            <w:r>
              <w:t>DMI-184/</w:t>
            </w:r>
            <w:r w:rsidR="00BB3D06">
              <w:t>CP-1011</w:t>
            </w:r>
            <w:r w:rsidR="00385AFF">
              <w:t xml:space="preserve">: Assess </w:t>
            </w:r>
            <w:r w:rsidR="009A2486">
              <w:t>`</w:t>
            </w:r>
            <w:proofErr w:type="spellStart"/>
            <w:r w:rsidR="009A2486">
              <w:t>is_</w:t>
            </w:r>
            <w:r w:rsidR="00D9747E">
              <w:t>x</w:t>
            </w:r>
            <w:proofErr w:type="spellEnd"/>
            <w:r w:rsidR="009A2486">
              <w:t xml:space="preserve">` </w:t>
            </w:r>
            <w:r w:rsidR="00385AFF">
              <w:t>ground truth data</w:t>
            </w:r>
          </w:p>
        </w:tc>
        <w:tc>
          <w:tcPr>
            <w:tcW w:w="2254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26DDA74C" w14:textId="234D7E34" w:rsidR="00877168" w:rsidRPr="00877168" w:rsidRDefault="00877168" w:rsidP="00C13F95">
            <w:r w:rsidRPr="005103D1">
              <w:rPr>
                <w:color w:val="000000" w:themeColor="text1"/>
              </w:rPr>
              <w:t xml:space="preserve">21-Mar – </w:t>
            </w:r>
            <w:r w:rsidR="006E4BF7">
              <w:rPr>
                <w:color w:val="FF0000"/>
              </w:rPr>
              <w:t>8</w:t>
            </w:r>
            <w:r w:rsidR="00E1509B">
              <w:rPr>
                <w:color w:val="FF0000"/>
              </w:rPr>
              <w:t>-Apr</w:t>
            </w:r>
          </w:p>
        </w:tc>
        <w:tc>
          <w:tcPr>
            <w:tcW w:w="1515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2067E813" w14:textId="6F209A01" w:rsidR="002C59DA" w:rsidRPr="00D42C8E" w:rsidRDefault="00BB3D06" w:rsidP="00C13F95">
            <w:r>
              <w:t>In progress</w:t>
            </w:r>
          </w:p>
        </w:tc>
      </w:tr>
      <w:tr w:rsidR="00DD0038" w14:paraId="3001D63C" w14:textId="47EB2610" w:rsidTr="00B92AC0">
        <w:tc>
          <w:tcPr>
            <w:tcW w:w="533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0095CAE" w14:textId="7BBC9BDA" w:rsidR="00DD0038" w:rsidRPr="006663C5" w:rsidRDefault="00DD0038" w:rsidP="00736137">
            <w:pPr>
              <w:jc w:val="center"/>
              <w:rPr>
                <w:b/>
                <w:bCs/>
              </w:rPr>
            </w:pPr>
          </w:p>
        </w:tc>
        <w:tc>
          <w:tcPr>
            <w:tcW w:w="630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6C08951" w14:textId="5504A4CB" w:rsidR="00DD0038" w:rsidRDefault="00DD0038" w:rsidP="004C58D1">
            <w:pPr>
              <w:jc w:val="right"/>
            </w:pPr>
            <w:r>
              <w:t>3.</w:t>
            </w:r>
            <w:r w:rsidR="00117C10">
              <w:t>4.</w:t>
            </w:r>
          </w:p>
        </w:tc>
        <w:tc>
          <w:tcPr>
            <w:tcW w:w="478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360C0EB" w14:textId="6AEB4D15" w:rsidR="00DD0038" w:rsidRDefault="009D53A2" w:rsidP="00C13F95">
            <w:r>
              <w:t>CP-</w:t>
            </w:r>
            <w:r w:rsidR="00E673EC">
              <w:t>857/1020</w:t>
            </w:r>
            <w:r w:rsidR="00696DFE">
              <w:t xml:space="preserve">: </w:t>
            </w:r>
            <w:r w:rsidR="00E673EC">
              <w:t>Build POC Vertex pipeline for the `</w:t>
            </w:r>
            <w:proofErr w:type="spellStart"/>
            <w:r w:rsidR="00E673EC">
              <w:t>is_</w:t>
            </w:r>
            <w:r w:rsidR="00D9747E">
              <w:t>x</w:t>
            </w:r>
            <w:proofErr w:type="spellEnd"/>
            <w:r w:rsidR="00E673EC">
              <w:t>` model</w:t>
            </w:r>
          </w:p>
        </w:tc>
        <w:tc>
          <w:tcPr>
            <w:tcW w:w="225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71D5BEB3" w14:textId="2D68866E" w:rsidR="009D7B41" w:rsidRPr="00B316BB" w:rsidRDefault="00786285" w:rsidP="00C13F95">
            <w:pPr>
              <w:rPr>
                <w:color w:val="FF0000"/>
              </w:rPr>
            </w:pPr>
            <w:r>
              <w:rPr>
                <w:color w:val="FF0000"/>
              </w:rPr>
              <w:t>11-Apr – 15-Apr</w:t>
            </w:r>
          </w:p>
        </w:tc>
        <w:tc>
          <w:tcPr>
            <w:tcW w:w="151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14:paraId="23201299" w14:textId="5EFB7A76" w:rsidR="00DD0038" w:rsidRDefault="00B92AC0" w:rsidP="00C13F95">
            <w:r>
              <w:t>Backlog</w:t>
            </w:r>
          </w:p>
        </w:tc>
      </w:tr>
      <w:tr w:rsidR="00DD0038" w14:paraId="22E36D16" w14:textId="01317455" w:rsidTr="00B92AC0">
        <w:tc>
          <w:tcPr>
            <w:tcW w:w="533" w:type="dxa"/>
          </w:tcPr>
          <w:p w14:paraId="1D64D916" w14:textId="77777777" w:rsidR="00DD0038" w:rsidRPr="006663C5" w:rsidRDefault="00DD0038" w:rsidP="00736137">
            <w:pPr>
              <w:jc w:val="center"/>
              <w:rPr>
                <w:b/>
                <w:bCs/>
              </w:rPr>
            </w:pPr>
          </w:p>
        </w:tc>
        <w:tc>
          <w:tcPr>
            <w:tcW w:w="630" w:type="dxa"/>
          </w:tcPr>
          <w:p w14:paraId="1B69BC72" w14:textId="61413396" w:rsidR="00DD0038" w:rsidRPr="004C58D1" w:rsidRDefault="00DD0038" w:rsidP="004C58D1">
            <w:pPr>
              <w:jc w:val="right"/>
              <w:rPr>
                <w:b/>
                <w:bCs/>
              </w:rPr>
            </w:pPr>
            <w:r w:rsidRPr="004C58D1">
              <w:rPr>
                <w:b/>
                <w:bCs/>
              </w:rPr>
              <w:t>4.</w:t>
            </w:r>
          </w:p>
        </w:tc>
        <w:tc>
          <w:tcPr>
            <w:tcW w:w="4783" w:type="dxa"/>
          </w:tcPr>
          <w:p w14:paraId="426F21C7" w14:textId="701E45C8" w:rsidR="00DD0038" w:rsidRPr="004C58D1" w:rsidRDefault="00DD0038" w:rsidP="00C13F95">
            <w:pPr>
              <w:rPr>
                <w:b/>
                <w:bCs/>
              </w:rPr>
            </w:pPr>
            <w:r w:rsidRPr="004C58D1">
              <w:rPr>
                <w:b/>
                <w:bCs/>
              </w:rPr>
              <w:t xml:space="preserve">Explore options for improving </w:t>
            </w:r>
            <w:r w:rsidR="00851DFB">
              <w:rPr>
                <w:b/>
                <w:bCs/>
              </w:rPr>
              <w:t>`</w:t>
            </w:r>
            <w:proofErr w:type="spellStart"/>
            <w:r w:rsidRPr="004C58D1">
              <w:rPr>
                <w:b/>
                <w:bCs/>
              </w:rPr>
              <w:t>is_</w:t>
            </w:r>
            <w:r w:rsidR="00D9747E">
              <w:rPr>
                <w:b/>
                <w:bCs/>
              </w:rPr>
              <w:t>x</w:t>
            </w:r>
            <w:proofErr w:type="spellEnd"/>
            <w:r w:rsidR="00851DFB">
              <w:rPr>
                <w:b/>
                <w:bCs/>
              </w:rPr>
              <w:t>`</w:t>
            </w:r>
            <w:r w:rsidRPr="004C58D1">
              <w:rPr>
                <w:b/>
                <w:bCs/>
              </w:rPr>
              <w:t xml:space="preserve"> prediction performance</w:t>
            </w:r>
            <w:r w:rsidR="000C2170">
              <w:rPr>
                <w:b/>
                <w:bCs/>
              </w:rPr>
              <w:t>.</w:t>
            </w:r>
            <w:r w:rsidRPr="004C58D1">
              <w:rPr>
                <w:b/>
                <w:bCs/>
              </w:rPr>
              <w:t xml:space="preserve"> </w:t>
            </w:r>
            <w:r w:rsidRPr="00786285">
              <w:rPr>
                <w:b/>
                <w:bCs/>
                <w:strike/>
                <w:color w:val="7F7F7F" w:themeColor="text1" w:themeTint="80"/>
              </w:rPr>
              <w:t>and expanding to additional product categories.</w:t>
            </w:r>
          </w:p>
        </w:tc>
        <w:tc>
          <w:tcPr>
            <w:tcW w:w="2254" w:type="dxa"/>
          </w:tcPr>
          <w:p w14:paraId="3C6FAA42" w14:textId="16BC3756" w:rsidR="00DD0038" w:rsidRPr="004C58D1" w:rsidRDefault="007D3C35" w:rsidP="00C13F95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1</w:t>
            </w:r>
            <w:r w:rsidR="00786285">
              <w:rPr>
                <w:b/>
                <w:bCs/>
                <w:color w:val="FF0000"/>
              </w:rPr>
              <w:t>8</w:t>
            </w:r>
            <w:r w:rsidR="002A0471" w:rsidRPr="002A0471">
              <w:rPr>
                <w:b/>
                <w:bCs/>
                <w:color w:val="FF0000"/>
              </w:rPr>
              <w:t>-Apr</w:t>
            </w:r>
            <w:r w:rsidR="00DD0038" w:rsidRPr="002A0471">
              <w:rPr>
                <w:b/>
                <w:bCs/>
                <w:color w:val="FF0000"/>
              </w:rPr>
              <w:t xml:space="preserve"> </w:t>
            </w:r>
            <w:r w:rsidR="00DD0038">
              <w:rPr>
                <w:b/>
                <w:bCs/>
              </w:rPr>
              <w:t>– 29-Apr</w:t>
            </w:r>
          </w:p>
        </w:tc>
        <w:tc>
          <w:tcPr>
            <w:tcW w:w="1515" w:type="dxa"/>
          </w:tcPr>
          <w:p w14:paraId="6148800C" w14:textId="1B190025" w:rsidR="00DD0038" w:rsidRPr="00301A06" w:rsidRDefault="00301A06" w:rsidP="00C13F95">
            <w:pPr>
              <w:rPr>
                <w:b/>
                <w:bCs/>
              </w:rPr>
            </w:pPr>
            <w:r w:rsidRPr="00301A06">
              <w:rPr>
                <w:b/>
                <w:bCs/>
              </w:rPr>
              <w:t>Backlog</w:t>
            </w:r>
          </w:p>
        </w:tc>
      </w:tr>
      <w:tr w:rsidR="00DD0038" w14:paraId="05D4EA42" w14:textId="7F6F1EA3" w:rsidTr="00B92AC0">
        <w:tc>
          <w:tcPr>
            <w:tcW w:w="533" w:type="dxa"/>
          </w:tcPr>
          <w:p w14:paraId="7A315505" w14:textId="77777777" w:rsidR="00DD0038" w:rsidRPr="00736137" w:rsidRDefault="00DD0038" w:rsidP="00736137">
            <w:pPr>
              <w:jc w:val="center"/>
              <w:rPr>
                <w:b/>
                <w:bCs/>
              </w:rPr>
            </w:pPr>
          </w:p>
        </w:tc>
        <w:tc>
          <w:tcPr>
            <w:tcW w:w="630" w:type="dxa"/>
          </w:tcPr>
          <w:p w14:paraId="260A6D3B" w14:textId="149D862E" w:rsidR="00DD0038" w:rsidRDefault="00DD0038" w:rsidP="004C58D1">
            <w:pPr>
              <w:jc w:val="right"/>
            </w:pPr>
            <w:r>
              <w:t>4.1.</w:t>
            </w:r>
          </w:p>
        </w:tc>
        <w:tc>
          <w:tcPr>
            <w:tcW w:w="4783" w:type="dxa"/>
          </w:tcPr>
          <w:p w14:paraId="790D2E9F" w14:textId="3612B176" w:rsidR="00DD0038" w:rsidRPr="005103D1" w:rsidRDefault="00F82A16" w:rsidP="00C13F95">
            <w:pPr>
              <w:rPr>
                <w:color w:val="FF0000"/>
              </w:rPr>
            </w:pPr>
            <w:r w:rsidRPr="005103D1">
              <w:rPr>
                <w:color w:val="FF0000"/>
              </w:rPr>
              <w:t>DMI-123: Spike: Evaluate `</w:t>
            </w:r>
            <w:proofErr w:type="spellStart"/>
            <w:r w:rsidRPr="005103D1">
              <w:rPr>
                <w:color w:val="FF0000"/>
              </w:rPr>
              <w:t>is_</w:t>
            </w:r>
            <w:r w:rsidR="00D9747E">
              <w:rPr>
                <w:color w:val="FF0000"/>
              </w:rPr>
              <w:t>x</w:t>
            </w:r>
            <w:proofErr w:type="spellEnd"/>
            <w:r w:rsidRPr="005103D1">
              <w:rPr>
                <w:color w:val="FF0000"/>
              </w:rPr>
              <w:t>` performance</w:t>
            </w:r>
            <w:r w:rsidR="005103D1">
              <w:rPr>
                <w:color w:val="FF0000"/>
              </w:rPr>
              <w:t xml:space="preserve"> and recommend improvements</w:t>
            </w:r>
          </w:p>
        </w:tc>
        <w:tc>
          <w:tcPr>
            <w:tcW w:w="2254" w:type="dxa"/>
          </w:tcPr>
          <w:p w14:paraId="09C280D4" w14:textId="171731A6" w:rsidR="00DD0038" w:rsidRDefault="00DC431A" w:rsidP="00C13F95">
            <w:r w:rsidRPr="00786285">
              <w:rPr>
                <w:color w:val="FF0000"/>
              </w:rPr>
              <w:t>1</w:t>
            </w:r>
            <w:r w:rsidR="00786285" w:rsidRPr="00786285">
              <w:rPr>
                <w:color w:val="FF0000"/>
              </w:rPr>
              <w:t>8</w:t>
            </w:r>
            <w:r w:rsidRPr="00786285">
              <w:rPr>
                <w:color w:val="FF0000"/>
              </w:rPr>
              <w:t>-Apr</w:t>
            </w:r>
            <w:r w:rsidR="00DD0038" w:rsidRPr="00786285">
              <w:rPr>
                <w:color w:val="FF0000"/>
              </w:rPr>
              <w:t xml:space="preserve"> </w:t>
            </w:r>
            <w:r w:rsidR="00DD0038">
              <w:t xml:space="preserve">– </w:t>
            </w:r>
            <w:r>
              <w:t>2</w:t>
            </w:r>
            <w:r w:rsidR="00855D58">
              <w:t>2</w:t>
            </w:r>
            <w:r w:rsidR="00DD0038">
              <w:t>-Apr</w:t>
            </w:r>
          </w:p>
        </w:tc>
        <w:tc>
          <w:tcPr>
            <w:tcW w:w="1515" w:type="dxa"/>
          </w:tcPr>
          <w:p w14:paraId="64F75643" w14:textId="445226AA" w:rsidR="00DD0038" w:rsidRDefault="00301A06" w:rsidP="00C13F95">
            <w:r>
              <w:t>Backlog</w:t>
            </w:r>
          </w:p>
        </w:tc>
      </w:tr>
      <w:tr w:rsidR="00F05CC6" w14:paraId="2EBE9571" w14:textId="77777777" w:rsidTr="00B92AC0">
        <w:tc>
          <w:tcPr>
            <w:tcW w:w="533" w:type="dxa"/>
          </w:tcPr>
          <w:p w14:paraId="155D0A9F" w14:textId="77777777" w:rsidR="00F05CC6" w:rsidRPr="00736137" w:rsidRDefault="00F05CC6" w:rsidP="00736137">
            <w:pPr>
              <w:jc w:val="center"/>
              <w:rPr>
                <w:b/>
                <w:bCs/>
              </w:rPr>
            </w:pPr>
          </w:p>
        </w:tc>
        <w:tc>
          <w:tcPr>
            <w:tcW w:w="630" w:type="dxa"/>
          </w:tcPr>
          <w:p w14:paraId="2D6D366D" w14:textId="13902835" w:rsidR="00F05CC6" w:rsidRDefault="00F05CC6" w:rsidP="004C58D1">
            <w:pPr>
              <w:jc w:val="right"/>
            </w:pPr>
            <w:r>
              <w:t>4.2.</w:t>
            </w:r>
          </w:p>
        </w:tc>
        <w:tc>
          <w:tcPr>
            <w:tcW w:w="4783" w:type="dxa"/>
          </w:tcPr>
          <w:p w14:paraId="51CDC412" w14:textId="4B878C6B" w:rsidR="00F05CC6" w:rsidRPr="005103D1" w:rsidRDefault="00730132" w:rsidP="00C13F95">
            <w:pPr>
              <w:rPr>
                <w:color w:val="FF0000"/>
              </w:rPr>
            </w:pPr>
            <w:r w:rsidRPr="005103D1">
              <w:rPr>
                <w:color w:val="FF0000"/>
              </w:rPr>
              <w:t>DMI-</w:t>
            </w:r>
            <w:r w:rsidR="00852B03" w:rsidRPr="005103D1">
              <w:rPr>
                <w:color w:val="FF0000"/>
              </w:rPr>
              <w:t>382: Update `</w:t>
            </w:r>
            <w:proofErr w:type="spellStart"/>
            <w:r w:rsidR="00852B03" w:rsidRPr="005103D1">
              <w:rPr>
                <w:color w:val="FF0000"/>
              </w:rPr>
              <w:t>is_</w:t>
            </w:r>
            <w:r w:rsidR="00D9747E">
              <w:rPr>
                <w:color w:val="FF0000"/>
              </w:rPr>
              <w:t>x</w:t>
            </w:r>
            <w:proofErr w:type="spellEnd"/>
            <w:r w:rsidR="00852B03" w:rsidRPr="005103D1">
              <w:rPr>
                <w:color w:val="FF0000"/>
              </w:rPr>
              <w:t>`</w:t>
            </w:r>
            <w:r w:rsidR="005103D1">
              <w:rPr>
                <w:color w:val="FF0000"/>
              </w:rPr>
              <w:t xml:space="preserve"> pipeline</w:t>
            </w:r>
            <w:r w:rsidR="00852B03" w:rsidRPr="005103D1">
              <w:rPr>
                <w:color w:val="FF0000"/>
              </w:rPr>
              <w:t xml:space="preserve"> based on </w:t>
            </w:r>
            <w:r w:rsidR="00241941" w:rsidRPr="005103D1">
              <w:rPr>
                <w:color w:val="FF0000"/>
              </w:rPr>
              <w:t>findings from DMI-123, and retrain model</w:t>
            </w:r>
          </w:p>
        </w:tc>
        <w:tc>
          <w:tcPr>
            <w:tcW w:w="2254" w:type="dxa"/>
          </w:tcPr>
          <w:p w14:paraId="5DE7C386" w14:textId="1786B178" w:rsidR="00F05CC6" w:rsidRDefault="00855D58" w:rsidP="00C13F95">
            <w:r>
              <w:t>25-Apr – 29-Apr</w:t>
            </w:r>
          </w:p>
        </w:tc>
        <w:tc>
          <w:tcPr>
            <w:tcW w:w="1515" w:type="dxa"/>
          </w:tcPr>
          <w:p w14:paraId="1F44D57B" w14:textId="5A8783D2" w:rsidR="00F05CC6" w:rsidRDefault="00855D58" w:rsidP="00C13F95">
            <w:r>
              <w:t>Backlog</w:t>
            </w:r>
          </w:p>
        </w:tc>
      </w:tr>
      <w:tr w:rsidR="00DD0038" w14:paraId="44751A5A" w14:textId="38F8C649" w:rsidTr="00B92AC0">
        <w:tc>
          <w:tcPr>
            <w:tcW w:w="533" w:type="dxa"/>
          </w:tcPr>
          <w:p w14:paraId="34327EF3" w14:textId="77777777" w:rsidR="00DD0038" w:rsidRPr="00F05CC6" w:rsidRDefault="00DD0038" w:rsidP="00736137">
            <w:pPr>
              <w:jc w:val="center"/>
              <w:rPr>
                <w:b/>
                <w:bCs/>
                <w:strike/>
              </w:rPr>
            </w:pPr>
          </w:p>
        </w:tc>
        <w:tc>
          <w:tcPr>
            <w:tcW w:w="630" w:type="dxa"/>
          </w:tcPr>
          <w:p w14:paraId="468E0775" w14:textId="5E8F22AF" w:rsidR="00DD0038" w:rsidRPr="00786285" w:rsidRDefault="00DD0038" w:rsidP="004C58D1">
            <w:pPr>
              <w:jc w:val="right"/>
              <w:rPr>
                <w:strike/>
                <w:color w:val="7F7F7F" w:themeColor="text1" w:themeTint="80"/>
              </w:rPr>
            </w:pPr>
            <w:r w:rsidRPr="00786285">
              <w:rPr>
                <w:strike/>
                <w:color w:val="7F7F7F" w:themeColor="text1" w:themeTint="80"/>
              </w:rPr>
              <w:t>4.2.</w:t>
            </w:r>
          </w:p>
        </w:tc>
        <w:tc>
          <w:tcPr>
            <w:tcW w:w="4783" w:type="dxa"/>
          </w:tcPr>
          <w:p w14:paraId="51C0E16E" w14:textId="5E943500" w:rsidR="00DD0038" w:rsidRPr="00786285" w:rsidRDefault="00DD0038" w:rsidP="00C13F95">
            <w:pPr>
              <w:rPr>
                <w:strike/>
                <w:color w:val="7F7F7F" w:themeColor="text1" w:themeTint="80"/>
              </w:rPr>
            </w:pPr>
            <w:r w:rsidRPr="00786285">
              <w:rPr>
                <w:strike/>
                <w:color w:val="7F7F7F" w:themeColor="text1" w:themeTint="80"/>
              </w:rPr>
              <w:t>Explore model expansion</w:t>
            </w:r>
          </w:p>
        </w:tc>
        <w:tc>
          <w:tcPr>
            <w:tcW w:w="2254" w:type="dxa"/>
          </w:tcPr>
          <w:p w14:paraId="6F950F33" w14:textId="0413BFC7" w:rsidR="00DD0038" w:rsidRPr="00786285" w:rsidRDefault="00DC431A" w:rsidP="00C13F95">
            <w:pPr>
              <w:rPr>
                <w:strike/>
                <w:color w:val="7F7F7F" w:themeColor="text1" w:themeTint="80"/>
              </w:rPr>
            </w:pPr>
            <w:r w:rsidRPr="00786285">
              <w:rPr>
                <w:strike/>
                <w:color w:val="7F7F7F" w:themeColor="text1" w:themeTint="80"/>
              </w:rPr>
              <w:t>2</w:t>
            </w:r>
            <w:r w:rsidR="00DD0038" w:rsidRPr="00786285">
              <w:rPr>
                <w:strike/>
                <w:color w:val="7F7F7F" w:themeColor="text1" w:themeTint="80"/>
              </w:rPr>
              <w:t>1-Apr – 29-Apr</w:t>
            </w:r>
          </w:p>
        </w:tc>
        <w:tc>
          <w:tcPr>
            <w:tcW w:w="1515" w:type="dxa"/>
          </w:tcPr>
          <w:p w14:paraId="3ADBBE47" w14:textId="496FF349" w:rsidR="00DD0038" w:rsidRPr="00786285" w:rsidRDefault="00301A06" w:rsidP="00C13F95">
            <w:pPr>
              <w:rPr>
                <w:strike/>
                <w:color w:val="7F7F7F" w:themeColor="text1" w:themeTint="80"/>
              </w:rPr>
            </w:pPr>
            <w:r w:rsidRPr="00786285">
              <w:rPr>
                <w:strike/>
                <w:color w:val="7F7F7F" w:themeColor="text1" w:themeTint="80"/>
              </w:rPr>
              <w:t>Backlog</w:t>
            </w:r>
          </w:p>
        </w:tc>
      </w:tr>
    </w:tbl>
    <w:p w14:paraId="1B15B766" w14:textId="6AB519A9" w:rsidR="00A418AE" w:rsidRPr="00EF3E93" w:rsidRDefault="00A418AE">
      <w:pPr>
        <w:rPr>
          <w:rFonts w:ascii="Calibri" w:hAnsi="Calibri" w:cs="Calibri"/>
          <w:color w:val="000000"/>
        </w:rPr>
      </w:pPr>
    </w:p>
    <w:sectPr w:rsidR="00A418AE" w:rsidRPr="00EF3E93" w:rsidSect="009A4EB0">
      <w:headerReference w:type="default" r:id="rId7"/>
      <w:pgSz w:w="12240" w:h="15840"/>
      <w:pgMar w:top="1350" w:right="1260" w:bottom="81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4CEBF" w14:textId="77777777" w:rsidR="00C0411A" w:rsidRDefault="00C0411A" w:rsidP="001D3B1F">
      <w:r>
        <w:separator/>
      </w:r>
    </w:p>
  </w:endnote>
  <w:endnote w:type="continuationSeparator" w:id="0">
    <w:p w14:paraId="07A8E80A" w14:textId="77777777" w:rsidR="00C0411A" w:rsidRDefault="00C0411A" w:rsidP="001D3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3B0F1" w14:textId="77777777" w:rsidR="00C0411A" w:rsidRDefault="00C0411A" w:rsidP="001D3B1F">
      <w:r>
        <w:separator/>
      </w:r>
    </w:p>
  </w:footnote>
  <w:footnote w:type="continuationSeparator" w:id="0">
    <w:p w14:paraId="202DEFF3" w14:textId="77777777" w:rsidR="00C0411A" w:rsidRDefault="00C0411A" w:rsidP="001D3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E0E06" w14:textId="583EFC10" w:rsidR="001D3B1F" w:rsidRDefault="00D9747E" w:rsidP="00D9747E">
    <w:pPr>
      <w:pStyle w:val="Header"/>
      <w:jc w:val="center"/>
    </w:pPr>
    <w:r w:rsidRPr="00D9747E">
      <w:rPr>
        <w:b/>
        <w:bCs/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358D2D9" wp14:editId="2961B9EA">
              <wp:simplePos x="0" y="0"/>
              <wp:positionH relativeFrom="rightMargin">
                <wp:align>left</wp:align>
              </wp:positionH>
              <wp:positionV relativeFrom="paragraph">
                <wp:posOffset>-133985</wp:posOffset>
              </wp:positionV>
              <wp:extent cx="942975" cy="504825"/>
              <wp:effectExtent l="0" t="0" r="28575" b="285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504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E6F327" w14:textId="54CFEAF1" w:rsidR="00D9747E" w:rsidRDefault="00D9747E">
                          <w:r>
                            <w:t>Company</w:t>
                          </w:r>
                        </w:p>
                        <w:p w14:paraId="477511BE" w14:textId="2FE25001" w:rsidR="00D9747E" w:rsidRDefault="00D9747E">
                          <w:r>
                            <w:t>logo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58D2D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10.55pt;width:74.25pt;height:39.7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">
              <v:textbox>
                <w:txbxContent>
                  <w:p w14:paraId="2EE6F327" w14:textId="54CFEAF1" w:rsidR="00D9747E" w:rsidRDefault="00D9747E">
                    <w:r>
                      <w:t>Company</w:t>
                    </w:r>
                  </w:p>
                  <w:p w14:paraId="477511BE" w14:textId="2FE25001" w:rsidR="00D9747E" w:rsidRDefault="00D9747E">
                    <w:r>
                      <w:t>logo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C34F96" w:rsidRPr="00877958">
      <w:rPr>
        <w:noProof/>
      </w:rPr>
      <w:drawing>
        <wp:anchor distT="0" distB="0" distL="114300" distR="114300" simplePos="0" relativeHeight="251658240" behindDoc="1" locked="0" layoutInCell="1" allowOverlap="1" wp14:anchorId="14367A46" wp14:editId="52CB90EA">
          <wp:simplePos x="0" y="0"/>
          <wp:positionH relativeFrom="margin">
            <wp:posOffset>-533553</wp:posOffset>
          </wp:positionH>
          <wp:positionV relativeFrom="paragraph">
            <wp:posOffset>-190551</wp:posOffset>
          </wp:positionV>
          <wp:extent cx="1590675" cy="389890"/>
          <wp:effectExtent l="0" t="0" r="9525" b="0"/>
          <wp:wrapNone/>
          <wp:docPr id="51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172" t="38129" r="15005" b="35703"/>
                  <a:stretch/>
                </pic:blipFill>
                <pic:spPr bwMode="auto">
                  <a:xfrm>
                    <a:off x="0" y="0"/>
                    <a:ext cx="1590675" cy="3898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5960" w:rsidRPr="00877958">
      <w:rPr>
        <w:b/>
        <w:bCs/>
      </w:rPr>
      <w:t xml:space="preserve">Internship Project </w:t>
    </w:r>
    <w:r w:rsidR="003926E3">
      <w:rPr>
        <w:b/>
        <w:bCs/>
      </w:rPr>
      <w:t xml:space="preserve">Progress Report </w:t>
    </w:r>
    <w:r w:rsidR="00D6170F">
      <w:rPr>
        <w:b/>
        <w:bCs/>
      </w:rPr>
      <w:t>4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27CAF"/>
    <w:multiLevelType w:val="multilevel"/>
    <w:tmpl w:val="02B649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3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AC27A3"/>
    <w:multiLevelType w:val="hybridMultilevel"/>
    <w:tmpl w:val="8E967E7A"/>
    <w:lvl w:ilvl="0" w:tplc="A6382C42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E50C59"/>
    <w:multiLevelType w:val="hybridMultilevel"/>
    <w:tmpl w:val="20FE0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BB4976A">
      <w:start w:val="1"/>
      <w:numFmt w:val="decimal"/>
      <w:lvlText w:val="1.%2. 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B0954"/>
    <w:multiLevelType w:val="hybridMultilevel"/>
    <w:tmpl w:val="24227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D4653F4">
      <w:start w:val="1"/>
      <w:numFmt w:val="decimal"/>
      <w:lvlText w:val="3.%2. 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94F29"/>
    <w:multiLevelType w:val="hybridMultilevel"/>
    <w:tmpl w:val="1B84F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B161B58">
      <w:start w:val="1"/>
      <w:numFmt w:val="decimal"/>
      <w:lvlText w:val="4.%2. 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F397C"/>
    <w:multiLevelType w:val="hybridMultilevel"/>
    <w:tmpl w:val="00065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4A4D51"/>
    <w:multiLevelType w:val="hybridMultilevel"/>
    <w:tmpl w:val="C590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95261F4">
      <w:start w:val="1"/>
      <w:numFmt w:val="decimal"/>
      <w:lvlText w:val="2.%2. 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37486"/>
    <w:multiLevelType w:val="hybridMultilevel"/>
    <w:tmpl w:val="EB1C264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ED2809"/>
    <w:multiLevelType w:val="hybridMultilevel"/>
    <w:tmpl w:val="4F70D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6A1ECE"/>
    <w:multiLevelType w:val="hybridMultilevel"/>
    <w:tmpl w:val="095200A0"/>
    <w:lvl w:ilvl="0" w:tplc="A256557A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567030"/>
    <w:multiLevelType w:val="multilevel"/>
    <w:tmpl w:val="98E06B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95"/>
    <w:rsid w:val="000210A4"/>
    <w:rsid w:val="00021E7F"/>
    <w:rsid w:val="00022653"/>
    <w:rsid w:val="00027C17"/>
    <w:rsid w:val="00030B59"/>
    <w:rsid w:val="00031E77"/>
    <w:rsid w:val="00036A0B"/>
    <w:rsid w:val="00040BD7"/>
    <w:rsid w:val="00044E66"/>
    <w:rsid w:val="00056EAA"/>
    <w:rsid w:val="00063419"/>
    <w:rsid w:val="00064479"/>
    <w:rsid w:val="00083BA3"/>
    <w:rsid w:val="000A4A88"/>
    <w:rsid w:val="000A517E"/>
    <w:rsid w:val="000B4D9C"/>
    <w:rsid w:val="000C2170"/>
    <w:rsid w:val="000C7DCD"/>
    <w:rsid w:val="000D65D2"/>
    <w:rsid w:val="000F0578"/>
    <w:rsid w:val="000F12B4"/>
    <w:rsid w:val="000F3C1B"/>
    <w:rsid w:val="000F5EA3"/>
    <w:rsid w:val="000F63E3"/>
    <w:rsid w:val="00105D56"/>
    <w:rsid w:val="00106657"/>
    <w:rsid w:val="001159E0"/>
    <w:rsid w:val="00117BAB"/>
    <w:rsid w:val="00117C10"/>
    <w:rsid w:val="00124869"/>
    <w:rsid w:val="00142CEF"/>
    <w:rsid w:val="00163AD0"/>
    <w:rsid w:val="0017051F"/>
    <w:rsid w:val="00175930"/>
    <w:rsid w:val="00193EE3"/>
    <w:rsid w:val="00194334"/>
    <w:rsid w:val="001A08C5"/>
    <w:rsid w:val="001C19B0"/>
    <w:rsid w:val="001D0B07"/>
    <w:rsid w:val="001D3B1F"/>
    <w:rsid w:val="001E5A35"/>
    <w:rsid w:val="001F05A6"/>
    <w:rsid w:val="001F2689"/>
    <w:rsid w:val="001F286F"/>
    <w:rsid w:val="00205B60"/>
    <w:rsid w:val="00211944"/>
    <w:rsid w:val="00215BC0"/>
    <w:rsid w:val="00220E38"/>
    <w:rsid w:val="00221D6A"/>
    <w:rsid w:val="00234C01"/>
    <w:rsid w:val="002378BD"/>
    <w:rsid w:val="00241941"/>
    <w:rsid w:val="00245585"/>
    <w:rsid w:val="00246DF5"/>
    <w:rsid w:val="00252396"/>
    <w:rsid w:val="002533B7"/>
    <w:rsid w:val="00262AC4"/>
    <w:rsid w:val="00265164"/>
    <w:rsid w:val="00266313"/>
    <w:rsid w:val="00277756"/>
    <w:rsid w:val="002868E3"/>
    <w:rsid w:val="00287F21"/>
    <w:rsid w:val="0029374E"/>
    <w:rsid w:val="00295211"/>
    <w:rsid w:val="002A0471"/>
    <w:rsid w:val="002A1212"/>
    <w:rsid w:val="002A2A8B"/>
    <w:rsid w:val="002B6F9F"/>
    <w:rsid w:val="002C59DA"/>
    <w:rsid w:val="002C7F85"/>
    <w:rsid w:val="002F056A"/>
    <w:rsid w:val="002F06EF"/>
    <w:rsid w:val="002F186D"/>
    <w:rsid w:val="003013EE"/>
    <w:rsid w:val="00301A06"/>
    <w:rsid w:val="00303E1C"/>
    <w:rsid w:val="00305FC9"/>
    <w:rsid w:val="00307CB2"/>
    <w:rsid w:val="003235D3"/>
    <w:rsid w:val="00331DC2"/>
    <w:rsid w:val="00357844"/>
    <w:rsid w:val="0036079C"/>
    <w:rsid w:val="0036197C"/>
    <w:rsid w:val="00366B13"/>
    <w:rsid w:val="00371B17"/>
    <w:rsid w:val="0038051C"/>
    <w:rsid w:val="00385AFF"/>
    <w:rsid w:val="003926E3"/>
    <w:rsid w:val="003B237E"/>
    <w:rsid w:val="003E30DB"/>
    <w:rsid w:val="003F09F3"/>
    <w:rsid w:val="003F27B2"/>
    <w:rsid w:val="003F5B5F"/>
    <w:rsid w:val="003F6C0D"/>
    <w:rsid w:val="004068A4"/>
    <w:rsid w:val="00413770"/>
    <w:rsid w:val="00413CCA"/>
    <w:rsid w:val="0041488C"/>
    <w:rsid w:val="00416940"/>
    <w:rsid w:val="00417B7F"/>
    <w:rsid w:val="004349FD"/>
    <w:rsid w:val="00435A8F"/>
    <w:rsid w:val="004503E3"/>
    <w:rsid w:val="00453582"/>
    <w:rsid w:val="00455D74"/>
    <w:rsid w:val="00485A65"/>
    <w:rsid w:val="004876DD"/>
    <w:rsid w:val="0049774C"/>
    <w:rsid w:val="004B0E3B"/>
    <w:rsid w:val="004B1CCD"/>
    <w:rsid w:val="004B22E2"/>
    <w:rsid w:val="004B7B55"/>
    <w:rsid w:val="004C58D1"/>
    <w:rsid w:val="004E5501"/>
    <w:rsid w:val="004F16B6"/>
    <w:rsid w:val="004F3F8B"/>
    <w:rsid w:val="005100FA"/>
    <w:rsid w:val="005103D1"/>
    <w:rsid w:val="005171B2"/>
    <w:rsid w:val="00522EC7"/>
    <w:rsid w:val="00541A1E"/>
    <w:rsid w:val="005470C2"/>
    <w:rsid w:val="00551942"/>
    <w:rsid w:val="00553C8E"/>
    <w:rsid w:val="00561FAF"/>
    <w:rsid w:val="00562709"/>
    <w:rsid w:val="00563E67"/>
    <w:rsid w:val="00576576"/>
    <w:rsid w:val="00577F68"/>
    <w:rsid w:val="00584876"/>
    <w:rsid w:val="00591BAA"/>
    <w:rsid w:val="005925C1"/>
    <w:rsid w:val="005934ED"/>
    <w:rsid w:val="00596F31"/>
    <w:rsid w:val="005A1113"/>
    <w:rsid w:val="005B6336"/>
    <w:rsid w:val="005C49D2"/>
    <w:rsid w:val="00602B6E"/>
    <w:rsid w:val="00602CA1"/>
    <w:rsid w:val="0060530C"/>
    <w:rsid w:val="00613464"/>
    <w:rsid w:val="006216D6"/>
    <w:rsid w:val="00624F4A"/>
    <w:rsid w:val="00637687"/>
    <w:rsid w:val="006421EF"/>
    <w:rsid w:val="00654B8D"/>
    <w:rsid w:val="00657223"/>
    <w:rsid w:val="006663C5"/>
    <w:rsid w:val="0067051E"/>
    <w:rsid w:val="0067081A"/>
    <w:rsid w:val="00686FDA"/>
    <w:rsid w:val="00696DFE"/>
    <w:rsid w:val="006B1009"/>
    <w:rsid w:val="006B31F0"/>
    <w:rsid w:val="006B5E2B"/>
    <w:rsid w:val="006D268B"/>
    <w:rsid w:val="006D6B3A"/>
    <w:rsid w:val="006E3F54"/>
    <w:rsid w:val="006E4BF7"/>
    <w:rsid w:val="006E5E5E"/>
    <w:rsid w:val="00717D8E"/>
    <w:rsid w:val="007245F8"/>
    <w:rsid w:val="00724E02"/>
    <w:rsid w:val="00730132"/>
    <w:rsid w:val="00730EE4"/>
    <w:rsid w:val="00736137"/>
    <w:rsid w:val="007401EB"/>
    <w:rsid w:val="007420AD"/>
    <w:rsid w:val="00743FC1"/>
    <w:rsid w:val="0074499C"/>
    <w:rsid w:val="00754B3F"/>
    <w:rsid w:val="007611BE"/>
    <w:rsid w:val="00764812"/>
    <w:rsid w:val="00774308"/>
    <w:rsid w:val="00786285"/>
    <w:rsid w:val="007954F7"/>
    <w:rsid w:val="00796043"/>
    <w:rsid w:val="007A25BE"/>
    <w:rsid w:val="007B3FC9"/>
    <w:rsid w:val="007B61CB"/>
    <w:rsid w:val="007D3C35"/>
    <w:rsid w:val="007D5396"/>
    <w:rsid w:val="007E2FE2"/>
    <w:rsid w:val="007F4FB9"/>
    <w:rsid w:val="0082790E"/>
    <w:rsid w:val="008317A9"/>
    <w:rsid w:val="00833915"/>
    <w:rsid w:val="00843FB0"/>
    <w:rsid w:val="00851DFB"/>
    <w:rsid w:val="00852B03"/>
    <w:rsid w:val="0085392F"/>
    <w:rsid w:val="00855D58"/>
    <w:rsid w:val="008566A2"/>
    <w:rsid w:val="00867675"/>
    <w:rsid w:val="00870FDD"/>
    <w:rsid w:val="008765D5"/>
    <w:rsid w:val="00877168"/>
    <w:rsid w:val="00877958"/>
    <w:rsid w:val="00880742"/>
    <w:rsid w:val="00881F63"/>
    <w:rsid w:val="00884FE8"/>
    <w:rsid w:val="008A339A"/>
    <w:rsid w:val="008A3EA6"/>
    <w:rsid w:val="008B0694"/>
    <w:rsid w:val="008B3005"/>
    <w:rsid w:val="008B3D10"/>
    <w:rsid w:val="008B3DA9"/>
    <w:rsid w:val="008B7B82"/>
    <w:rsid w:val="008D19A5"/>
    <w:rsid w:val="008D387D"/>
    <w:rsid w:val="008E2293"/>
    <w:rsid w:val="008E30CF"/>
    <w:rsid w:val="008E52B0"/>
    <w:rsid w:val="008E533D"/>
    <w:rsid w:val="008E56C2"/>
    <w:rsid w:val="008F0975"/>
    <w:rsid w:val="008F27C4"/>
    <w:rsid w:val="009070C7"/>
    <w:rsid w:val="00912B9E"/>
    <w:rsid w:val="00914B38"/>
    <w:rsid w:val="00916041"/>
    <w:rsid w:val="009220BE"/>
    <w:rsid w:val="00924B9D"/>
    <w:rsid w:val="00924CBA"/>
    <w:rsid w:val="00930A50"/>
    <w:rsid w:val="0093694F"/>
    <w:rsid w:val="00950DE4"/>
    <w:rsid w:val="009539F2"/>
    <w:rsid w:val="009542C7"/>
    <w:rsid w:val="00976F5C"/>
    <w:rsid w:val="00982521"/>
    <w:rsid w:val="009A1071"/>
    <w:rsid w:val="009A2486"/>
    <w:rsid w:val="009A4EB0"/>
    <w:rsid w:val="009B077D"/>
    <w:rsid w:val="009B5A8F"/>
    <w:rsid w:val="009B742B"/>
    <w:rsid w:val="009B7C6E"/>
    <w:rsid w:val="009D53A2"/>
    <w:rsid w:val="009D7B41"/>
    <w:rsid w:val="009E4F85"/>
    <w:rsid w:val="009F0C41"/>
    <w:rsid w:val="009F297F"/>
    <w:rsid w:val="00A005AB"/>
    <w:rsid w:val="00A1428C"/>
    <w:rsid w:val="00A1478A"/>
    <w:rsid w:val="00A3142E"/>
    <w:rsid w:val="00A418AE"/>
    <w:rsid w:val="00A47297"/>
    <w:rsid w:val="00A520FC"/>
    <w:rsid w:val="00A53F2E"/>
    <w:rsid w:val="00A60B6A"/>
    <w:rsid w:val="00A6488E"/>
    <w:rsid w:val="00A657D0"/>
    <w:rsid w:val="00A82519"/>
    <w:rsid w:val="00A84737"/>
    <w:rsid w:val="00AB14E3"/>
    <w:rsid w:val="00AB3001"/>
    <w:rsid w:val="00AB478D"/>
    <w:rsid w:val="00AC0DE4"/>
    <w:rsid w:val="00AD1B91"/>
    <w:rsid w:val="00AD3542"/>
    <w:rsid w:val="00AE555A"/>
    <w:rsid w:val="00AF220C"/>
    <w:rsid w:val="00AF340D"/>
    <w:rsid w:val="00AF56B8"/>
    <w:rsid w:val="00B110DE"/>
    <w:rsid w:val="00B23B9F"/>
    <w:rsid w:val="00B316BB"/>
    <w:rsid w:val="00B3554F"/>
    <w:rsid w:val="00B363ED"/>
    <w:rsid w:val="00B403EA"/>
    <w:rsid w:val="00B46689"/>
    <w:rsid w:val="00B53531"/>
    <w:rsid w:val="00B612B9"/>
    <w:rsid w:val="00B669C7"/>
    <w:rsid w:val="00B7583B"/>
    <w:rsid w:val="00B77D31"/>
    <w:rsid w:val="00B81799"/>
    <w:rsid w:val="00B81DD4"/>
    <w:rsid w:val="00B87D80"/>
    <w:rsid w:val="00B92AC0"/>
    <w:rsid w:val="00BA7BB5"/>
    <w:rsid w:val="00BB39B3"/>
    <w:rsid w:val="00BB3D06"/>
    <w:rsid w:val="00BB4350"/>
    <w:rsid w:val="00BC1EEE"/>
    <w:rsid w:val="00BD2342"/>
    <w:rsid w:val="00BD64D7"/>
    <w:rsid w:val="00BE4EAA"/>
    <w:rsid w:val="00BF1FC9"/>
    <w:rsid w:val="00BF4DFB"/>
    <w:rsid w:val="00C0411A"/>
    <w:rsid w:val="00C127B3"/>
    <w:rsid w:val="00C13F95"/>
    <w:rsid w:val="00C26A43"/>
    <w:rsid w:val="00C34F96"/>
    <w:rsid w:val="00C41CFE"/>
    <w:rsid w:val="00C431A8"/>
    <w:rsid w:val="00C50841"/>
    <w:rsid w:val="00C65C60"/>
    <w:rsid w:val="00C73890"/>
    <w:rsid w:val="00C82EB9"/>
    <w:rsid w:val="00C9512E"/>
    <w:rsid w:val="00CA1788"/>
    <w:rsid w:val="00CB3121"/>
    <w:rsid w:val="00CB44B0"/>
    <w:rsid w:val="00CB5A01"/>
    <w:rsid w:val="00D131C0"/>
    <w:rsid w:val="00D201E2"/>
    <w:rsid w:val="00D42C8E"/>
    <w:rsid w:val="00D4332E"/>
    <w:rsid w:val="00D44131"/>
    <w:rsid w:val="00D4468D"/>
    <w:rsid w:val="00D6170F"/>
    <w:rsid w:val="00D72A7F"/>
    <w:rsid w:val="00D76399"/>
    <w:rsid w:val="00D96BBE"/>
    <w:rsid w:val="00D9747E"/>
    <w:rsid w:val="00DA524A"/>
    <w:rsid w:val="00DB3DED"/>
    <w:rsid w:val="00DC271F"/>
    <w:rsid w:val="00DC431A"/>
    <w:rsid w:val="00DD0038"/>
    <w:rsid w:val="00DD367B"/>
    <w:rsid w:val="00DD587E"/>
    <w:rsid w:val="00DE51D2"/>
    <w:rsid w:val="00DE6F56"/>
    <w:rsid w:val="00DE726A"/>
    <w:rsid w:val="00DF0200"/>
    <w:rsid w:val="00DF1D70"/>
    <w:rsid w:val="00DF5A9B"/>
    <w:rsid w:val="00E134E0"/>
    <w:rsid w:val="00E13E48"/>
    <w:rsid w:val="00E1509B"/>
    <w:rsid w:val="00E15E1C"/>
    <w:rsid w:val="00E2781D"/>
    <w:rsid w:val="00E31AAE"/>
    <w:rsid w:val="00E34660"/>
    <w:rsid w:val="00E41EF8"/>
    <w:rsid w:val="00E42E4D"/>
    <w:rsid w:val="00E47CF5"/>
    <w:rsid w:val="00E529BE"/>
    <w:rsid w:val="00E53959"/>
    <w:rsid w:val="00E62D19"/>
    <w:rsid w:val="00E6596C"/>
    <w:rsid w:val="00E673EC"/>
    <w:rsid w:val="00E71AD1"/>
    <w:rsid w:val="00E85204"/>
    <w:rsid w:val="00E877A5"/>
    <w:rsid w:val="00E9253D"/>
    <w:rsid w:val="00E93E40"/>
    <w:rsid w:val="00EA15B7"/>
    <w:rsid w:val="00EA608A"/>
    <w:rsid w:val="00EB5960"/>
    <w:rsid w:val="00EC0DE6"/>
    <w:rsid w:val="00EC3E3E"/>
    <w:rsid w:val="00EC7885"/>
    <w:rsid w:val="00EC7C9D"/>
    <w:rsid w:val="00ED477F"/>
    <w:rsid w:val="00EF3E93"/>
    <w:rsid w:val="00EF57FB"/>
    <w:rsid w:val="00F05CC6"/>
    <w:rsid w:val="00F16CAD"/>
    <w:rsid w:val="00F17857"/>
    <w:rsid w:val="00F17CBB"/>
    <w:rsid w:val="00F316A7"/>
    <w:rsid w:val="00F35A4D"/>
    <w:rsid w:val="00F45FA3"/>
    <w:rsid w:val="00F5467A"/>
    <w:rsid w:val="00F61E9A"/>
    <w:rsid w:val="00F64E16"/>
    <w:rsid w:val="00F82212"/>
    <w:rsid w:val="00F82A16"/>
    <w:rsid w:val="00F9684C"/>
    <w:rsid w:val="00FA0DFD"/>
    <w:rsid w:val="00FA5AEC"/>
    <w:rsid w:val="00FA749F"/>
    <w:rsid w:val="00FB234D"/>
    <w:rsid w:val="00FB2E18"/>
    <w:rsid w:val="00FD47E5"/>
    <w:rsid w:val="00FD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9B76A"/>
  <w15:chartTrackingRefBased/>
  <w15:docId w15:val="{76D7E786-6C56-42D3-ADA4-0132C5F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4F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3B23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B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B1F"/>
  </w:style>
  <w:style w:type="paragraph" w:styleId="Footer">
    <w:name w:val="footer"/>
    <w:basedOn w:val="Normal"/>
    <w:link w:val="FooterChar"/>
    <w:uiPriority w:val="99"/>
    <w:unhideWhenUsed/>
    <w:rsid w:val="001D3B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B1F"/>
  </w:style>
  <w:style w:type="paragraph" w:styleId="ListParagraph">
    <w:name w:val="List Paragraph"/>
    <w:basedOn w:val="Normal"/>
    <w:uiPriority w:val="34"/>
    <w:qFormat/>
    <w:rsid w:val="00E9253D"/>
    <w:pPr>
      <w:ind w:left="720"/>
      <w:contextualSpacing/>
    </w:pPr>
  </w:style>
  <w:style w:type="table" w:styleId="TableGrid">
    <w:name w:val="Table Grid"/>
    <w:basedOn w:val="TableNormal"/>
    <w:uiPriority w:val="39"/>
    <w:rsid w:val="00670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1E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1E2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B237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B23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377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F56B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3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Hague</dc:creator>
  <cp:keywords/>
  <dc:description/>
  <cp:lastModifiedBy>Doug Hague</cp:lastModifiedBy>
  <cp:revision>2</cp:revision>
  <dcterms:created xsi:type="dcterms:W3CDTF">2022-04-11T15:48:00Z</dcterms:created>
  <dcterms:modified xsi:type="dcterms:W3CDTF">2022-04-11T15:48:00Z</dcterms:modified>
</cp:coreProperties>
</file>