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FPV Drone Engineering Knowledge Base and Reference Manual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Engineering and Physical Auxiliary Systems for FPV Drones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and building an FPV (First Person View) drone requires a multidisciplinary approach combining materials engineering, miniaturized electronics, and flight mechanics. Assembling the drone yourself allows for a deep understanding of the aircraft's structure, provides the ability to troubleshoot issues in the field, and offers future upgrade flexibility compared to purchasing a pre-built platform.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 serves as the structural foundation of the drone. Modern frames are made of carbon fiber, a material characterized by immense structural strength and an exceptional strength-to-weight ratio, but also by high electrical conductivity. Preparing the frame prior to assembly includes chamfering (sanding down) the sharp edges of the carbon fiber plates to prevent them from cutting or wearing through electrical cables and battery straps in the event of a crash. Washing all carbon fiber parts with soapy water is necessary to remove conductive carbon dust generated during cutting, drilling, and sanding.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and electrical integration requires a dedicated set of tools and accessories to ensure the reliable assembly of electronic components: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Securing Methods:</w:t>
      </w:r>
      <w:r w:rsidDel="00000000" w:rsidR="00000000" w:rsidRPr="00000000">
        <w:rPr>
          <w:rFonts w:ascii="Google Sans" w:cs="Google Sans" w:eastAsia="Google Sans" w:hAnsi="Google Sans"/>
          <w:color w:val="1f1f1f"/>
          <w:rtl w:val="0"/>
        </w:rPr>
        <w:t xml:space="preserve"> Applying threadlocker (such as Loctite) on the motor screws prevents them from backing out due to the frequent mechanical vibrations during flight. The length of the motor screws (e.g., 7 mm screws for 5 mm thick arms) is critical; screws that are too long can penetrate the copper windings of the motor, causing a fatal electrical short.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Routing and Wiring:</w:t>
      </w:r>
      <w:r w:rsidDel="00000000" w:rsidR="00000000" w:rsidRPr="00000000">
        <w:rPr>
          <w:rFonts w:ascii="Google Sans" w:cs="Google Sans" w:eastAsia="Google Sans" w:hAnsi="Google Sans"/>
          <w:color w:val="1f1f1f"/>
          <w:rtl w:val="0"/>
        </w:rPr>
        <w:t xml:space="preserve"> Motor wires are routed using three main methods: simple/casual routing, neat looping around stack screws, or cutting the wires to the absolute minimum length (tight stacking) to save weight and improve aerodynamics. Sealing solder joints is done using heat-shrink tubing or electrical/cloth tape to protect against shorts.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Soldering and Safety Checks:</w:t>
      </w:r>
      <w:r w:rsidDel="00000000" w:rsidR="00000000" w:rsidRPr="00000000">
        <w:rPr>
          <w:rFonts w:ascii="Google Sans" w:cs="Google Sans" w:eastAsia="Google Sans" w:hAnsi="Google Sans"/>
          <w:color w:val="1f1f1f"/>
          <w:rtl w:val="0"/>
        </w:rPr>
        <w:t xml:space="preserve"> During high-power soldering to the Flight Controller (FC) and Electronic Speed Controller (ESC), using a high-quality soldering iron, appropriate solder wire, and solder flux is required to ensure shiny, full, and low-resistance solder joints. Connecting the battery to the drone for the first time is a critical failure point; using a multimeter and an electronic defense device such as the VIFLY ShortSaver V2 (acting as a fast-acting electronic fuse to prevent overcurrent) prevents devastating damage to the electronic components in the event of a hidden short circuit.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Allocating a standard color code to the wiring of the delicate electronics on the drone simplifies building and prevents errors: Black wire is allocated to ground (GND), Red to power (5V), White to transmit data (TX), and Yellow to receive data (RX).</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 Breakdown and Recommended Gear for Beginners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pilots entering the FPV world, selecting the initial gear bundle is a crucial step. Purchasing components separately usually yields a better price-to-performance ratio and future upgrade flexibility compared to pre-built ready-to-fly (RTF) bundles.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flight simulator is the safest and most effective tool to develop muscle memory and master control in manual mode (Acro Mode) without risking physical hardware. It is highly recommended to accumulate at least 5 to 10 hours of flight time in a simulator and experience over 100 virtual crashes before flying a real drone. Transmitters designed for simulators and real drones are divided into several price and capability categories.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Budget Category</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Components Included</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Radio Transmitter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FPV Goggles</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Drone /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training setup and simulator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RadioMaster Pocket or T8L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(flying on PC in a simulator)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 Flight Simulator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indoor Whoop bundle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T8L (simple setup, no screen)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BetaFPV VR04 (basic box goggles)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BetaFPV Air65 (indoor) or Air75 (outdoor)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Upgraded display and radio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RadioMaster Pocket (full EdgeTX experience)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Skyzone Cobra SD (improved receiver, 16:9 &amp; 4:3)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BetaFPV Air65 / Air75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$600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3-inch Freestyle bundle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RadioMaster Pocket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Skyzone Cobra 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3-inch Analog Freestyle Drone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$900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Entry-level digital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RadioMaster Pocket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HDZero BoxPro or BoxPro+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Digital FPV Drone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$1500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High-end digital bundle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RadioMaster Boxer or Jumper T15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HDZero FPV Goggles or DJI Goggles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5-inch Advanced Digital Freestyle Drone</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RadioMaster Pocket transmitter is significantly better than the basic T8L, as it is equipped with a screen that allows for configuring complex profiles and running the full EdgeTX operating system, whereas the T8L has no screen and relies solely on a web-based configurator. The Pocket also offers superior range thanks to its external antenna and higher maximum output power. For micro drones designed for indoor flight, the Air65 platform is the optimal choice, while the larger and more powerful Air75 is better suited for outdoor flights due to its improved wind resistance. Upgrading the charging system to smart chargers like the GEPRC WooPower allows for efficient and safe management of multiple batteries simultaneously.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Propulsion System: Motors, Propellers, and Thrust-to-Weight Ratios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propulsion system of FPV drones is an engineered network that translates electrical energy into mechanical lift. At the core of this system is the brushless outrunner motor, consisting of a fixed stator with copper windings and a rotating outer bell carrying permanent magnets (typically curved N52 neodymium magnets).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stator dimensions directly define the volume of the copper windings, heat dissipation area, and the torque potential of the motor. Stator volume is calculated using the cylinder volume formula: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2207 motor (stator diameter of 22 mm and height of 7 mm):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3526"/>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05500" cy="65352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2306 motor (stator diameter of 23 mm and height of 6 mm):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352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65352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difference in stator volume demonstrates why a 2207 motor provides higher torque than a 2306 motor. High torque translates into the ability to maintain motor speed (RPM) under heavy loads, such as sudden, sharp maneuvers or when using propellers with an aggressive pitch that generate substantial aerodynamic resistance. The ratio between the stator's width and height determines the nature of heat dissipation and torque: a flat and wide ratio of 4:1 to 6:1 is typical for smooth, cinematic, and Cinewhoop platforms, offering excellent cooling, while more square ratios of 3:1 to 4:1 are suited for racing and competitive freestyle.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constant of the motor (KV) represents the number of revolutions per minute (RPM) a motor spins per volt under no-load conditions. The theoretical rotational speed is calculated 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7468"/>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KV is closely paired with the battery voltage and propeller size, as shown in the following table detailing common industry combinations: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Propeller Size (inches)</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Stator Size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Operating Voltage (S)</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KV Range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Characteristics and Flight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0603, 0702, 0802, 1102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1S (LiPo/LiHV)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 – 30,000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for tiny indoor Tiny Whoops; safe and agile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1103, 1104, 1204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2S / 3S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 – 10,000 (2S) / 5,000 – 7,000 (3S)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cruising and freestyle; higher thrust than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1404, 1505, 1507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4S /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4,500 (4S) / 2,500 – 3,200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freestyle, racing, and portable cinematic builds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1606, 1805, 2004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4S /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3,600 (4S) / 2,200 – 2,900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Long-Range (LR) platforms; balanced agility and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2205, 2207, 2306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2,300 – 2,800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freestyle setup; aggressive and power-hungry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2205, 2207, 2306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 – 1,900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industry standard; high efficiency and reduced voltage sag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2306, 2307, 2506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 1,800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Long-range and efficiency-first platforms; extended endurance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2507, 2806.5, 2807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 – 1,600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Long-range cruising and heavy-duty aerial filming; moderate throttle response</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Among the leading models in the industry are the T-Motor Velox V2207 V2/V3 (highly regarded as an excellent budget option offering great performance), the iFlight Xing2 2207 (featuring high torque and smooth operation due to its Unibell design), and premium motors like the Axisflying Blackbird V4 2307, which provide exceptional control under demanding loads.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thrust-to-weight ratio determines the flight envelope of the aircraft. For classic camera drones, a minimum ratio of 2:1 is required to maintain basic stability and maneuverability. For acrobatic and racing FPV drones, a ratio of at least 5:1 or higher is necessary, enabling the pilot to quickly recover from freefalls and execute tight, high-speed turns.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and Energy Management: LiPo and LiHV Battery Chemistry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source of an FPV drone relies on Lithium Polymer (LiPo) or High-Voltage Lithium Polymer (LiHV) batteries. Understanding these electrical ratings and practicing proper battery management is critical for both maximizing flight performance and ensuring pilot safety.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batteries are made of individual cells connected in series (S) to increase total voltage, or in parallel (P) to increase total capacity. Each cell is characterized by specific voltage limits: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Discharging a cell below the minimum voltage of 3.0 V causes a rise in internal resistance (IR) and permanent damage to the cell's chemistry. It is highly recommended to end the flight and land when the cell voltage reaches approximately 3.5 V. An exception is cheap 1S Tiny Whoop batteries, which pilots often discharge down to 3.2 V to maximize flight time, as they are inexpensive to replace.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Battery capacity is measured in milliampere-hours (mAh) and indicates the total stored energy. The discharge rate, represented by the C-rating, dictates the maximum safe continuous current draw: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6291"/>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05500" cy="57629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 1300 mAh battery with a 120C discharge rate can theoretically deliver a momentary burst of up to 156 A. Exceeding discharge limits or using a battery with high internal resistance leads to rapid overheating and "voltage sag" - a sharp voltage drop under heavy throttle, which temporarily reduces motor RPM and makes the drone feel less responsive.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Battery wiring includes the main power leads and a white balance connector (JST-XH), which has one more wire than the cell count (e.g., 7 wires for a 6S battery). The balance lead allows a smart charger to monitor and balance the voltage of each individual cell during charging (balance charging) to prevent dangerous overcharging. To prolong battery lifespan, batteries should be storage charged to 3.80 V to 3.85 V per cell when not in use, and stored inside a fireproof bag or container at room temperature.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Matching battery weight and capacity to the frame is a physical tradeoff; as capacity increases, the added battery weight requires more current to hover, reducing overall efficiency. The following table presents the optimal matching guidelines for common configurations: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 Type (inches)</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Battery Configuration</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Capacity (mAh)</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Connector Type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Battery Weight (grams)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1S Tiny Whoop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1S (LiPo/LiHV)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680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BT2.0 / A30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8g – 16g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 2.5" Micro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2S (LiPo/LiHV)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 – 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XT30 / BT3.0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22g – 30g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Freestyle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4S /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 – 1000 (4S) / 400 – 650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50g – 100g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Long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4S /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 – 1300 (4S) / 550 – 900 (6S)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80g – 140g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Freestyle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4S (Traditional)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1300 – 1800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150g – 220g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Freestyle/Race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6S (Modern)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 1300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160g – 220g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Long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 1500 (LiHV) / 1500 – 2200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220g – 350g</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 Protocols, Transmitters, and Model Configuration in EdgeTX</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radio control link (RC link) manages command transmission from the radio transmitter (TX) to the receiver (RX) on the drone. ExpressLRS (ELRS) has become the preferred industry standard due to its incredibly high packet rates and near-zero latency.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distinct firmware systems operate on the radio transmitter:</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EdgeTX:</w:t>
      </w:r>
      <w:r w:rsidDel="00000000" w:rsidR="00000000" w:rsidRPr="00000000">
        <w:rPr>
          <w:rFonts w:ascii="Google Sans" w:cs="Google Sans" w:eastAsia="Google Sans" w:hAnsi="Google Sans"/>
          <w:color w:val="1f1f1f"/>
          <w:rtl w:val="0"/>
        </w:rPr>
        <w:t xml:space="preserve"> The main operating system of the radio that manages the user interface, model profiles, stick calibration, mixes, and voice alerts.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ExpressLRS:</w:t>
      </w:r>
      <w:r w:rsidDel="00000000" w:rsidR="00000000" w:rsidRPr="00000000">
        <w:rPr>
          <w:rFonts w:ascii="Google Sans" w:cs="Google Sans" w:eastAsia="Google Sans" w:hAnsi="Google Sans"/>
          <w:color w:val="1f1f1f"/>
          <w:rtl w:val="0"/>
        </w:rPr>
        <w:t xml:space="preserve"> The firmware running on the internal or external RF transmission module that specifically handles the wireless link to the receiver.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EdgeTX update process depends on the radio's processor architecture: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Bootloader/UF2 Method:</w:t>
      </w:r>
      <w:r w:rsidDel="00000000" w:rsidR="00000000" w:rsidRPr="00000000">
        <w:rPr>
          <w:rFonts w:ascii="Google Sans" w:cs="Google Sans" w:eastAsia="Google Sans" w:hAnsi="Google Sans"/>
          <w:color w:val="1f1f1f"/>
          <w:rtl w:val="0"/>
        </w:rPr>
        <w:t xml:space="preserve"> Used for radios with powerful STM32 H7 processors, such as the Jumper T15 Pro, RadioMaster TX15, or RadioMaster TX16S MK3. The radio is put into bootloader mode by holding the horizontal trim buttons (T1 and T4) inward while powering it on, and the firmware file is copied directly into the exposed "UF2" drive on the computer.</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EdgeTX Buddy Method:</w:t>
      </w:r>
      <w:r w:rsidDel="00000000" w:rsidR="00000000" w:rsidRPr="00000000">
        <w:rPr>
          <w:rFonts w:ascii="Google Sans" w:cs="Google Sans" w:eastAsia="Google Sans" w:hAnsi="Google Sans"/>
          <w:color w:val="1f1f1f"/>
          <w:rtl w:val="0"/>
        </w:rPr>
        <w:t xml:space="preserve"> A web-based utility (requires Chromium-based browsers) suitable for radios running STM32 F2 or F4 processors, such as the Boxer or TX16S MK2, which flashes the firmware directly over a DFU/USB connection.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ELRS receivers and transmitter modules are flashed using the ExpressLRS Configurator. It is highly recommended to configure a custom "binding phrase" during compilation, which eliminates the need for manual binding and ensures an automatic, secure connection between any TX and RX running matching phrases. Updates can be flashed over a local Wi-Fi hotspot hosted by the receiver (which activates automatically after 60 seconds of no TX connection) or via a USB connection through the flight controller (Passthrough method).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Radio Model</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Processor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Firmware Update Method</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Battery Options</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 &amp; Supported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RadioMaster Pocket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F4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EdgeTX Buddy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2x 18650 Li-ion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Ultra-portable, monochrome screen, built-in ELRS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RadioMaster TX15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H7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Bootloader / UF2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2S LiPo / 2x 18650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AG02 gimbals, color touchscreen, built-in internal RF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RadioMaster TX16S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STM32 H7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Bootloader / UF2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2S LiPo / 2x 18650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color touchscreen, external JR module bay (supports Crossfire, Tracer, ELRS Nano)</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setting up a new model in EdgeTX, the internal RF module should be set to "Off" if an external module is used (or vice versa), and the active module's protocol must be set to </w:t>
      </w:r>
      <w:r w:rsidDel="00000000" w:rsidR="00000000" w:rsidRPr="00000000">
        <w:rPr>
          <w:rFonts w:ascii="Google Sans" w:cs="Google Sans" w:eastAsia="Google Sans" w:hAnsi="Google Sans"/>
          <w:b w:val="1"/>
          <w:bCs w:val="1"/>
          <w:color w:val="1f1f1f"/>
          <w:rtl w:val="0"/>
        </w:rPr>
        <w:t xml:space="preserve">CRSF</w:t>
      </w:r>
      <w:r w:rsidDel="00000000" w:rsidR="00000000" w:rsidRPr="00000000">
        <w:rPr>
          <w:rFonts w:ascii="Google Sans" w:cs="Google Sans" w:eastAsia="Google Sans" w:hAnsi="Google Sans"/>
          <w:color w:val="1f1f1f"/>
          <w:rtl w:val="0"/>
        </w:rPr>
        <w:t xml:space="preserve"> with the maximum serial baud rate (e.g., 400,000) to minimize serial communication latency.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EdgeTX model setup wizard prompts the pilot through basic channel layouts, such as assigning throttle to channel CH3, setting up ailerons, flaps, and tail configurations. During model setup, the following critical configurations must be implemented:</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Disable the ADC Filter:</w:t>
      </w:r>
      <w:r w:rsidDel="00000000" w:rsidR="00000000" w:rsidRPr="00000000">
        <w:rPr>
          <w:rFonts w:ascii="Google Sans" w:cs="Google Sans" w:eastAsia="Google Sans" w:hAnsi="Google Sans"/>
          <w:color w:val="1f1f1f"/>
          <w:rtl w:val="0"/>
        </w:rPr>
        <w:t xml:space="preserve"> On the Hardware page in the System menu and under the Model Setup page, the "ADC Filter" setting must be toggled to </w:t>
      </w:r>
      <w:r w:rsidDel="00000000" w:rsidR="00000000" w:rsidRPr="00000000">
        <w:rPr>
          <w:rFonts w:ascii="Google Sans" w:cs="Google Sans" w:eastAsia="Google Sans" w:hAnsi="Google Sans"/>
          <w:b w:val="1"/>
          <w:bCs w:val="1"/>
          <w:color w:val="1f1f1f"/>
          <w:rtl w:val="0"/>
        </w:rPr>
        <w:t xml:space="preserve">Off</w:t>
      </w:r>
      <w:r w:rsidDel="00000000" w:rsidR="00000000" w:rsidRPr="00000000">
        <w:rPr>
          <w:rFonts w:ascii="Google Sans" w:cs="Google Sans" w:eastAsia="Google Sans" w:hAnsi="Google Sans"/>
          <w:color w:val="1f1f1f"/>
          <w:rtl w:val="0"/>
        </w:rPr>
        <w:t xml:space="preserve">. This filter is designed to smooth out stick inputs, but it introduces critical latency and disrupts the high refresh rates of ExpressLRS.</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Configure Safety Alerts:</w:t>
      </w:r>
      <w:r w:rsidDel="00000000" w:rsidR="00000000" w:rsidRPr="00000000">
        <w:rPr>
          <w:rFonts w:ascii="Google Sans" w:cs="Google Sans" w:eastAsia="Google Sans" w:hAnsi="Google Sans"/>
          <w:color w:val="1f1f1f"/>
          <w:rtl w:val="0"/>
        </w:rPr>
        <w:t xml:space="preserve"> Ensure all physical switches are in the "UP" position before powering on to clear startup alerts. The "Failsafe Not Set" warning should be resolved by configuring the model's Failsafe option to </w:t>
      </w:r>
      <w:r w:rsidDel="00000000" w:rsidR="00000000" w:rsidRPr="00000000">
        <w:rPr>
          <w:rFonts w:ascii="Google Sans" w:cs="Google Sans" w:eastAsia="Google Sans" w:hAnsi="Google Sans"/>
          <w:b w:val="1"/>
          <w:bCs w:val="1"/>
          <w:color w:val="1f1f1f"/>
          <w:rtl w:val="0"/>
        </w:rPr>
        <w:t xml:space="preserve">No Pulse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Calibrate Gimbals and Sliders:</w:t>
      </w:r>
      <w:r w:rsidDel="00000000" w:rsidR="00000000" w:rsidRPr="00000000">
        <w:rPr>
          <w:rFonts w:ascii="Google Sans" w:cs="Google Sans" w:eastAsia="Google Sans" w:hAnsi="Google Sans"/>
          <w:color w:val="1f1f1f"/>
          <w:rtl w:val="0"/>
        </w:rPr>
        <w:t xml:space="preserve"> Perform a precise calibration on the Hardware page. Move the sticks only in straight, perpendicular directions (avoid circular movements) and push them gently to ensure the radio reads the exact physical end points.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Display and Backlight Settings:</w:t>
      </w:r>
      <w:r w:rsidDel="00000000" w:rsidR="00000000" w:rsidRPr="00000000">
        <w:rPr>
          <w:rFonts w:ascii="Google Sans" w:cs="Google Sans" w:eastAsia="Google Sans" w:hAnsi="Google Sans"/>
          <w:color w:val="1f1f1f"/>
          <w:rtl w:val="0"/>
        </w:rPr>
        <w:t xml:space="preserve"> To conserve battery, set the backlight duration to 15 seconds and set the trigger mode to "Keys" (only button presses activate the light, not stick movements during flight).</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Transmission Systems and Electro-Optics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video transmission system dictates the image quality, range, and latency of the live feed sent to the pilot's goggles. The technology is split into four primary systems currently leading the market:</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Analog System:</w:t>
      </w:r>
      <w:r w:rsidDel="00000000" w:rsidR="00000000" w:rsidRPr="00000000">
        <w:rPr>
          <w:rFonts w:ascii="Google Sans" w:cs="Google Sans" w:eastAsia="Google Sans" w:hAnsi="Google Sans"/>
          <w:color w:val="1f1f1f"/>
          <w:rtl w:val="0"/>
        </w:rPr>
        <w:t xml:space="preserve"> The legacy standard, operating on a continuous, unencrypted transmission of analog radio waves. It is highly valued for its fixed, ultra-low latency (10–20 ms), affordable pricing, and broad component compatibility. Manufacturers like Skyzone (with Cobra SD and SKY04X goggles) and Fat Shark (with HDO series) lead this space. Its primary downside is low image quality and extreme vulnerability to electrical noise and multi-path interference, resulting in static lines and screen "snow."</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DJI System (O3 / O4 Pro):</w:t>
      </w:r>
      <w:r w:rsidDel="00000000" w:rsidR="00000000" w:rsidRPr="00000000">
        <w:rPr>
          <w:rFonts w:ascii="Google Sans" w:cs="Google Sans" w:eastAsia="Google Sans" w:hAnsi="Google Sans"/>
          <w:color w:val="1f1f1f"/>
          <w:rtl w:val="0"/>
        </w:rPr>
        <w:t xml:space="preserve"> A closed, proprietary digital ecosystem delivering the highest image quality in the industry. The latest O4 Pro Air Unit streams high-definition 1080p video to the goggles and records stabilized 4K footage on board. The system utilizes a two-way communication protocol with packet retransmission, ensuring a flawless image at the cost of variable latency (20–50 ms) that fluctuates as the signal degrades. DJI goggles also enforce hard, software-defined distance limits (26 km for O4 and 23 km for O3).</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Walksnail Avatar System:</w:t>
      </w:r>
      <w:r w:rsidDel="00000000" w:rsidR="00000000" w:rsidRPr="00000000">
        <w:rPr>
          <w:rFonts w:ascii="Google Sans" w:cs="Google Sans" w:eastAsia="Google Sans" w:hAnsi="Google Sans"/>
          <w:color w:val="1f1f1f"/>
          <w:rtl w:val="0"/>
        </w:rPr>
        <w:t xml:space="preserve"> Developed by Caddx, Walksnail serves as a highly capable digital alternative, particularly for micro drones, thanks to extremely light transmitters like the Avatar 1S Mini Lite, and long-range options like the Ascent. It offers full 1080p resolution and exhibits variable latency similar to DJI.</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HDZero System:</w:t>
      </w:r>
      <w:r w:rsidDel="00000000" w:rsidR="00000000" w:rsidRPr="00000000">
        <w:rPr>
          <w:rFonts w:ascii="Google Sans" w:cs="Google Sans" w:eastAsia="Google Sans" w:hAnsi="Google Sans"/>
          <w:color w:val="1f1f1f"/>
          <w:rtl w:val="0"/>
        </w:rPr>
        <w:t xml:space="preserve"> Developed by Divimath, HDZero is a unique digital system that behaves similarly to analog by employing a one-way, non-retransmitted video feed. This results in a fixed, ultra-low latency (&lt;3 ms to 15 ms), making it the top choice for competitive FPV racing. If the signal degrades, the video does not freeze; instead, it displays tiny colored "sparkles" (similar to analog static), allowing the pilot to maintain control. It supports high-frame-rate 90 FPS video at a reduced resolution of 540p using the RunCam Nano 90 V2 camera and the HDZero FPV Goggles.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Category</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System</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DJI System (O3 / O4)</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Walksnail Avatar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HDZero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Resolution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 (480p/576p)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HD (1080p)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HD (1080p)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 (720p/540p)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60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120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100 / 120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90 FPS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10–20 ms (Fixed)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20–50 ms (Variable)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20–50 ms (Variable)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&lt;3–15 ms (Fixed)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Transmission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One-way continuous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Two-way with retransmission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Two-way with retransmission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One-way without retransmission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Signal Degradation Behavior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static and 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pixelation and freezing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Pixelation and frame-rate drops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"sparkles" (no freeze)</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Coordinating multiple pilots flying together in the 5.8 GHz band requires careful channel management. The main source of interference is Intermodulation Distortion (IMD), a physical phenomenon where two active transmitters generate secondary harmonic frequencies that disrupt the video feed of a third pilot. The intermodulation frequencies generated by two active frequencies (</w:t>
      </w:r>
      <w:r w:rsidDel="00000000" w:rsidR="00000000" w:rsidRPr="00000000">
        <w:rPr>
          <w:rFonts w:ascii="Google Sans" w:cs="Google Sans" w:eastAsia="Google Sans" w:hAnsi="Google Sans"/>
          <w:color w:val="1f1f1f"/>
        </w:rPr>
        <w:drawing>
          <wp:inline distB="19050" distT="19050" distL="19050" distR="19050">
            <wp:extent cx="174427" cy="251949"/>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74427" cy="251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4427" cy="251949"/>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74427" cy="251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calculated using: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if Pilot A is transmitting at 5760 MHz (Fatshark channel F2) and Pilot B is transmitting at 5800 MHz (Fatshark channel F4):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secondary frequency 5840 MHz corresponds exactly to Fatshark channel F6. Consequently, a third pilot attempting to fly on channel F6 will experience severe video static and potential signal loss due to the IMD caused by the first two pilots.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multi-pilot events, pilots should utilize channels with maximum frequency separation, such as the Raceband channels (R1, R4, and R8 are highly recommended as they provide a wide 120–160 MHz buffer). Checking antenna tuning and Standing Wave Ratio (SWR) can be done using a portable vector network analyzer like the LiteVNA to ensure optimal transmission efficiency.</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Software and Flight Control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the flight characteristics and settings of an FPV drone is primarily performed using Betaflight Configurator. This open-source platform offers advanced tools to tune flight performance, supports STM32-based processors (F4, G4, F7, and H7), and utilizes a predictable versioning scheme (YYYY.M.PATCH) to align firmware updates with the configurator software.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Betaflight, pilots rely on several auxiliary software tools to manage other hardware components:</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BLHeli32 / AM32 / Bluejay Configurator:</w:t>
      </w:r>
      <w:r w:rsidDel="00000000" w:rsidR="00000000" w:rsidRPr="00000000">
        <w:rPr>
          <w:rFonts w:ascii="Google Sans" w:cs="Google Sans" w:eastAsia="Google Sans" w:hAnsi="Google Sans"/>
          <w:color w:val="1f1f1f"/>
          <w:rtl w:val="0"/>
        </w:rPr>
        <w:t xml:space="preserve"> Web-based and standalone tools used to flash ESC (Electronic Speed Controller) firmware, change motor rotation direction, update versions, and adjust PWM frequency.</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ExpressLRS Configurator:</w:t>
      </w:r>
      <w:r w:rsidDel="00000000" w:rsidR="00000000" w:rsidRPr="00000000">
        <w:rPr>
          <w:rFonts w:ascii="Google Sans" w:cs="Google Sans" w:eastAsia="Google Sans" w:hAnsi="Google Sans"/>
          <w:color w:val="1f1f1f"/>
          <w:rtl w:val="0"/>
        </w:rPr>
        <w:t xml:space="preserve"> A dedicated utility for flashing receivers and transmitter modules, defining custom binding phrases, and managing RF settings.</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EdgeTX Companion / EdgeTX Buddy:</w:t>
      </w:r>
      <w:r w:rsidDel="00000000" w:rsidR="00000000" w:rsidRPr="00000000">
        <w:rPr>
          <w:rFonts w:ascii="Google Sans" w:cs="Google Sans" w:eastAsia="Google Sans" w:hAnsi="Google Sans"/>
          <w:color w:val="1f1f1f"/>
          <w:rtl w:val="0"/>
        </w:rPr>
        <w:t xml:space="preserve"> Tools designed to backup, configure, and flash the EdgeTX operating system on radio transmitters.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process of setting up a flight controller within Betaflight Configurator involves several mandatory engineering steps:</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Firmware Flashing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Firmware Flasher tab, the pilot must select the exact board target, enable "Full Chip Erase," and flash the latest stable release. Betaflight's modern Cloud Build service compiles the firmware on-demand, optimizing flash storage space by baking only the selected hardware configurations directly into the build.</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Sensor Calibration and Board Alignment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drone must be placed on a perfectly flat, level surface to perform an Accelerometer Calibration in the Setup tab. If the flight controller is physically rotated or tilted inside the frame to allow clean cable routing, the exact physical offsets (Yaw, Pitch, or Roll in degrees) must be entered under the "Board and Sensor Alignment" section in the Configuration tab. This ensures the 3D model in the configurator matches the physical movements of the quadcopter.</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Port Configuration and Receiver Setup</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Ports tab, "Serial RX" must be toggled on for the specific hardware UART port where the receiver's signal wire is soldered. In the Configuration tab, the Receiver Mode must be set to "Serial-Based Receiver" and the provider set to </w:t>
      </w:r>
      <w:r w:rsidDel="00000000" w:rsidR="00000000" w:rsidRPr="00000000">
        <w:rPr>
          <w:rFonts w:ascii="Google Sans" w:cs="Google Sans" w:eastAsia="Google Sans" w:hAnsi="Google Sans"/>
          <w:b w:val="1"/>
          <w:bCs w:val="1"/>
          <w:color w:val="1f1f1f"/>
          <w:rtl w:val="0"/>
        </w:rPr>
        <w:t xml:space="preserve">CRSF</w:t>
      </w:r>
      <w:r w:rsidDel="00000000" w:rsidR="00000000" w:rsidRPr="00000000">
        <w:rPr>
          <w:rFonts w:ascii="Google Sans" w:cs="Google Sans" w:eastAsia="Google Sans" w:hAnsi="Google Sans"/>
          <w:color w:val="1f1f1f"/>
          <w:rtl w:val="0"/>
        </w:rPr>
        <w:t xml:space="preserve">. In the Receiver tab, the pilot must verify that stick movements are centered exactly at 1500 μs and travel between 1000 μs and 2000 μs at their absolute end points.</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Motor Protocol and Rotation Verification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Motors tab, the appropriate motor protocol (typically DShot600 or DShot300) is selected. With propellers completely removed and a battery connected, the motors are tested individually using the software sliders to verify correct motor numbering (1 through 4) and spin direction.</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Mode Mapping (Modes Tab)</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Modes tab, physical switches on the radio transmitter are mapped to software functions using auxiliary channels (AUX). Channel 5 (AUX1) must be mapped to the </w:t>
      </w:r>
      <w:r w:rsidDel="00000000" w:rsidR="00000000" w:rsidRPr="00000000">
        <w:rPr>
          <w:rFonts w:ascii="Google Sans" w:cs="Google Sans" w:eastAsia="Google Sans" w:hAnsi="Google Sans"/>
          <w:b w:val="1"/>
          <w:bCs w:val="1"/>
          <w:color w:val="1f1f1f"/>
          <w:rtl w:val="0"/>
        </w:rPr>
        <w:t xml:space="preserve">ARM</w:t>
      </w:r>
      <w:r w:rsidDel="00000000" w:rsidR="00000000" w:rsidRPr="00000000">
        <w:rPr>
          <w:rFonts w:ascii="Google Sans" w:cs="Google Sans" w:eastAsia="Google Sans" w:hAnsi="Google Sans"/>
          <w:color w:val="1f1f1f"/>
          <w:rtl w:val="0"/>
        </w:rPr>
        <w:t xml:space="preserve"> function to enable taking off. Other recommended switch configurations include </w:t>
      </w:r>
      <w:r w:rsidDel="00000000" w:rsidR="00000000" w:rsidRPr="00000000">
        <w:rPr>
          <w:rFonts w:ascii="Google Sans" w:cs="Google Sans" w:eastAsia="Google Sans" w:hAnsi="Google Sans"/>
          <w:b w:val="1"/>
          <w:bCs w:val="1"/>
          <w:color w:val="1f1f1f"/>
          <w:rtl w:val="0"/>
        </w:rPr>
        <w:t xml:space="preserve">Angle Mode</w:t>
      </w:r>
      <w:r w:rsidDel="00000000" w:rsidR="00000000" w:rsidRPr="00000000">
        <w:rPr>
          <w:rFonts w:ascii="Google Sans" w:cs="Google Sans" w:eastAsia="Google Sans" w:hAnsi="Google Sans"/>
          <w:color w:val="1f1f1f"/>
          <w:rtl w:val="0"/>
        </w:rPr>
        <w:t xml:space="preserve"> (self-leveling for beginner flights), </w:t>
      </w:r>
      <w:r w:rsidDel="00000000" w:rsidR="00000000" w:rsidRPr="00000000">
        <w:rPr>
          <w:rFonts w:ascii="Google Sans" w:cs="Google Sans" w:eastAsia="Google Sans" w:hAnsi="Google Sans"/>
          <w:b w:val="1"/>
          <w:bCs w:val="1"/>
          <w:color w:val="1f1f1f"/>
          <w:rtl w:val="0"/>
        </w:rPr>
        <w:t xml:space="preserve">Beeper</w:t>
      </w:r>
      <w:r w:rsidDel="00000000" w:rsidR="00000000" w:rsidRPr="00000000">
        <w:rPr>
          <w:rFonts w:ascii="Google Sans" w:cs="Google Sans" w:eastAsia="Google Sans" w:hAnsi="Google Sans"/>
          <w:color w:val="1f1f1f"/>
          <w:rtl w:val="0"/>
        </w:rPr>
        <w:t xml:space="preserve"> (activating an onboard buzzer to locate a crashed drone), and </w:t>
      </w:r>
      <w:r w:rsidDel="00000000" w:rsidR="00000000" w:rsidRPr="00000000">
        <w:rPr>
          <w:rFonts w:ascii="Google Sans" w:cs="Google Sans" w:eastAsia="Google Sans" w:hAnsi="Google Sans"/>
          <w:b w:val="1"/>
          <w:bCs w:val="1"/>
          <w:color w:val="1f1f1f"/>
          <w:rtl w:val="0"/>
        </w:rPr>
        <w:t xml:space="preserve">Flip Over After Crash</w:t>
      </w:r>
      <w:r w:rsidDel="00000000" w:rsidR="00000000" w:rsidRPr="00000000">
        <w:rPr>
          <w:rFonts w:ascii="Google Sans" w:cs="Google Sans" w:eastAsia="Google Sans" w:hAnsi="Google Sans"/>
          <w:color w:val="1f1f1f"/>
          <w:rtl w:val="0"/>
        </w:rPr>
        <w:t xml:space="preserve"> (also known as Turtle Mode, which reverses two motor directions to flip a crashed drone over).</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Failsafe Protection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a robust failsafe is a critical safety requirement to handle sudden losses of control link. For FPV drones without GPS navigation, the Stage 2 Failsafe action must be set to </w:t>
      </w:r>
      <w:r w:rsidDel="00000000" w:rsidR="00000000" w:rsidRPr="00000000">
        <w:rPr>
          <w:rFonts w:ascii="Google Sans" w:cs="Google Sans" w:eastAsia="Google Sans" w:hAnsi="Google Sans"/>
          <w:b w:val="1"/>
          <w:bCs w:val="1"/>
          <w:color w:val="1f1f1f"/>
          <w:rtl w:val="0"/>
        </w:rPr>
        <w:t xml:space="preserve">Drop</w:t>
      </w:r>
      <w:r w:rsidDel="00000000" w:rsidR="00000000" w:rsidRPr="00000000">
        <w:rPr>
          <w:rFonts w:ascii="Google Sans" w:cs="Google Sans" w:eastAsia="Google Sans" w:hAnsi="Google Sans"/>
          <w:color w:val="1f1f1f"/>
          <w:rtl w:val="0"/>
        </w:rPr>
        <w:t xml:space="preserve">. This instantly disarms the motors and drops the drone to the ground, preventing a dangerous "flyaway" situation that could harm people or property.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6.png"/><Relationship Id="rId18"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