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Ансамблевые методы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Исследуйте зависимость качества классификации от количества классификаторов в ансамбле для алгоритмов бэггинга на наборе данных glass.csv 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Исследуйте зависимость качества классификации от количества классификаторов в ансамбле для алгоритма бустинга (например, AdaBoost) на наборе данных vehicle.csv 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мета-классификатор для набора данных titanic.csv используя стекинг и оцените качество классификации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43347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FE196A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FE196A"/>
    <w:pPr>
      <w:spacing w:after="100" w:afterAutospacing="1" w:before="100" w:beforeAutospacing="1" w:line="240" w:lineRule="auto"/>
      <w:outlineLvl w:val="3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uiPriority w:val="9"/>
    <w:rsid w:val="00FE196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link w:val="Heading4"/>
    <w:uiPriority w:val="9"/>
    <w:rsid w:val="00FE196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pple-converted-space" w:customStyle="1">
    <w:name w:val="apple-converted-space"/>
    <w:basedOn w:val="DefaultParagraphFont"/>
    <w:rsid w:val="00FE196A"/>
  </w:style>
  <w:style w:type="character" w:styleId="Hyperlink">
    <w:name w:val="Hyperlink"/>
    <w:uiPriority w:val="99"/>
    <w:unhideWhenUsed w:val="1"/>
    <w:rsid w:val="00FE19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FE196A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E19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FE196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FB48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43347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43347"/>
    <w:pPr>
      <w:spacing w:after="60" w:before="240"/>
      <w:jc w:val="center"/>
      <w:outlineLvl w:val="0"/>
    </w:pPr>
    <w:rPr>
      <w:rFonts w:ascii="Times New Roman" w:eastAsia="Times New Roman" w:hAnsi="Times New Roman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143347"/>
    <w:rPr>
      <w:rFonts w:ascii="Times New Roman" w:eastAsia="Times New Roman" w:hAnsi="Times New Roman"/>
      <w:b w:val="1"/>
      <w:bCs w:val="1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43347"/>
    <w:pPr>
      <w:ind w:left="720"/>
      <w:contextualSpacing w:val="1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143347"/>
    <w:rPr>
      <w:rFonts w:ascii="Times New Roman" w:hAnsi="Times New Roman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/+lMVHq7SSbOB9cuvthouzl8gw==">AMUW2mWDSuljK7VkGrq9oAOR++FGcGH/DO9BfqBRL+GCnB5FxH79fjkZgukJ/Njm7AJ1FftqKbx0X2oMm1s9FCGRzwYjMQH2eNxkSUGey/zxbkIALpWwj5HtxatHKeBVHlVjYDnmUOHe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2020-04-21T16:13:00Z</dcterms:created>
  <dc:creator>lev u</dc:creator>
</cp:coreProperties>
</file>