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pPr w:leftFromText="180" w:rightFromText="180" w:vertAnchor="page" w:horzAnchor="page" w:tblpX="388" w:tblpY="2238"/>
        <w:tblOverlap w:val="never"/>
        <w:tblW w:w="1132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624"/>
        <w:gridCol w:w="793"/>
        <w:gridCol w:w="591"/>
        <w:gridCol w:w="745"/>
        <w:gridCol w:w="794"/>
        <w:gridCol w:w="794"/>
        <w:gridCol w:w="794"/>
        <w:gridCol w:w="794"/>
        <w:gridCol w:w="794"/>
        <w:gridCol w:w="794"/>
        <w:gridCol w:w="794"/>
        <w:gridCol w:w="754"/>
        <w:gridCol w:w="754"/>
        <w:gridCol w:w="754"/>
        <w:gridCol w:w="75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25" w:hRule="atLeast"/>
        </w:trPr>
        <w:tc>
          <w:tcPr>
            <w:tcW w:w="12960" w:type="dxa"/>
            <w:gridSpan w:val="15"/>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center"/>
              <w:rPr>
                <w:rFonts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悬挂中耙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25" w:hRule="atLeast"/>
        </w:trPr>
        <w:tc>
          <w:tcPr>
            <w:tcW w:w="864" w:type="dxa"/>
            <w:tcBorders>
              <w:top w:val="nil"/>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型号</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1BJX-1.1</w:t>
            </w:r>
          </w:p>
        </w:tc>
        <w:tc>
          <w:tcPr>
            <w:tcW w:w="1728" w:type="dxa"/>
            <w:gridSpan w:val="2"/>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1BJX-1.3</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1BJX-1.5</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1BJX-1.7</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1BJX-2.0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1BJX-2.2</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1BJX-2.4</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1BJX-2.5</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1BJX-2.8</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1BJ-4.4</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1BJ-4.8</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1BJ-5.3</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1BJ-6.0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25" w:hRule="atLeast"/>
        </w:trPr>
        <w:tc>
          <w:tcPr>
            <w:tcW w:w="864" w:type="dxa"/>
            <w:tcBorders>
              <w:top w:val="nil"/>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耕幅</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1100</w:t>
            </w:r>
          </w:p>
        </w:tc>
        <w:tc>
          <w:tcPr>
            <w:tcW w:w="1728" w:type="dxa"/>
            <w:gridSpan w:val="2"/>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1300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1500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1700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2000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2200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2400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2500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2800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4400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4800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5300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6000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25" w:hRule="atLeast"/>
        </w:trPr>
        <w:tc>
          <w:tcPr>
            <w:tcW w:w="864" w:type="dxa"/>
            <w:tcBorders>
              <w:top w:val="nil"/>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耕深</w:t>
            </w:r>
          </w:p>
        </w:tc>
        <w:tc>
          <w:tcPr>
            <w:tcW w:w="12096" w:type="dxa"/>
            <w:gridSpan w:val="14"/>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140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25" w:hRule="atLeast"/>
        </w:trPr>
        <w:tc>
          <w:tcPr>
            <w:tcW w:w="864" w:type="dxa"/>
            <w:tcBorders>
              <w:top w:val="nil"/>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耙片数量</w:t>
            </w:r>
          </w:p>
        </w:tc>
        <w:tc>
          <w:tcPr>
            <w:tcW w:w="1728" w:type="dxa"/>
            <w:gridSpan w:val="2"/>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12</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14</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16</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18</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22</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24</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26</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40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44</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48</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56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25" w:hRule="atLeast"/>
        </w:trPr>
        <w:tc>
          <w:tcPr>
            <w:tcW w:w="864" w:type="dxa"/>
            <w:tcBorders>
              <w:top w:val="nil"/>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圆盘直径</w:t>
            </w:r>
          </w:p>
        </w:tc>
        <w:tc>
          <w:tcPr>
            <w:tcW w:w="12096" w:type="dxa"/>
            <w:gridSpan w:val="14"/>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560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25" w:hRule="atLeast"/>
        </w:trPr>
        <w:tc>
          <w:tcPr>
            <w:tcW w:w="864" w:type="dxa"/>
            <w:tcBorders>
              <w:top w:val="nil"/>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整机重量</w:t>
            </w:r>
          </w:p>
        </w:tc>
        <w:tc>
          <w:tcPr>
            <w:tcW w:w="1728" w:type="dxa"/>
            <w:gridSpan w:val="2"/>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290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320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360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400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434</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463</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620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760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800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1700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1850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2200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2520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25" w:hRule="atLeast"/>
        </w:trPr>
        <w:tc>
          <w:tcPr>
            <w:tcW w:w="864" w:type="dxa"/>
            <w:tcBorders>
              <w:top w:val="nil"/>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挂接方式 </w:t>
            </w:r>
          </w:p>
        </w:tc>
        <w:tc>
          <w:tcPr>
            <w:tcW w:w="8640" w:type="dxa"/>
            <w:gridSpan w:val="10"/>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II类三点悬挂</w:t>
            </w:r>
          </w:p>
        </w:tc>
        <w:tc>
          <w:tcPr>
            <w:tcW w:w="3456" w:type="dxa"/>
            <w:gridSpan w:val="4"/>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牵引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25" w:hRule="atLeast"/>
        </w:trPr>
        <w:tc>
          <w:tcPr>
            <w:tcW w:w="864" w:type="dxa"/>
            <w:tcBorders>
              <w:top w:val="nil"/>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配套动力</w:t>
            </w:r>
          </w:p>
        </w:tc>
        <w:tc>
          <w:tcPr>
            <w:tcW w:w="1728" w:type="dxa"/>
            <w:gridSpan w:val="2"/>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25-30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30-40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40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45</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50-55</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55-60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65-70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75</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80</w:t>
            </w:r>
          </w:p>
        </w:tc>
        <w:tc>
          <w:tcPr>
            <w:tcW w:w="864" w:type="dxa"/>
            <w:tcBorders>
              <w:top w:val="nil"/>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75-100</w:t>
            </w:r>
          </w:p>
        </w:tc>
        <w:tc>
          <w:tcPr>
            <w:tcW w:w="2592" w:type="dxa"/>
            <w:gridSpan w:val="3"/>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100-120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rHeight w:val="325" w:hRule="atLeast"/>
        </w:trPr>
        <w:tc>
          <w:tcPr>
            <w:tcW w:w="864" w:type="dxa"/>
            <w:tcBorders>
              <w:top w:val="nil"/>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说明</w:t>
            </w:r>
          </w:p>
        </w:tc>
        <w:tc>
          <w:tcPr>
            <w:tcW w:w="8640" w:type="dxa"/>
            <w:gridSpan w:val="10"/>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1BJX 系列悬挂中耙适用于耕后碎土，播前整地，土肥混合和轻中质土壤的灭茬作业。该机具有结构简单，坚固耐用，使用方便，保养宜行，入土碎土能力良好，耙后地表平整能满足精耕细作的农艺要求。</w:t>
            </w:r>
          </w:p>
        </w:tc>
        <w:tc>
          <w:tcPr>
            <w:tcW w:w="3456" w:type="dxa"/>
            <w:gridSpan w:val="4"/>
            <w:tcBorders>
              <w:top w:val="outset" w:color="auto" w:sz="6" w:space="0"/>
              <w:left w:val="nil"/>
              <w:bottom w:val="outset" w:color="auto" w:sz="6" w:space="0"/>
              <w:right w:val="outset" w:color="auto" w:sz="6" w:space="0"/>
            </w:tcBorders>
            <w:shd w:val="clear" w:color="auto" w:fill="FFFFFF"/>
            <w:vAlign w:val="center"/>
          </w:tcPr>
          <w:p>
            <w:pPr>
              <w:keepNext w:val="0"/>
              <w:keepLines w:val="0"/>
              <w:widowControl/>
              <w:suppressLineNumbers w:val="0"/>
              <w:jc w:val="center"/>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666666"/>
                <w:spacing w:val="0"/>
                <w:kern w:val="0"/>
                <w:sz w:val="16"/>
                <w:szCs w:val="16"/>
                <w:lang w:val="en-US" w:eastAsia="zh-CN" w:bidi="ar"/>
              </w:rPr>
              <w:t>1BJ 系列双折翼液压偏置中耙适用于粘重土壤的耕后碎土以及轻中质土壤的“以耙代耕”耕前灭茬。该机具有结构合理、作业效率高、入土碎土能力强、水平折翼、宽幅作业、窄幅运输等特点。</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2YTJkYWFiMjM4ZGU4ZTg1MDNhMWYzOTQ5MTEzYmYifQ=="/>
  </w:docVars>
  <w:rsids>
    <w:rsidRoot w:val="10C92641"/>
    <w:rsid w:val="10C92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2024-07-06T06:19:00Z</dcterms:created>
  <dc:creator>22758</dc:creator>
  <cp:lastModifiedBy>22758</cp:lastModifiedBy>
  <dcterms:modified xsi:type="dcterms:W3CDTF">2024-07-06T06:19:51Z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1ACC85154E374CE9BBFAC0CA39B6A906_11</vt:lpwstr>
  </property>
</Properties>
</file>