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RG108PLUS履带式联合收割机</w:t>
      </w:r>
    </w:p>
    <w:p>
      <w:pPr>
        <w:rPr>
          <w:rFonts w:hint="eastAsia"/>
        </w:rPr>
      </w:pPr>
      <w:r>
        <w:rPr>
          <w:rFonts w:hint="eastAsia"/>
        </w:rPr>
        <w:t>RG108PLUS主要针对水稻作物产量7500kg/h以上进行设计开发，底盘模块全面升级，具有产量高、收获效率高等优势。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总重：</w:t>
      </w:r>
    </w:p>
    <w:p>
      <w:pPr>
        <w:rPr>
          <w:rFonts w:hint="eastAsia"/>
        </w:rPr>
      </w:pPr>
      <w:r>
        <w:rPr>
          <w:rFonts w:hint="eastAsia"/>
        </w:rPr>
        <w:t>重量(KG)：</w:t>
      </w:r>
    </w:p>
    <w:p>
      <w:pPr>
        <w:rPr>
          <w:rFonts w:hint="eastAsia"/>
        </w:rPr>
      </w:pPr>
      <w:r>
        <w:rPr>
          <w:rFonts w:hint="eastAsia"/>
        </w:rPr>
        <w:t>3000</w:t>
      </w:r>
    </w:p>
    <w:p>
      <w:pPr>
        <w:rPr>
          <w:rFonts w:hint="eastAsia"/>
        </w:rPr>
      </w:pPr>
      <w:r>
        <w:rPr>
          <w:rFonts w:hint="eastAsia"/>
        </w:rPr>
        <w:t>外形尺寸（长*宽*高）（MM）：</w:t>
      </w:r>
    </w:p>
    <w:p>
      <w:r>
        <w:rPr>
          <w:rFonts w:hint="eastAsia"/>
        </w:rPr>
        <w:t>5200x2545x2800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22C516A6"/>
    <w:rsid w:val="22C5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2024-07-04T10:21:00Z</dcterms:created>
  <dc:creator>壮勇耪狭崭</dc:creator>
  <cp:lastModifiedBy>壮勇耪狭崭</cp:lastModifiedBy>
  <dcterms:modified xsi:type="dcterms:W3CDTF">2024-07-04T10:21:13Z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1F8C4F6E4C3A432486975639D8D0B178_11</vt:lpwstr>
  </property>
</Properties>
</file>