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03C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МИНИСТЕРСТВО НАУКИ И ВЫСШЕГО ОБРАЗОВАНИЯ РФ</w:t>
      </w:r>
    </w:p>
    <w:p w14:paraId="018EC20E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Федеральное государственное бюджетное образовательное</w:t>
      </w:r>
    </w:p>
    <w:p w14:paraId="5CB747E9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учреждение высшего образования</w:t>
      </w:r>
    </w:p>
    <w:p w14:paraId="7E4E91A7" w14:textId="77777777" w:rsidR="005D22C0" w:rsidRPr="00582F78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2736C16F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«НОВОСИБИРСКИЙ ГОСУДАРСТВЕННЫЙ ТЕХНИЧЕСКИЙ УНИВЕРСИТЕТ»</w:t>
      </w:r>
    </w:p>
    <w:p w14:paraId="7AA78C46" w14:textId="77777777" w:rsidR="005D22C0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08BD482D" w14:textId="77777777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0CADB73A" wp14:editId="7F5AD846">
            <wp:extent cx="26822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BCE" w14:textId="135FEE69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2979E64A" w14:textId="71C98349" w:rsidR="005D22C0" w:rsidRPr="00BE7F98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>Кафедра</w:t>
      </w:r>
      <w:r w:rsidRPr="00BE7F9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7E655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ТПИ</w:t>
      </w:r>
    </w:p>
    <w:p w14:paraId="4484604D" w14:textId="5DB09435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4C40">
        <w:rPr>
          <w:rFonts w:ascii="Times New Roman" w:hAnsi="Times New Roman" w:cs="Times New Roman"/>
          <w:sz w:val="28"/>
          <w:szCs w:val="28"/>
        </w:rPr>
        <w:t>Основы теории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6F4563" w14:textId="7C016F3F" w:rsidR="005D22C0" w:rsidRDefault="00EB4C4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E6553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E15CB5B" w14:textId="448B273F" w:rsidR="009E234A" w:rsidRDefault="009E234A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13380AE5" w14:textId="36766D0B" w:rsidR="005D22C0" w:rsidRDefault="009E234A" w:rsidP="00EB4C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ОЦЕНКА ПАРАМЕТРОВ И ПРОВЕРКА ГИПОТЕЗ В ЛИНЕЙНЫХ МОДЕЛЯХ С КАЧЕСТВЕННЫМИ ФАКТОРАМИ</w:t>
      </w:r>
    </w:p>
    <w:p w14:paraId="6806A2EB" w14:textId="07081865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7E6553">
        <w:rPr>
          <w:rFonts w:ascii="Times New Roman" w:hAnsi="Times New Roman" w:cs="Times New Roman"/>
          <w:sz w:val="28"/>
          <w:szCs w:val="28"/>
        </w:rPr>
        <w:t>ФПМИ</w:t>
      </w:r>
    </w:p>
    <w:p w14:paraId="61A50642" w14:textId="669B8E83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6553">
        <w:rPr>
          <w:rFonts w:ascii="Times New Roman" w:hAnsi="Times New Roman" w:cs="Times New Roman"/>
          <w:sz w:val="28"/>
          <w:szCs w:val="28"/>
        </w:rPr>
        <w:t>ПМИМ-31</w:t>
      </w:r>
    </w:p>
    <w:p w14:paraId="12EDF99B" w14:textId="3F0CCF78" w:rsidR="005D22C0" w:rsidRDefault="00EB4C4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D2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Монгуш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Н. С.,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Тарулин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М. А., Филипенко Ю. Д.</w:t>
      </w:r>
    </w:p>
    <w:p w14:paraId="4E8D6ACD" w14:textId="5D107B02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C300D">
        <w:rPr>
          <w:rFonts w:ascii="Times New Roman" w:hAnsi="Times New Roman" w:cs="Times New Roman"/>
          <w:sz w:val="28"/>
          <w:szCs w:val="28"/>
        </w:rPr>
        <w:t>Попов А. А.</w:t>
      </w:r>
    </w:p>
    <w:p w14:paraId="22471CDB" w14:textId="77777777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1D2AC3FE" w14:textId="461541A4" w:rsidR="007E6553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6A8331AA" w14:textId="296D852A" w:rsidR="005D22C0" w:rsidRPr="009E234A" w:rsidRDefault="007E6553" w:rsidP="009E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BB383E" w14:textId="109F65DB" w:rsidR="00F10275" w:rsidRDefault="009E234A" w:rsidP="00CE1535">
      <w:pPr>
        <w:pStyle w:val="a3"/>
        <w:rPr>
          <w:b/>
          <w:bCs/>
        </w:rPr>
      </w:pPr>
      <w:r w:rsidRPr="009E234A">
        <w:rPr>
          <w:b/>
          <w:bCs/>
        </w:rPr>
        <w:lastRenderedPageBreak/>
        <w:t>З</w:t>
      </w:r>
      <w:r w:rsidR="00CE1535">
        <w:rPr>
          <w:b/>
          <w:bCs/>
        </w:rPr>
        <w:t>адание</w:t>
      </w:r>
    </w:p>
    <w:p w14:paraId="24C47B75" w14:textId="1EF2618C" w:rsidR="009E234A" w:rsidRDefault="009E234A" w:rsidP="009E234A">
      <w:pPr>
        <w:pStyle w:val="a3"/>
        <w:numPr>
          <w:ilvl w:val="0"/>
          <w:numId w:val="8"/>
        </w:numPr>
      </w:pPr>
      <w:r>
        <w:t xml:space="preserve">По данным варианта №1 сформировать матрицу наблюдений </w:t>
      </w:r>
      <w:r>
        <w:rPr>
          <w:lang w:val="en-US"/>
        </w:rPr>
        <w:t>X</w:t>
      </w:r>
      <w:r w:rsidR="00CE1535">
        <w:t>, постулировать модель дисперсионного анализа с главными эффектами (без взаимодействия уровней факторов).</w:t>
      </w:r>
    </w:p>
    <w:p w14:paraId="5394EE1B" w14:textId="411C3D46" w:rsidR="00CE1535" w:rsidRDefault="00CE1535" w:rsidP="009E234A">
      <w:pPr>
        <w:pStyle w:val="a3"/>
        <w:numPr>
          <w:ilvl w:val="0"/>
          <w:numId w:val="8"/>
        </w:numPr>
      </w:pPr>
      <w:r>
        <w:t>Провести редукцию модели к модели полного ранга, определить базис ФДО.</w:t>
      </w:r>
    </w:p>
    <w:p w14:paraId="017651FB" w14:textId="7BA98CA5" w:rsidR="00CE1535" w:rsidRDefault="00CE1535" w:rsidP="00CE1535">
      <w:pPr>
        <w:pStyle w:val="a3"/>
        <w:numPr>
          <w:ilvl w:val="0"/>
          <w:numId w:val="8"/>
        </w:numPr>
      </w:pPr>
      <w:r>
        <w:t>По методу МНК- оценивания провести оценивание ФДО в редуцированной модели. Проверить гипотезы о незначимости различий в эффектах уровней для каждого фактора и фактора в целом.</w:t>
      </w:r>
    </w:p>
    <w:p w14:paraId="32859DDD" w14:textId="3F677380" w:rsidR="00CE1535" w:rsidRPr="00FF44BD" w:rsidRDefault="00FF44BD" w:rsidP="00FF44BD">
      <w:pPr>
        <w:pStyle w:val="a3"/>
        <w:ind w:left="709" w:firstLine="0"/>
        <w:jc w:val="right"/>
      </w:pPr>
      <w:r w:rsidRPr="00FF44BD">
        <w:t xml:space="preserve">Таблица 1. </w:t>
      </w:r>
      <w:r w:rsidR="00CE1535" w:rsidRPr="00FF44BD">
        <w:t>Исходные данные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66"/>
        <w:gridCol w:w="1945"/>
        <w:gridCol w:w="1945"/>
        <w:gridCol w:w="1945"/>
        <w:gridCol w:w="1946"/>
      </w:tblGrid>
      <w:tr w:rsidR="005F6BE2" w:rsidRPr="005F6BE2" w14:paraId="4065B6BB" w14:textId="77777777" w:rsidTr="005F6BE2">
        <w:trPr>
          <w:jc w:val="center"/>
        </w:trPr>
        <w:tc>
          <w:tcPr>
            <w:tcW w:w="1966" w:type="dxa"/>
            <w:vMerge w:val="restart"/>
            <w:vAlign w:val="center"/>
          </w:tcPr>
          <w:p w14:paraId="7188E4E2" w14:textId="34D6F047" w:rsidR="005F6BE2" w:rsidRPr="005F6BE2" w:rsidRDefault="005F6BE2" w:rsidP="00CE1535">
            <w:pPr>
              <w:pStyle w:val="a3"/>
              <w:ind w:firstLine="0"/>
            </w:pPr>
            <w:r w:rsidRPr="005F6BE2">
              <w:t>Уровни фактора 1</w:t>
            </w:r>
          </w:p>
        </w:tc>
        <w:tc>
          <w:tcPr>
            <w:tcW w:w="7781" w:type="dxa"/>
            <w:gridSpan w:val="4"/>
            <w:vAlign w:val="center"/>
          </w:tcPr>
          <w:p w14:paraId="2CA13B1E" w14:textId="31BC76CC" w:rsidR="005F6BE2" w:rsidRPr="005F6BE2" w:rsidRDefault="005F6BE2" w:rsidP="00CE1535">
            <w:pPr>
              <w:pStyle w:val="a3"/>
              <w:ind w:firstLine="0"/>
            </w:pPr>
            <w:r w:rsidRPr="005F6BE2">
              <w:t>Уровни фактора 2</w:t>
            </w:r>
          </w:p>
        </w:tc>
      </w:tr>
      <w:tr w:rsidR="005F6BE2" w:rsidRPr="005F6BE2" w14:paraId="541E2088" w14:textId="77777777" w:rsidTr="005F6BE2">
        <w:trPr>
          <w:jc w:val="center"/>
        </w:trPr>
        <w:tc>
          <w:tcPr>
            <w:tcW w:w="1966" w:type="dxa"/>
            <w:vMerge/>
            <w:vAlign w:val="center"/>
          </w:tcPr>
          <w:p w14:paraId="191FECB1" w14:textId="77777777" w:rsidR="005F6BE2" w:rsidRPr="005F6BE2" w:rsidRDefault="005F6BE2" w:rsidP="00CE1535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945" w:type="dxa"/>
            <w:vAlign w:val="center"/>
          </w:tcPr>
          <w:p w14:paraId="78C80416" w14:textId="145BB29F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1</w:t>
            </w:r>
          </w:p>
        </w:tc>
        <w:tc>
          <w:tcPr>
            <w:tcW w:w="1945" w:type="dxa"/>
            <w:vAlign w:val="center"/>
          </w:tcPr>
          <w:p w14:paraId="2C51AC44" w14:textId="0F6AA2B7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2</w:t>
            </w:r>
          </w:p>
        </w:tc>
        <w:tc>
          <w:tcPr>
            <w:tcW w:w="1945" w:type="dxa"/>
            <w:vAlign w:val="center"/>
          </w:tcPr>
          <w:p w14:paraId="544A7250" w14:textId="231BD65D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3</w:t>
            </w:r>
          </w:p>
        </w:tc>
        <w:tc>
          <w:tcPr>
            <w:tcW w:w="1946" w:type="dxa"/>
            <w:vAlign w:val="center"/>
          </w:tcPr>
          <w:p w14:paraId="47103716" w14:textId="1DE71A0E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4</w:t>
            </w:r>
          </w:p>
        </w:tc>
      </w:tr>
      <w:tr w:rsidR="00CE1535" w14:paraId="3BC7636F" w14:textId="77777777" w:rsidTr="005F6BE2">
        <w:trPr>
          <w:jc w:val="center"/>
        </w:trPr>
        <w:tc>
          <w:tcPr>
            <w:tcW w:w="1966" w:type="dxa"/>
            <w:vAlign w:val="center"/>
          </w:tcPr>
          <w:p w14:paraId="22D2DD92" w14:textId="12665C97" w:rsidR="00CE1535" w:rsidRPr="005F6BE2" w:rsidRDefault="005F6BE2" w:rsidP="00CE1535">
            <w:pPr>
              <w:pStyle w:val="a3"/>
              <w:ind w:firstLine="0"/>
              <w:rPr>
                <w:vertAlign w:val="subscript"/>
              </w:rPr>
            </w:pPr>
            <w:r w:rsidRPr="005F6BE2">
              <w:t>А</w:t>
            </w:r>
            <w:r w:rsidRPr="005F6BE2">
              <w:rPr>
                <w:vertAlign w:val="subscript"/>
              </w:rPr>
              <w:t>1</w:t>
            </w:r>
          </w:p>
        </w:tc>
        <w:tc>
          <w:tcPr>
            <w:tcW w:w="1945" w:type="dxa"/>
            <w:vAlign w:val="center"/>
          </w:tcPr>
          <w:p w14:paraId="54347AEF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3,1 </w:t>
            </w:r>
          </w:p>
          <w:p w14:paraId="0E8AED8E" w14:textId="60666B6F" w:rsidR="00CE1535" w:rsidRPr="005F6BE2" w:rsidRDefault="005F6BE2" w:rsidP="00CE1535">
            <w:pPr>
              <w:pStyle w:val="a3"/>
              <w:ind w:firstLine="0"/>
              <w:rPr>
                <w:lang w:val="en-US"/>
              </w:rPr>
            </w:pPr>
            <w:r w:rsidRPr="005F6BE2">
              <w:t>2,9</w:t>
            </w:r>
          </w:p>
        </w:tc>
        <w:tc>
          <w:tcPr>
            <w:tcW w:w="1945" w:type="dxa"/>
            <w:vAlign w:val="center"/>
          </w:tcPr>
          <w:p w14:paraId="21CD3D42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4,1 </w:t>
            </w:r>
          </w:p>
          <w:p w14:paraId="02C806F4" w14:textId="6CE82B2D" w:rsidR="00CE1535" w:rsidRPr="005F6BE2" w:rsidRDefault="005F6BE2" w:rsidP="00CE1535">
            <w:pPr>
              <w:pStyle w:val="a3"/>
              <w:ind w:firstLine="0"/>
            </w:pPr>
            <w:r w:rsidRPr="005F6BE2">
              <w:t>3,9</w:t>
            </w:r>
          </w:p>
        </w:tc>
        <w:tc>
          <w:tcPr>
            <w:tcW w:w="1945" w:type="dxa"/>
            <w:vAlign w:val="center"/>
          </w:tcPr>
          <w:p w14:paraId="0BC56EFB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2,1 </w:t>
            </w:r>
          </w:p>
          <w:p w14:paraId="4EBF721E" w14:textId="7BC33B43" w:rsidR="00CE1535" w:rsidRPr="005F6BE2" w:rsidRDefault="005F6BE2" w:rsidP="00CE1535">
            <w:pPr>
              <w:pStyle w:val="a3"/>
              <w:ind w:firstLine="0"/>
            </w:pPr>
            <w:r w:rsidRPr="005F6BE2">
              <w:t>1,9</w:t>
            </w:r>
          </w:p>
        </w:tc>
        <w:tc>
          <w:tcPr>
            <w:tcW w:w="1946" w:type="dxa"/>
            <w:vAlign w:val="center"/>
          </w:tcPr>
          <w:p w14:paraId="0F2067DF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2,1 </w:t>
            </w:r>
          </w:p>
          <w:p w14:paraId="2189BA93" w14:textId="2D7F7E63" w:rsidR="00CE1535" w:rsidRPr="005F6BE2" w:rsidRDefault="005F6BE2" w:rsidP="00CE1535">
            <w:pPr>
              <w:pStyle w:val="a3"/>
              <w:ind w:firstLine="0"/>
            </w:pPr>
            <w:r w:rsidRPr="005F6BE2">
              <w:t>1,9</w:t>
            </w:r>
          </w:p>
        </w:tc>
      </w:tr>
      <w:tr w:rsidR="00CE1535" w14:paraId="6BA9A8DB" w14:textId="77777777" w:rsidTr="005F6BE2">
        <w:trPr>
          <w:jc w:val="center"/>
        </w:trPr>
        <w:tc>
          <w:tcPr>
            <w:tcW w:w="1966" w:type="dxa"/>
            <w:vAlign w:val="center"/>
          </w:tcPr>
          <w:p w14:paraId="6B3E5E7B" w14:textId="62A73DF0" w:rsidR="00CE1535" w:rsidRPr="005F6BE2" w:rsidRDefault="005F6BE2" w:rsidP="00CE1535">
            <w:pPr>
              <w:pStyle w:val="a3"/>
              <w:ind w:firstLine="0"/>
              <w:rPr>
                <w:vertAlign w:val="subscript"/>
              </w:rPr>
            </w:pPr>
            <w:r w:rsidRPr="005F6BE2">
              <w:t>А</w:t>
            </w:r>
            <w:r w:rsidRPr="005F6BE2">
              <w:rPr>
                <w:vertAlign w:val="subscript"/>
              </w:rPr>
              <w:t>2</w:t>
            </w:r>
          </w:p>
        </w:tc>
        <w:tc>
          <w:tcPr>
            <w:tcW w:w="1945" w:type="dxa"/>
            <w:vAlign w:val="center"/>
          </w:tcPr>
          <w:p w14:paraId="35114545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3,9 </w:t>
            </w:r>
          </w:p>
          <w:p w14:paraId="52BB879F" w14:textId="68AC4CF5" w:rsidR="00CE1535" w:rsidRPr="005F6BE2" w:rsidRDefault="005F6BE2" w:rsidP="00CE1535">
            <w:pPr>
              <w:pStyle w:val="a3"/>
              <w:ind w:firstLine="0"/>
            </w:pPr>
            <w:r w:rsidRPr="005F6BE2">
              <w:t>4,1</w:t>
            </w:r>
          </w:p>
        </w:tc>
        <w:tc>
          <w:tcPr>
            <w:tcW w:w="1945" w:type="dxa"/>
            <w:vAlign w:val="center"/>
          </w:tcPr>
          <w:p w14:paraId="59791D57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4,9 </w:t>
            </w:r>
          </w:p>
          <w:p w14:paraId="7F4ED12C" w14:textId="21C68F6D" w:rsidR="00CE1535" w:rsidRPr="005F6BE2" w:rsidRDefault="005F6BE2" w:rsidP="00CE1535">
            <w:pPr>
              <w:pStyle w:val="a3"/>
              <w:ind w:firstLine="0"/>
            </w:pPr>
            <w:r w:rsidRPr="005F6BE2">
              <w:t>5,1</w:t>
            </w:r>
          </w:p>
        </w:tc>
        <w:tc>
          <w:tcPr>
            <w:tcW w:w="1945" w:type="dxa"/>
            <w:vAlign w:val="center"/>
          </w:tcPr>
          <w:p w14:paraId="7BD732CF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2,9 </w:t>
            </w:r>
          </w:p>
          <w:p w14:paraId="0DBB9334" w14:textId="389D0BB7" w:rsidR="00CE1535" w:rsidRPr="005F6BE2" w:rsidRDefault="005F6BE2" w:rsidP="00CE1535">
            <w:pPr>
              <w:pStyle w:val="a3"/>
              <w:ind w:firstLine="0"/>
            </w:pPr>
            <w:r w:rsidRPr="005F6BE2">
              <w:t>3,1</w:t>
            </w:r>
          </w:p>
        </w:tc>
        <w:tc>
          <w:tcPr>
            <w:tcW w:w="1946" w:type="dxa"/>
            <w:vAlign w:val="center"/>
          </w:tcPr>
          <w:p w14:paraId="78D331F3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3,0 </w:t>
            </w:r>
          </w:p>
          <w:p w14:paraId="700ADC13" w14:textId="693D898F" w:rsidR="00CE1535" w:rsidRPr="005F6BE2" w:rsidRDefault="005F6BE2" w:rsidP="00CE1535">
            <w:pPr>
              <w:pStyle w:val="a3"/>
              <w:ind w:firstLine="0"/>
            </w:pPr>
            <w:r w:rsidRPr="005F6BE2">
              <w:t>3,0</w:t>
            </w:r>
          </w:p>
        </w:tc>
      </w:tr>
      <w:tr w:rsidR="00CE1535" w14:paraId="60729AD5" w14:textId="77777777" w:rsidTr="005F6BE2">
        <w:trPr>
          <w:jc w:val="center"/>
        </w:trPr>
        <w:tc>
          <w:tcPr>
            <w:tcW w:w="1966" w:type="dxa"/>
            <w:vAlign w:val="center"/>
          </w:tcPr>
          <w:p w14:paraId="66BFBF62" w14:textId="1AF9C496" w:rsidR="00CE1535" w:rsidRPr="005F6BE2" w:rsidRDefault="005F6BE2" w:rsidP="005F6BE2">
            <w:pPr>
              <w:pStyle w:val="a3"/>
              <w:ind w:firstLine="0"/>
              <w:rPr>
                <w:vertAlign w:val="subscript"/>
              </w:rPr>
            </w:pPr>
            <w:r w:rsidRPr="005F6BE2">
              <w:t>А</w:t>
            </w:r>
            <w:r w:rsidRPr="005F6BE2">
              <w:rPr>
                <w:vertAlign w:val="subscript"/>
              </w:rPr>
              <w:t>3</w:t>
            </w:r>
          </w:p>
        </w:tc>
        <w:tc>
          <w:tcPr>
            <w:tcW w:w="1945" w:type="dxa"/>
            <w:vAlign w:val="center"/>
          </w:tcPr>
          <w:p w14:paraId="133D4BB3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2,1 </w:t>
            </w:r>
          </w:p>
          <w:p w14:paraId="651E0D1B" w14:textId="10A4898B" w:rsidR="00CE1535" w:rsidRPr="005F6BE2" w:rsidRDefault="005F6BE2" w:rsidP="00CE1535">
            <w:pPr>
              <w:pStyle w:val="a3"/>
              <w:ind w:firstLine="0"/>
            </w:pPr>
            <w:r w:rsidRPr="005F6BE2">
              <w:t>1,9</w:t>
            </w:r>
          </w:p>
        </w:tc>
        <w:tc>
          <w:tcPr>
            <w:tcW w:w="1945" w:type="dxa"/>
            <w:vAlign w:val="center"/>
          </w:tcPr>
          <w:p w14:paraId="143BAB7A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3,1 </w:t>
            </w:r>
          </w:p>
          <w:p w14:paraId="4CE9C456" w14:textId="4E970F88" w:rsidR="00CE1535" w:rsidRPr="005F6BE2" w:rsidRDefault="005F6BE2" w:rsidP="00CE1535">
            <w:pPr>
              <w:pStyle w:val="a3"/>
              <w:ind w:firstLine="0"/>
            </w:pPr>
            <w:r w:rsidRPr="005F6BE2">
              <w:t>2,9</w:t>
            </w:r>
          </w:p>
        </w:tc>
        <w:tc>
          <w:tcPr>
            <w:tcW w:w="1945" w:type="dxa"/>
            <w:vAlign w:val="center"/>
          </w:tcPr>
          <w:p w14:paraId="3C1D643B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1,1 </w:t>
            </w:r>
          </w:p>
          <w:p w14:paraId="3F1DF6ED" w14:textId="2763D635" w:rsidR="00CE1535" w:rsidRPr="005F6BE2" w:rsidRDefault="005F6BE2" w:rsidP="00CE1535">
            <w:pPr>
              <w:pStyle w:val="a3"/>
              <w:ind w:firstLine="0"/>
            </w:pPr>
            <w:r w:rsidRPr="005F6BE2">
              <w:t>0,9</w:t>
            </w:r>
          </w:p>
        </w:tc>
        <w:tc>
          <w:tcPr>
            <w:tcW w:w="1946" w:type="dxa"/>
            <w:vAlign w:val="center"/>
          </w:tcPr>
          <w:p w14:paraId="6E3BD071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1,0 </w:t>
            </w:r>
          </w:p>
          <w:p w14:paraId="7B96BA36" w14:textId="0B37942A" w:rsidR="00CE1535" w:rsidRPr="005F6BE2" w:rsidRDefault="005F6BE2" w:rsidP="00CE1535">
            <w:pPr>
              <w:pStyle w:val="a3"/>
              <w:ind w:firstLine="0"/>
            </w:pPr>
            <w:r w:rsidRPr="005F6BE2">
              <w:t>1,0</w:t>
            </w:r>
          </w:p>
        </w:tc>
      </w:tr>
    </w:tbl>
    <w:p w14:paraId="09525D56" w14:textId="2411BAE1" w:rsidR="00CE1535" w:rsidRDefault="00CE1535" w:rsidP="00CE1535">
      <w:pPr>
        <w:pStyle w:val="a3"/>
        <w:ind w:left="709" w:firstLine="0"/>
        <w:rPr>
          <w:b/>
          <w:bCs/>
        </w:rPr>
      </w:pPr>
    </w:p>
    <w:p w14:paraId="573B01DC" w14:textId="34079427" w:rsidR="00FF44BD" w:rsidRDefault="00FF44BD" w:rsidP="00CE1535">
      <w:pPr>
        <w:pStyle w:val="a3"/>
        <w:ind w:left="709" w:firstLine="0"/>
        <w:rPr>
          <w:b/>
          <w:bCs/>
        </w:rPr>
      </w:pPr>
      <w:r>
        <w:rPr>
          <w:b/>
          <w:bCs/>
        </w:rPr>
        <w:t>Ход работы</w:t>
      </w:r>
    </w:p>
    <w:p w14:paraId="21CB74F6" w14:textId="0E869770" w:rsidR="00FF44BD" w:rsidRDefault="00FF44BD" w:rsidP="00FF44BD">
      <w:pPr>
        <w:pStyle w:val="a3"/>
        <w:numPr>
          <w:ilvl w:val="0"/>
          <w:numId w:val="9"/>
        </w:numPr>
      </w:pPr>
      <w:r>
        <w:t xml:space="preserve">Матрица наблюдений </w:t>
      </w:r>
      <w:r>
        <w:rPr>
          <w:lang w:val="en-US"/>
        </w:rPr>
        <w:t>X</w:t>
      </w:r>
      <w:r w:rsidRPr="00FF44BD">
        <w:t xml:space="preserve"> </w:t>
      </w:r>
      <w:r>
        <w:t>будет иметь следующий вид:</w:t>
      </w:r>
    </w:p>
    <w:p w14:paraId="5C6C6912" w14:textId="5FC67DBF" w:rsidR="00FF44BD" w:rsidRPr="00624D95" w:rsidRDefault="00624D95" w:rsidP="00FF44BD">
      <w:pPr>
        <w:pStyle w:val="a3"/>
        <w:ind w:left="709" w:firstLine="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Номер наблюдения</m:t>
                </m:r>
              </m:e>
              <m:e>
                <m:r>
                  <w:rPr>
                    <w:rFonts w:ascii="Cambria Math" w:hAnsi="Cambria Math"/>
                  </w:rPr>
                  <m:t>Фактор 1</m:t>
                </m:r>
              </m:e>
              <m:e>
                <m:r>
                  <w:rPr>
                    <w:rFonts w:ascii="Cambria Math" w:hAnsi="Cambria Math"/>
                  </w:rPr>
                  <m:t>Фактор 2</m:t>
                </m:r>
              </m:e>
              <m:e>
                <m:r>
                  <w:rPr>
                    <w:rFonts w:ascii="Cambria Math" w:hAnsi="Cambria Math"/>
                  </w:rPr>
                  <m:t>Значение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softHyphen/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3.1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2.9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4.1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2.1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1.9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2.1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1.9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4.1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4.9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5.1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2.9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2.1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1.9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2.9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1.1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1.1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1.1</m:t>
                </m:r>
              </m:e>
            </m:mr>
          </m:m>
        </m:oMath>
      </m:oMathPara>
    </w:p>
    <w:p w14:paraId="23C4BEA9" w14:textId="4C32D061" w:rsidR="00624D95" w:rsidRDefault="008162E4" w:rsidP="008162E4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Модель дисперсионного анализа с главными эффектами</w:t>
      </w:r>
      <w:r w:rsidR="00D42718">
        <w:rPr>
          <w:rFonts w:eastAsiaTheme="minorEastAsia"/>
        </w:rPr>
        <w:t xml:space="preserve"> будет выглядеть следующим образом</w:t>
      </w:r>
      <w:r>
        <w:rPr>
          <w:rFonts w:eastAsiaTheme="minorEastAsia"/>
        </w:rPr>
        <w:t>:</w:t>
      </w:r>
    </w:p>
    <w:p w14:paraId="538C0C33" w14:textId="37860A2E" w:rsidR="008162E4" w:rsidRPr="00D42718" w:rsidRDefault="00D42718" w:rsidP="008162E4">
      <w:pPr>
        <w:pStyle w:val="a3"/>
        <w:ind w:left="106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=μ+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, i=1, 2, 3</m:t>
          </m:r>
          <m:r>
            <w:rPr>
              <w:rFonts w:ascii="Cambria Math" w:eastAsiaTheme="minorEastAsia" w:hAnsi="Cambria Math"/>
              <w:lang w:val="en-US"/>
            </w:rPr>
            <m:t>;j=1,…,4,</m:t>
          </m:r>
        </m:oMath>
      </m:oMathPara>
    </w:p>
    <w:p w14:paraId="030C8FE9" w14:textId="191DEF5E" w:rsidR="00A41262" w:rsidRPr="00E75043" w:rsidRDefault="00D42718" w:rsidP="008162E4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– </w:t>
      </w:r>
      <w:r w:rsidR="00E75043">
        <w:rPr>
          <w:rFonts w:eastAsiaTheme="minorEastAsia"/>
        </w:rPr>
        <w:t xml:space="preserve">генеральное </w:t>
      </w:r>
      <w:r>
        <w:rPr>
          <w:rFonts w:eastAsiaTheme="minorEastAsia"/>
        </w:rPr>
        <w:t xml:space="preserve">среднее,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D4271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42718">
        <w:rPr>
          <w:rFonts w:eastAsiaTheme="minorEastAsia"/>
        </w:rPr>
        <w:t xml:space="preserve"> </w:t>
      </w:r>
      <w:r>
        <w:rPr>
          <w:rFonts w:eastAsiaTheme="minorEastAsia"/>
        </w:rPr>
        <w:t>эффекты первого и второго факторов соответственно</w:t>
      </w:r>
      <w:r w:rsidR="00E7504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E75043">
        <w:rPr>
          <w:rFonts w:eastAsiaTheme="minorEastAsia"/>
        </w:rPr>
        <w:t xml:space="preserve"> – ошибка эксперимента.</w:t>
      </w:r>
    </w:p>
    <w:p w14:paraId="2C415A55" w14:textId="4FE5515A" w:rsidR="00D42718" w:rsidRPr="00E75043" w:rsidRDefault="00D42718" w:rsidP="00E75043">
      <w:pPr>
        <w:pStyle w:val="a3"/>
        <w:numPr>
          <w:ilvl w:val="0"/>
          <w:numId w:val="9"/>
        </w:numPr>
        <w:rPr>
          <w:rFonts w:eastAsiaTheme="minorEastAsia"/>
          <w:i/>
          <w:iCs/>
        </w:rPr>
      </w:pPr>
    </w:p>
    <w:p w14:paraId="27CB3BCF" w14:textId="77777777" w:rsidR="00D42718" w:rsidRPr="00D42718" w:rsidRDefault="00D42718" w:rsidP="008162E4">
      <w:pPr>
        <w:pStyle w:val="a3"/>
        <w:ind w:left="1069" w:firstLine="0"/>
        <w:rPr>
          <w:rFonts w:eastAsiaTheme="minorEastAsia"/>
        </w:rPr>
      </w:pPr>
    </w:p>
    <w:p w14:paraId="7135BBD6" w14:textId="7B171D88" w:rsidR="00540C50" w:rsidRPr="00CE1535" w:rsidRDefault="00540C50" w:rsidP="00B07382">
      <w:pPr>
        <w:pStyle w:val="a3"/>
        <w:ind w:left="709" w:firstLine="0"/>
        <w:rPr>
          <w:b/>
          <w:bCs/>
        </w:rPr>
      </w:pPr>
    </w:p>
    <w:sectPr w:rsidR="00540C50" w:rsidRPr="00CE1535" w:rsidSect="007E6553">
      <w:footerReference w:type="defaul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F7D5A" w14:textId="77777777" w:rsidR="00126408" w:rsidRDefault="00126408" w:rsidP="007E6553">
      <w:pPr>
        <w:spacing w:after="0" w:line="240" w:lineRule="auto"/>
      </w:pPr>
      <w:r>
        <w:separator/>
      </w:r>
    </w:p>
  </w:endnote>
  <w:endnote w:type="continuationSeparator" w:id="0">
    <w:p w14:paraId="639A9926" w14:textId="77777777" w:rsidR="00126408" w:rsidRDefault="00126408" w:rsidP="007E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297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479FC" w14:textId="27AB3D3C" w:rsidR="007E6553" w:rsidRPr="00C10C81" w:rsidRDefault="00C10C81" w:rsidP="00C10C8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0C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0C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0C81">
          <w:rPr>
            <w:rFonts w:ascii="Times New Roman" w:hAnsi="Times New Roman" w:cs="Times New Roman"/>
            <w:sz w:val="28"/>
            <w:szCs w:val="28"/>
          </w:rPr>
          <w:t>2</w: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5656" w14:textId="36A94F51" w:rsidR="007E6553" w:rsidRPr="007E6553" w:rsidRDefault="007E6553" w:rsidP="007E6553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7E6553">
      <w:rPr>
        <w:rFonts w:ascii="Times New Roman" w:hAnsi="Times New Roman" w:cs="Times New Roman"/>
        <w:sz w:val="28"/>
        <w:szCs w:val="28"/>
      </w:rPr>
      <w:t>Новосибирск, 202</w:t>
    </w:r>
    <w:r w:rsidR="002C300D">
      <w:rPr>
        <w:rFonts w:ascii="Times New Roman" w:hAnsi="Times New Roman" w:cs="Times New Roman"/>
        <w:sz w:val="28"/>
        <w:szCs w:val="28"/>
      </w:rPr>
      <w:t>4</w:t>
    </w:r>
    <w:r w:rsidRPr="007E6553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0798" w14:textId="77777777" w:rsidR="00126408" w:rsidRDefault="00126408" w:rsidP="007E6553">
      <w:pPr>
        <w:spacing w:after="0" w:line="240" w:lineRule="auto"/>
      </w:pPr>
      <w:r>
        <w:separator/>
      </w:r>
    </w:p>
  </w:footnote>
  <w:footnote w:type="continuationSeparator" w:id="0">
    <w:p w14:paraId="40121BB8" w14:textId="77777777" w:rsidR="00126408" w:rsidRDefault="00126408" w:rsidP="007E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696"/>
    <w:multiLevelType w:val="hybridMultilevel"/>
    <w:tmpl w:val="586A7216"/>
    <w:lvl w:ilvl="0" w:tplc="84E4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D82E13"/>
    <w:multiLevelType w:val="hybridMultilevel"/>
    <w:tmpl w:val="AB74F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9C5FA5"/>
    <w:multiLevelType w:val="hybridMultilevel"/>
    <w:tmpl w:val="E57688E8"/>
    <w:lvl w:ilvl="0" w:tplc="F308FB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C468A5"/>
    <w:multiLevelType w:val="hybridMultilevel"/>
    <w:tmpl w:val="7E74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F82045"/>
    <w:multiLevelType w:val="hybridMultilevel"/>
    <w:tmpl w:val="5AAE3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5C782B"/>
    <w:multiLevelType w:val="hybridMultilevel"/>
    <w:tmpl w:val="9A3E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F32245"/>
    <w:multiLevelType w:val="hybridMultilevel"/>
    <w:tmpl w:val="985EF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75ECE"/>
    <w:multiLevelType w:val="multilevel"/>
    <w:tmpl w:val="1864FDD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7FB46108"/>
    <w:multiLevelType w:val="hybridMultilevel"/>
    <w:tmpl w:val="0750F610"/>
    <w:lvl w:ilvl="0" w:tplc="701A150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2"/>
    <w:rsid w:val="00003E8E"/>
    <w:rsid w:val="00126408"/>
    <w:rsid w:val="001441BF"/>
    <w:rsid w:val="00284842"/>
    <w:rsid w:val="002C300D"/>
    <w:rsid w:val="00357CD9"/>
    <w:rsid w:val="00411E1B"/>
    <w:rsid w:val="004A17C2"/>
    <w:rsid w:val="00540C50"/>
    <w:rsid w:val="005719DB"/>
    <w:rsid w:val="00577087"/>
    <w:rsid w:val="005A596E"/>
    <w:rsid w:val="005D22C0"/>
    <w:rsid w:val="005F6BE2"/>
    <w:rsid w:val="00624D95"/>
    <w:rsid w:val="00634D02"/>
    <w:rsid w:val="00645217"/>
    <w:rsid w:val="00663D4D"/>
    <w:rsid w:val="006B3A23"/>
    <w:rsid w:val="006C7148"/>
    <w:rsid w:val="006C7CDD"/>
    <w:rsid w:val="00713E88"/>
    <w:rsid w:val="00790CF3"/>
    <w:rsid w:val="007A2C8F"/>
    <w:rsid w:val="007E6553"/>
    <w:rsid w:val="008162E4"/>
    <w:rsid w:val="00850434"/>
    <w:rsid w:val="0085274F"/>
    <w:rsid w:val="00961200"/>
    <w:rsid w:val="009D5147"/>
    <w:rsid w:val="009E234A"/>
    <w:rsid w:val="00A161D7"/>
    <w:rsid w:val="00A20E2F"/>
    <w:rsid w:val="00A41262"/>
    <w:rsid w:val="00A76A62"/>
    <w:rsid w:val="00A87516"/>
    <w:rsid w:val="00AB7CD3"/>
    <w:rsid w:val="00AC74FD"/>
    <w:rsid w:val="00AE4D81"/>
    <w:rsid w:val="00B07382"/>
    <w:rsid w:val="00B14163"/>
    <w:rsid w:val="00B15F37"/>
    <w:rsid w:val="00B20343"/>
    <w:rsid w:val="00B20B1E"/>
    <w:rsid w:val="00B33017"/>
    <w:rsid w:val="00B42E6B"/>
    <w:rsid w:val="00B65FD5"/>
    <w:rsid w:val="00B8065B"/>
    <w:rsid w:val="00B94D53"/>
    <w:rsid w:val="00C10C81"/>
    <w:rsid w:val="00C75939"/>
    <w:rsid w:val="00CC4451"/>
    <w:rsid w:val="00CE1535"/>
    <w:rsid w:val="00D354CE"/>
    <w:rsid w:val="00D42718"/>
    <w:rsid w:val="00D7143A"/>
    <w:rsid w:val="00DD1CC9"/>
    <w:rsid w:val="00DF1BB5"/>
    <w:rsid w:val="00E51E72"/>
    <w:rsid w:val="00E75043"/>
    <w:rsid w:val="00EB4C40"/>
    <w:rsid w:val="00EE3E41"/>
    <w:rsid w:val="00F10275"/>
    <w:rsid w:val="00FB1734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A68"/>
  <w15:chartTrackingRefBased/>
  <w15:docId w15:val="{80A95FA0-55EF-4D99-8F6F-CD63E1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link w:val="a5"/>
    <w:qFormat/>
    <w:rsid w:val="005D22C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5D22C0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6553"/>
  </w:style>
  <w:style w:type="paragraph" w:styleId="a8">
    <w:name w:val="footer"/>
    <w:basedOn w:val="a"/>
    <w:link w:val="a9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6553"/>
  </w:style>
  <w:style w:type="paragraph" w:styleId="aa">
    <w:name w:val="List Paragraph"/>
    <w:basedOn w:val="a"/>
    <w:uiPriority w:val="34"/>
    <w:qFormat/>
    <w:rsid w:val="00DD1CC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84842"/>
    <w:rPr>
      <w:color w:val="808080"/>
    </w:rPr>
  </w:style>
  <w:style w:type="character" w:styleId="ac">
    <w:name w:val="Hyperlink"/>
    <w:basedOn w:val="a0"/>
    <w:uiPriority w:val="99"/>
    <w:unhideWhenUsed/>
    <w:rsid w:val="00790CF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CF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A8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3D28-DFDA-46EB-A0EE-D4861DE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</cp:revision>
  <dcterms:created xsi:type="dcterms:W3CDTF">2023-09-30T09:15:00Z</dcterms:created>
  <dcterms:modified xsi:type="dcterms:W3CDTF">2024-02-19T13:53:00Z</dcterms:modified>
</cp:coreProperties>
</file>