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EC4899"/>
          <w:sz w:val="26"/>
        </w:rPr>
        <w:t>DEVZARD</w:t>
      </w:r>
    </w:p>
    <w:p>
      <w:r>
        <w:rPr>
          <w:b/>
          <w:color w:val="4C1D95"/>
          <w:sz w:val="76"/>
        </w:rPr>
        <w:t>Commission &amp; Net Profit Guide</w:t>
      </w:r>
    </w:p>
    <w:p>
      <w:pPr>
        <w:pBdr>
          <w:bottom w:val="single" w:sz="18" w:space="4" w:color="6D28D9"/>
        </w:pBdr>
      </w:pPr>
      <w:r>
        <w:rPr>
          <w:color w:val="4B5563"/>
          <w:sz w:val="26"/>
        </w:rPr>
        <w:t>Every rupee explained — what counts as a project expense, what never does, eight worked examples, payout timing and how to verify any number we send you.</w:t>
      </w:r>
    </w:p>
    <w:p>
      <w:r>
        <w:rPr>
          <w:b/>
          <w:color w:val="0891B2"/>
          <w:sz w:val="22"/>
        </w:rPr>
        <w:t>Sales Partnership Program  ·  70 / 30 profit sharing</w:t>
      </w:r>
    </w:p>
    <w:p>
      <w:r>
        <w:rPr>
          <w:i/>
          <w:color w:val="4B5563"/>
          <w:sz w:val="22"/>
        </w:rPr>
        <w:t>Devzard — Let's Build Together.</w:t>
      </w:r>
    </w:p>
    <w:p>
      <w:r>
        <w:br w:type="page"/>
      </w:r>
    </w:p>
    <w:p>
      <w:pPr>
        <w:spacing w:before="320" w:after="80"/>
        <w:pBdr>
          <w:bottom w:val="single" w:sz="14" w:space="4" w:color="EC4899"/>
        </w:pBdr>
      </w:pPr>
      <w:r>
        <w:rPr>
          <w:b/>
          <w:color w:val="4C1D95"/>
          <w:sz w:val="44"/>
        </w:rPr>
        <w:t>Commission &amp; Net Profit Guide</w:t>
      </w:r>
    </w:p>
    <w:p>
      <w:r>
        <w:rPr>
          <w:rFonts w:ascii="Calibri" w:hAnsi="Calibri"/>
          <w:i/>
          <w:sz w:val="21"/>
        </w:rPr>
        <w:t>How the 70 / 30 split is calculated, verified and paid — explained line by line.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1. The formula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A5F3FC"/>
                <w:sz w:val="19"/>
              </w:rPr>
              <w:t xml:space="preserve">        Gross Client Revenue  (contract value, excluding sales tax)</w:t>
            </w:r>
          </w:p>
          <w:p>
            <w:pPr>
              <w:spacing w:after="0"/>
            </w:pPr>
            <w:r>
              <w:rPr>
                <w:rFonts w:ascii="Consolas" w:hAnsi="Consolas"/>
                <w:color w:val="A5F3FC"/>
                <w:sz w:val="19"/>
              </w:rPr>
              <w:t xml:space="preserve">      − Direct Project Expenses  (agreed, documented, project-specific)</w:t>
            </w:r>
          </w:p>
          <w:p>
            <w:pPr>
              <w:spacing w:after="0"/>
            </w:pPr>
            <w:r>
              <w:rPr>
                <w:rFonts w:ascii="Consolas" w:hAnsi="Consolas"/>
                <w:color w:val="A5F3FC"/>
                <w:sz w:val="19"/>
              </w:rPr>
              <w:t xml:space="preserve">    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nsolas" w:hAnsi="Consolas"/>
                <w:color w:val="A5F3FC"/>
                <w:sz w:val="19"/>
              </w:rPr>
              <w:t xml:space="preserve">      = Net Profit</w:t>
            </w:r>
          </w:p>
          <w:p>
            <w:pPr>
              <w:spacing w:after="0"/>
            </w:pPr>
            <w:r>
              <w:rPr>
                <w:rFonts w:ascii="Consolas" w:hAnsi="Consolas"/>
                <w:color w:val="A5F3FC"/>
                <w:sz w:val="19"/>
              </w:rPr>
              <w:t xml:space="preserve">      × 30%  =  Sales Partner Commission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A5F3FC"/>
                <w:sz w:val="19"/>
              </w:rPr>
              <w:t xml:space="preserve">      × 70%  =  Devzard Share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>Two things follow from this formula, and they are the two things that matter most: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1.  </w:t>
      </w:r>
      <w:r>
        <w:rPr>
          <w:rFonts w:ascii="Calibri" w:hAnsi="Calibri"/>
          <w:b/>
          <w:color w:val="4C1D95"/>
          <w:sz w:val="21"/>
        </w:rPr>
        <w:t>Your commission moves with profit, not with price.</w:t>
      </w:r>
      <w:r>
        <w:rPr>
          <w:rFonts w:ascii="Calibri" w:hAnsi="Calibri"/>
          <w:sz w:val="21"/>
        </w:rPr>
        <w:t xml:space="preserve"> A big project with heavy third-party costs can pay less than a smaller project with light costs.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2.  </w:t>
      </w:r>
      <w:r>
        <w:rPr>
          <w:rFonts w:ascii="Calibri" w:hAnsi="Calibri"/>
          <w:b/>
          <w:color w:val="4C1D95"/>
          <w:sz w:val="21"/>
        </w:rPr>
        <w:t>Every rupee of unnecessary expense costs you 30 paisa.</w:t>
      </w:r>
      <w:r>
        <w:rPr>
          <w:rFonts w:ascii="Calibri" w:hAnsi="Calibri"/>
          <w:sz w:val="21"/>
        </w:rPr>
        <w:t xml:space="preserve"> Every rupee of discount you invent costs you 30 paisa. Never spend money on a project, and never reduce a price, without written approval.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2.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 decides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agrees to the proposal and pays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signs with the client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Gross client revenue is recorded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Contract value, excluding sales tax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Expenses are logged with receipts as they are incurred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Devzard, with receipts kept on file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Net profit is calculated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Closing revenue − documented direct expenses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Your 30% is calculated and shown on a statement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 statement, per project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Statement is shared with you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With every payout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You check it. Query window: 15 days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Raise anything unclear with the team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Payout is sent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Within 7 business days of client payment + milestone delivery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3. What counts as a direct project expense</w:t>
      </w:r>
    </w:p>
    <w:p>
      <w:r>
        <w:rPr>
          <w:rFonts w:ascii="Calibri" w:hAnsi="Calibri"/>
          <w:sz w:val="21"/>
        </w:rPr>
        <w:t xml:space="preserve">Only costs that </w:t>
      </w:r>
      <w:r>
        <w:rPr>
          <w:rFonts w:ascii="Calibri" w:hAnsi="Calibri"/>
          <w:b/>
          <w:color w:val="4C1D95"/>
          <w:sz w:val="21"/>
        </w:rPr>
        <w:t>belong to that specific project</w:t>
      </w:r>
      <w:r>
        <w:rPr>
          <w:rFonts w:ascii="Calibri" w:hAnsi="Calibri"/>
          <w:sz w:val="21"/>
        </w:rPr>
        <w:t xml:space="preserve"> and would not exist without it. Every line needs a receipt or an invoice on file.</w:t>
      </w:r>
    </w:p>
    <w:p>
      <w:pPr>
        <w:spacing w:before="220" w:after="60"/>
      </w:pPr>
      <w:r>
        <w:rPr>
          <w:b/>
          <w:color w:val="120B2E"/>
          <w:sz w:val="24"/>
        </w:rPr>
        <w:t>Deductible (reduces the profit pool)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Expense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Domain name and hosting for the project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Only the period charged to the project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Premium themes, plugins and licences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Bought for this client, licensed to this client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Stock images, video, fonts and assets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Where a licence fee is paid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Paid APIs and third-party services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 gateways, SMS, maps, AI credits used by the project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Outsourced / subcontracted delivery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Freelance developers, designers, copywriters, QA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Client-specific ad spend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Only where the client has not reimbursed it directly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 gateway and bank transfer fees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real cost of collecting the client's money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Physical costs for the project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Printing, courier, hardware purchased for the project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Never deductible (Devzard absorbs these in its 70%)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Expense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salaries and team time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Our cost of doing business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Office rent, utilities, internet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Overhead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Software subscriptions and internal tools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Overhead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General marketing and advertising of Devzard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Overhead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Rework caused by our own mistakes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Our problem, not yours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Penalties paid to a client because Devzard delivered late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Added back before your commission is calculated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Anything not agreed in advance, above the pre-approval threshold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See rule 4 below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4. The four expense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4C1D95"/>
                <w:sz w:val="20"/>
              </w:rPr>
              <w:t>Rule 1 — Project-specific.</w:t>
            </w:r>
            <w:r>
              <w:rPr>
                <w:rFonts w:ascii="Calibri" w:hAnsi="Calibri"/>
                <w:sz w:val="20"/>
              </w:rPr>
              <w:t xml:space="preserve"> If the cost would exist without this project, it is not deducted.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C1D95"/>
                <w:sz w:val="20"/>
              </w:rPr>
              <w:t>Rule 2 — Documented.</w:t>
            </w:r>
            <w:r>
              <w:rPr>
                <w:rFonts w:ascii="Calibri" w:hAnsi="Calibri"/>
                <w:sz w:val="20"/>
              </w:rPr>
              <w:t xml:space="preserve"> No receipt, no deduction. You may ask to see the receipts for any project.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C1D95"/>
                <w:sz w:val="20"/>
              </w:rPr>
              <w:t>Rule 3 — The Big Expense Rule.</w:t>
            </w:r>
            <w:r>
              <w:rPr>
                <w:rFonts w:ascii="Calibri" w:hAnsi="Calibri"/>
                <w:sz w:val="20"/>
              </w:rPr>
              <w:t xml:space="preserve"> Any single project expense above </w:t>
            </w:r>
            <w:r>
              <w:rPr>
                <w:rFonts w:ascii="Calibri" w:hAnsi="Calibri"/>
                <w:b/>
                <w:color w:val="4C1D95"/>
                <w:sz w:val="20"/>
              </w:rPr>
              <w:t>PKR 25,000</w:t>
            </w:r>
            <w:r>
              <w:rPr>
                <w:rFonts w:ascii="Calibri" w:hAnsi="Calibri"/>
                <w:sz w:val="20"/>
              </w:rPr>
              <w:t>, or any expense that changes the price of the project, must be approved by you in writing (WhatsApp counts) before it is committed. Silence is not approval — we will ask, and we will wait.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C1D95"/>
                <w:sz w:val="20"/>
              </w:rPr>
              <w:t>Rule 4 — Shared costs are apportioned fairly.</w:t>
            </w:r>
            <w:r>
              <w:rPr>
                <w:rFonts w:ascii="Calibri" w:hAnsi="Calibri"/>
                <w:sz w:val="20"/>
              </w:rPr>
              <w:t xml:space="preserve"> A tool used across three clients is charged one third to each. Apportionment is shown on the statement.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5. Worked examples</w:t>
      </w:r>
    </w:p>
    <w:p>
      <w:pPr>
        <w:spacing w:before="220" w:after="60"/>
      </w:pPr>
      <w:r>
        <w:rPr>
          <w:b/>
          <w:color w:val="120B2E"/>
          <w:sz w:val="24"/>
        </w:rPr>
        <w:t>Example 1 — Landing page *(the reference deal)*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PKR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20,000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Domain + hosting (1 year)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Premium template licence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Total direct expenses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5,000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15,000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share (70%)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10,500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Sales partner share (30%)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4,500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Example 2 — Business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PKR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120,000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Domain + hosting (1 year)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12,000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Premium theme licence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18,000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Stock imagery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Bank / gateway fees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2,400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Total direct expenses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36,400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83,600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share (70%)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58,520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Sales partner share (30%)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25,080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Example 3 — E-commerce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PKR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250,000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Hosting + SSL (1 year)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18,000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WooCommerce premium plugins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 gateway integration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8,000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Product photography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Outsourced development support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40,000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Gateway transaction fees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6,250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Total direct expenses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152,250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97,750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share (70%)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68,425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Sales partner share (30%)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29,325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Example 4 — Custom web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PKR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650,000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Cloud hosting (12 months)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60,000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Senior subcontractor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220,000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Licences and paid APIs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35,000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Design assets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Total direct expenses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330,000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320,000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share (70%)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224,000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Sales partner share (30%)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96,000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Example 5 — Recurring retainer *(the compounding one)*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Per month (PKR)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Hosting, backups and tool licences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5,000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30,000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Sales partner share (30%)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9,000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4C1D95"/>
          <w:sz w:val="21"/>
        </w:rPr>
        <w:t>PKR 9,000 per month, every month, while the partnership is active and the client stays.</w:t>
      </w:r>
      <w:r>
        <w:rPr>
          <w:rFonts w:ascii="Calibri" w:hAnsi="Calibri"/>
          <w:sz w:val="21"/>
        </w:rPr>
        <w:t xml:space="preserve"> Three retainers of this size is PKR 27,000 a month before you close a single new project.</w:t>
      </w:r>
    </w:p>
    <w:p>
      <w:pPr>
        <w:spacing w:before="220" w:after="60"/>
      </w:pPr>
      <w:r>
        <w:rPr>
          <w:b/>
          <w:color w:val="120B2E"/>
          <w:sz w:val="24"/>
        </w:rPr>
        <w:t>Example 6 — Milestone-based project</w:t>
      </w:r>
    </w:p>
    <w:p>
      <w:r>
        <w:rPr>
          <w:rFonts w:ascii="Calibri" w:hAnsi="Calibri"/>
          <w:sz w:val="21"/>
        </w:rPr>
        <w:t xml:space="preserve">Client revenue 300,000, paid in three installments. Total expenses 100,000. Total partner commission: 300,000 − 100,000 = 200,000 net profit, of which </w:t>
      </w:r>
      <w:r>
        <w:rPr>
          <w:rFonts w:ascii="Calibri" w:hAnsi="Calibri"/>
          <w:b/>
          <w:color w:val="4C1D95"/>
          <w:sz w:val="21"/>
        </w:rPr>
        <w:t>PKR 60,000</w:t>
      </w:r>
      <w:r>
        <w:rPr>
          <w:rFonts w:ascii="Calibri" w:hAnsi="Calibri"/>
          <w:sz w:val="21"/>
        </w:rPr>
        <w:t xml:space="preserve"> is yours. It is paid as the money and the work arrive: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95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Client pays</w:t>
            </w:r>
          </w:p>
        </w:tc>
        <w:tc>
          <w:tcPr>
            <w:tcW w:type="dxa" w:w="195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Expenses to date</w:t>
            </w:r>
          </w:p>
        </w:tc>
        <w:tc>
          <w:tcPr>
            <w:tcW w:type="dxa" w:w="195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Net profit</w:t>
            </w:r>
          </w:p>
        </w:tc>
        <w:tc>
          <w:tcPr>
            <w:tcW w:type="dxa" w:w="195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Your 30%</w:t>
            </w:r>
          </w:p>
        </w:tc>
      </w:tr>
      <w:tr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Advance (50%)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150,000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40,000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110,000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33,000</w:t>
            </w:r>
          </w:p>
        </w:tc>
      </w:tr>
      <w:tr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Mid-project (40%)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120,000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45,000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75,000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22,500</w:t>
            </w:r>
          </w:p>
        </w:tc>
      </w:tr>
      <w:tr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Final delivery (10%)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30,000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15,000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15,000</w:t>
            </w:r>
          </w:p>
        </w:tc>
        <w:tc>
          <w:tcPr>
            <w:tcW w:type="dxa" w:w="195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4,500</w:t>
            </w:r>
          </w:p>
        </w:tc>
      </w:tr>
      <w:tr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Total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300,000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100,000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200,000</w:t>
            </w:r>
          </w:p>
        </w:tc>
        <w:tc>
          <w:tcPr>
            <w:tcW w:type="dxa" w:w="195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60,000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Example 7 — The unapproved discount *(why the rule exists)*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With approval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Discounted 20% without asking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150,000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120,000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Direct expenses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40,000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40,000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Net profit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110,000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80,000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Your commission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33,000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24,000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 xml:space="preserve">A discount you invent costs you </w:t>
      </w:r>
      <w:r>
        <w:rPr>
          <w:rFonts w:ascii="Calibri" w:hAnsi="Calibri"/>
          <w:b/>
          <w:color w:val="4C1D95"/>
          <w:sz w:val="21"/>
        </w:rPr>
        <w:t>9,000</w:t>
      </w:r>
      <w:r>
        <w:rPr>
          <w:rFonts w:ascii="Calibri" w:hAnsi="Calibri"/>
          <w:sz w:val="21"/>
        </w:rPr>
        <w:t xml:space="preserve"> — and it teaches the client to negotiate harder next time. If a client needs a lower number, ask us for a scoped-down version instead. Same result for the client, protected profit for both of us.</w:t>
      </w:r>
    </w:p>
    <w:p>
      <w:pPr>
        <w:spacing w:before="220" w:after="60"/>
      </w:pPr>
      <w:r>
        <w:rPr>
          <w:b/>
          <w:color w:val="120B2E"/>
          <w:sz w:val="24"/>
        </w:rPr>
        <w:t>Example 8 — A project with no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PKR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revenue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100,000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Direct expenses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105,000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−5,000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Your commission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>You owe nothing. You are never charged for a loss-making project. But read the expense lines before you accept it — an underpriced project is a pricing failure, not a partner failure, and we will tell you when we think a deal should be walked away from.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6. What reduces your commission — and what does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Reduces your commission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Does not reduce your commission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Documented, approved direct project expenses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Devzard's salaries, overheads and software subscriptions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Discounts you offered without written approval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Rework caused by Devzard's own errors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Refunds or chargebacks from the client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Penalties we pay because we delivered late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 adjustments for a client's unpaid invoice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Your own travel, data, phone or marketing costs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Tax withheld from your payout where required by law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Sales tax, which is excluded from revenue from the start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7. Payout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A5F3FC"/>
                <w:sz w:val="19"/>
              </w:rPr>
              <w:t>Client pays Devzard ──► Payment clears ──► Milestone delivered ──► Statement issued ──► Payout within 7 business days</w:t>
            </w:r>
          </w:p>
        </w:tc>
      </w:tr>
    </w:tbl>
    <w:p>
      <w:pPr>
        <w:spacing w:after="40"/>
      </w:pP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 xml:space="preserve">Commission on an invoice is payable only once that invoice is </w:t>
      </w:r>
      <w:r>
        <w:rPr>
          <w:rFonts w:ascii="Calibri" w:hAnsi="Calibri"/>
          <w:b/>
          <w:color w:val="4C1D95"/>
          <w:sz w:val="21"/>
        </w:rPr>
        <w:t>received and cleared</w:t>
      </w:r>
      <w:r>
        <w:rPr>
          <w:rFonts w:ascii="Calibri" w:hAnsi="Calibri"/>
          <w:sz w:val="21"/>
        </w:rPr>
        <w:t>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Multi-milestone projects are paid milestone by milestone.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Payouts are made by bank transfer (IBFT / Raast) to the account named in your agreement, on the last day of a payout run, or sooner.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Minimum payout: PKR 5,000.</w:t>
      </w:r>
      <w:r>
        <w:rPr>
          <w:rFonts w:ascii="Calibri" w:hAnsi="Calibri"/>
          <w:sz w:val="21"/>
        </w:rPr>
        <w:t xml:space="preserve"> Smaller balances carry forward to the next payout.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A short statement accompanies every payment: project, client revenue, expenses, net profit and your share.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8. Verification and disputes</w:t>
      </w:r>
    </w:p>
    <w:p>
      <w:r>
        <w:rPr>
          <w:rFonts w:ascii="Calibri" w:hAnsi="Calibri"/>
          <w:sz w:val="21"/>
        </w:rPr>
        <w:t>You should never have to take our word for a number.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1.  </w:t>
      </w:r>
      <w:r>
        <w:rPr>
          <w:rFonts w:ascii="Calibri" w:hAnsi="Calibri"/>
          <w:b/>
          <w:color w:val="4C1D95"/>
          <w:sz w:val="21"/>
        </w:rPr>
        <w:t>Ask for the working.</w:t>
      </w:r>
      <w:r>
        <w:rPr>
          <w:rFonts w:ascii="Calibri" w:hAnsi="Calibri"/>
          <w:sz w:val="21"/>
        </w:rPr>
        <w:t xml:space="preserve"> Any project, any time. You get the revenue figure, each expense line, and the resulting split.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2.  </w:t>
      </w:r>
      <w:r>
        <w:rPr>
          <w:rFonts w:ascii="Calibri" w:hAnsi="Calibri"/>
          <w:b/>
          <w:color w:val="4C1D95"/>
          <w:sz w:val="21"/>
        </w:rPr>
        <w:t>Ask for receipts.</w:t>
      </w:r>
      <w:r>
        <w:rPr>
          <w:rFonts w:ascii="Calibri" w:hAnsi="Calibri"/>
          <w:sz w:val="21"/>
        </w:rPr>
        <w:t xml:space="preserve"> Available for every deducted expense without argument.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3.  </w:t>
      </w:r>
      <w:r>
        <w:rPr>
          <w:rFonts w:ascii="Calibri" w:hAnsi="Calibri"/>
          <w:b/>
          <w:color w:val="4C1D95"/>
          <w:sz w:val="21"/>
        </w:rPr>
        <w:t>Raise a query within 15 days</w:t>
      </w:r>
      <w:r>
        <w:rPr>
          <w:rFonts w:ascii="Calibri" w:hAnsi="Calibri"/>
          <w:sz w:val="21"/>
        </w:rPr>
        <w:t xml:space="preserve"> of receiving a statement. Disputed amounts are held back and paid once resolved — the undisputed balance is paid on time regardless.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4.  </w:t>
      </w:r>
      <w:r>
        <w:rPr>
          <w:rFonts w:ascii="Calibri" w:hAnsi="Calibri"/>
          <w:b/>
          <w:color w:val="4C1D95"/>
          <w:sz w:val="21"/>
        </w:rPr>
        <w:t>Escalate.</w:t>
      </w:r>
      <w:r>
        <w:rPr>
          <w:rFonts w:ascii="Calibri" w:hAnsi="Calibri"/>
          <w:sz w:val="21"/>
        </w:rPr>
        <w:t xml:space="preserve"> Unresolved after 15 more days? It goes to the founders, in writing, and the partnership agreement's dispute clause applies.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9. Optional: performance bonus</w:t>
      </w:r>
    </w:p>
    <w:p>
      <w:r>
        <w:rPr>
          <w:rFonts w:ascii="Calibri" w:hAnsi="Calibri"/>
          <w:i/>
          <w:sz w:val="21"/>
        </w:rPr>
        <w:t>Not part of the base program. Switch it on if you want to reward your best partners — or delete this section entirely.</w:t>
      </w:r>
    </w:p>
    <w:p>
      <w:r>
        <w:rPr>
          <w:rFonts w:ascii="Calibri" w:hAnsi="Calibri"/>
          <w:sz w:val="21"/>
        </w:rPr>
        <w:t>An optional add-on that pays over and above the standard 30%, on verified closed revenue: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44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Closed revenue in a rolling 12 months</w:t>
            </w:r>
          </w:p>
        </w:tc>
        <w:tc>
          <w:tcPr>
            <w:tcW w:type="dxa" w:w="244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type="dxa" w:w="2448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Bonus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Tier 1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Up to PKR 1,000,000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Tier 2</w:t>
            </w:r>
          </w:p>
        </w:tc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PKR 1,000,001 – 3,000,000</w:t>
            </w:r>
          </w:p>
        </w:tc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+3% on net profit above tier 1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Tier 3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PKR 3,000,001 – 7,500,000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+5% on net profit above tier 1</w:t>
            </w:r>
          </w:p>
        </w:tc>
      </w:tr>
      <w:tr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Tier 4</w:t>
            </w:r>
          </w:p>
        </w:tc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Above PKR 7,500,000</w:t>
            </w:r>
          </w:p>
        </w:tc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448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+7% on net profit above tier 1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 xml:space="preserve">The bonus is applied to the </w:t>
      </w:r>
      <w:r>
        <w:rPr>
          <w:rFonts w:ascii="Calibri" w:hAnsi="Calibri"/>
          <w:b/>
          <w:color w:val="4C1D95"/>
          <w:sz w:val="21"/>
        </w:rPr>
        <w:t>partner share only</w:t>
      </w:r>
      <w:r>
        <w:rPr>
          <w:rFonts w:ascii="Calibri" w:hAnsi="Calibri"/>
          <w:sz w:val="21"/>
        </w:rPr>
        <w:t xml:space="preserve"> and is paid at the end of each rolling year. Keep it, or ignore it — the 70/30 split works exactly the same without it.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10. The calculator</w:t>
      </w:r>
    </w:p>
    <w:p>
      <w:r>
        <w:rPr>
          <w:rFonts w:ascii="Consolas" w:hAnsi="Consolas"/>
          <w:color w:val="EC4899"/>
          <w:sz w:val="19"/>
        </w:rPr>
        <w:t>exports/Devzard-Commission-Calculator.xlsx</w:t>
      </w:r>
      <w:r>
        <w:rPr>
          <w:rFonts w:ascii="Calibri" w:hAnsi="Calibri"/>
          <w:sz w:val="21"/>
        </w:rPr>
        <w:t xml:space="preserve"> is a working spreadsheet, not a picture of one: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Sheet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How to use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Two-minute setup guide and the published rates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Calculator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Enter client revenue and expense lines; it returns net profit, Devzard share and your 30% live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Examples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Every worked example above, with live formulas you can edit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Payout Tracker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Log closed deals, track statements, mark payments received, see your running total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Rates &amp; Rules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deductible / non-deductible list and the four expense rules, on one page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>Open it in Excel, Google Sheets or LibreOffice. Every figure is a formula — change the split, the revenue or any expense line and the whole model updates.</w:t>
      </w:r>
    </w:p>
    <w:sectPr w:rsidR="00FC693F" w:rsidRPr="0006063C" w:rsidSect="00034616"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