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EC4899"/>
          <w:sz w:val="26"/>
        </w:rPr>
        <w:t>DEVZARD</w:t>
      </w:r>
    </w:p>
    <w:p>
      <w:r>
        <w:rPr>
          <w:b/>
          <w:color w:val="4C1D95"/>
          <w:sz w:val="76"/>
        </w:rPr>
        <w:t>Partner Onboarding Checklist</w:t>
      </w:r>
    </w:p>
    <w:p>
      <w:pPr>
        <w:pBdr>
          <w:bottom w:val="single" w:sz="18" w:space="4" w:color="6D28D9"/>
        </w:pBdr>
      </w:pPr>
      <w:r>
        <w:rPr>
          <w:color w:val="4B5563"/>
          <w:sz w:val="26"/>
        </w:rPr>
        <w:t>From signature to first commission — a day-by-day 60-day plan with owners, targets and a trial review that decides what happens next.</w:t>
      </w:r>
    </w:p>
    <w:p>
      <w:r>
        <w:rPr>
          <w:b/>
          <w:color w:val="0891B2"/>
          <w:sz w:val="22"/>
        </w:rPr>
        <w:t>Sales Partnership Program  ·  70 / 30 profit sharing</w:t>
      </w:r>
    </w:p>
    <w:p>
      <w:r>
        <w:rPr>
          <w:i/>
          <w:color w:val="4B5563"/>
          <w:sz w:val="22"/>
        </w:rPr>
        <w:t>Devzard — Let's Build Together.</w:t>
      </w:r>
    </w:p>
    <w:p>
      <w:r>
        <w:br w:type="page"/>
      </w:r>
    </w:p>
    <w:p>
      <w:pPr>
        <w:spacing w:before="320" w:after="80"/>
        <w:pBdr>
          <w:bottom w:val="single" w:sz="14" w:space="4" w:color="EC4899"/>
        </w:pBdr>
      </w:pPr>
      <w:r>
        <w:rPr>
          <w:b/>
          <w:color w:val="4C1D95"/>
          <w:sz w:val="44"/>
        </w:rPr>
        <w:t>Partner Onboarding Checklist</w:t>
      </w:r>
    </w:p>
    <w:p>
      <w:r>
        <w:rPr>
          <w:rFonts w:ascii="Calibri" w:hAnsi="Calibri"/>
          <w:i/>
          <w:sz w:val="21"/>
        </w:rPr>
        <w:t>Everything that has to happen between "yes" and "first commission".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0 — Before you sign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[ ] Read the </w:t>
      </w:r>
      <w:r>
        <w:rPr>
          <w:rFonts w:ascii="Calibri" w:hAnsi="Calibri"/>
          <w:b/>
          <w:color w:val="4C1D95"/>
          <w:sz w:val="21"/>
        </w:rPr>
        <w:t>Program Overview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EC4899"/>
          <w:sz w:val="19"/>
        </w:rPr>
        <w:t>01-program-overview.md</w:t>
      </w:r>
      <w:r>
        <w:rPr>
          <w:rFonts w:ascii="Calibri" w:hAnsi="Calibri"/>
          <w:sz w:val="21"/>
        </w:rPr>
        <w:t xml:space="preserve">) and the </w:t>
      </w:r>
      <w:r>
        <w:rPr>
          <w:rFonts w:ascii="Calibri" w:hAnsi="Calibri"/>
          <w:b/>
          <w:color w:val="4C1D95"/>
          <w:sz w:val="21"/>
        </w:rPr>
        <w:t>Commission Guide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EC4899"/>
          <w:sz w:val="19"/>
        </w:rPr>
        <w:t>03-commission-guide.md</w:t>
      </w:r>
      <w:r>
        <w:rPr>
          <w:rFonts w:ascii="Calibri" w:hAnsi="Calibri"/>
          <w:sz w:val="21"/>
        </w:rPr>
        <w:t>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[ ] Read the </w:t>
      </w:r>
      <w:r>
        <w:rPr>
          <w:rFonts w:ascii="Calibri" w:hAnsi="Calibri"/>
          <w:b/>
          <w:color w:val="4C1D95"/>
          <w:sz w:val="21"/>
        </w:rPr>
        <w:t>Partnership Agreement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EC4899"/>
          <w:sz w:val="19"/>
        </w:rPr>
        <w:t>02-partner-agreement.md</w:t>
      </w:r>
      <w:r>
        <w:rPr>
          <w:rFonts w:ascii="Calibri" w:hAnsi="Calibri"/>
          <w:sz w:val="21"/>
        </w:rPr>
        <w:t>) end to end, including the Schedules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[ ] Confirm the two numbers that matter most to you: </w:t>
      </w:r>
      <w:r>
        <w:rPr>
          <w:rFonts w:ascii="Calibri" w:hAnsi="Calibri"/>
          <w:b/>
          <w:color w:val="4C1D95"/>
          <w:sz w:val="21"/>
        </w:rPr>
        <w:t>30% of net profit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b/>
          <w:color w:val="4C1D95"/>
          <w:sz w:val="21"/>
        </w:rPr>
        <w:t>payout within 7 business days of payment + delivery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Ask anything you do not understand. Undisclosed confusion becomes a dispute later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1 — Sign and set up (Day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Sign the partnership agreement (e-signature or scan is fine)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Partner + Devzard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Exchange contact details, bank account for payouts, CNIC / NTN where available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Partner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 xml:space="preserve">Receive the </w:t>
            </w:r>
            <w:r>
              <w:rPr>
                <w:rFonts w:ascii="Calibri" w:hAnsi="Calibri"/>
                <w:b/>
                <w:color w:val="4C1D95"/>
                <w:sz w:val="19"/>
              </w:rPr>
              <w:t>client exclusion list</w:t>
            </w:r>
            <w:r>
              <w:rPr>
                <w:rFonts w:ascii="Calibri" w:hAnsi="Calibri"/>
                <w:sz w:val="19"/>
              </w:rPr>
              <w:t xml:space="preserve"> — existing Devzard clients and active leads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 xml:space="preserve">Get added to the </w:t>
            </w:r>
            <w:r>
              <w:rPr>
                <w:rFonts w:ascii="Calibri" w:hAnsi="Calibri"/>
                <w:b/>
                <w:color w:val="4C1D95"/>
                <w:sz w:val="19"/>
              </w:rPr>
              <w:t>lead tracker</w:t>
            </w:r>
            <w:r>
              <w:rPr>
                <w:rFonts w:ascii="Calibri" w:hAnsi="Calibri"/>
                <w:sz w:val="19"/>
              </w:rPr>
              <w:t xml:space="preserve"> and the partner </w:t>
            </w:r>
            <w:r>
              <w:rPr>
                <w:rFonts w:ascii="Calibri" w:hAnsi="Calibri"/>
                <w:b/>
                <w:color w:val="4C1D95"/>
                <w:sz w:val="19"/>
              </w:rPr>
              <w:t>WhatsApp group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 xml:space="preserve">Receive the </w:t>
            </w:r>
            <w:r>
              <w:rPr>
                <w:rFonts w:ascii="Calibri" w:hAnsi="Calibri"/>
                <w:b/>
                <w:color w:val="4C1D95"/>
                <w:sz w:val="19"/>
              </w:rPr>
              <w:t>service catalogue and pricing guide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 xml:space="preserve">Receive the </w:t>
            </w:r>
            <w:r>
              <w:rPr>
                <w:rFonts w:ascii="Calibri" w:hAnsi="Calibri"/>
                <w:b/>
                <w:color w:val="4C1D95"/>
                <w:sz w:val="19"/>
              </w:rPr>
              <w:t>pitch deck</w:t>
            </w:r>
            <w:r>
              <w:rPr>
                <w:rFonts w:ascii="Calibri" w:hAnsi="Calibri"/>
                <w:sz w:val="19"/>
              </w:rPr>
              <w:t>, portfolio links and one-pagers (English + Urdu)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Book the 1-hour onboarding session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Both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2 — The onboarding session (Day 0–3, one hour)</w:t>
      </w:r>
    </w:p>
    <w:p>
      <w:r>
        <w:rPr>
          <w:rFonts w:ascii="Calibri" w:hAnsi="Calibri"/>
          <w:b/>
          <w:color w:val="4C1D95"/>
          <w:sz w:val="21"/>
        </w:rPr>
        <w:t>Agenda: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sz w:val="21"/>
        </w:rPr>
        <w:t>How Devzard works — services, delivery process, what a typical project looks like from the inside (15 min)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sz w:val="21"/>
        </w:rPr>
        <w:t>Pricing, scope and margins — how to size a deal and what is realistic to promise (15 min)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3.  </w:t>
      </w:r>
      <w:r>
        <w:rPr>
          <w:rFonts w:ascii="Calibri" w:hAnsi="Calibri"/>
          <w:sz w:val="21"/>
        </w:rPr>
        <w:t>The lead tracker — how to register a lead and why attribution discipline protects your 30% (10 min)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4.  </w:t>
      </w:r>
      <w:r>
        <w:rPr>
          <w:rFonts w:ascii="Calibri" w:hAnsi="Calibri"/>
          <w:sz w:val="21"/>
        </w:rPr>
        <w:t>Pitching — how to introduce Devzard without sounding like an advertisement (15 min)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5.  </w:t>
      </w:r>
      <w:r>
        <w:rPr>
          <w:rFonts w:ascii="Calibri" w:hAnsi="Calibri"/>
          <w:sz w:val="21"/>
        </w:rPr>
        <w:t>Open floor — your network, your industry, your first 10 targets (5 min)</w:t>
      </w:r>
    </w:p>
    <w:p>
      <w:pPr>
        <w:spacing w:after="40"/>
      </w:pPr>
    </w:p>
    <w:p>
      <w:r>
        <w:rPr>
          <w:rFonts w:ascii="Calibri" w:hAnsi="Calibri"/>
          <w:b/>
          <w:color w:val="4C1D95"/>
          <w:sz w:val="21"/>
        </w:rPr>
        <w:t>You leave with:</w:t>
      </w:r>
      <w:r>
        <w:rPr>
          <w:rFonts w:ascii="Calibri" w:hAnsi="Calibri"/>
          <w:sz w:val="21"/>
        </w:rPr>
        <w:t xml:space="preserve"> the pitch in your own words, the price bands in your head, and 10 named targets.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3 — Week 1 (Days 1–7)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List 25 businesses or individuals in your network who could plausibly buy from Devzard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[ ] Register your </w:t>
      </w:r>
      <w:r>
        <w:rPr>
          <w:rFonts w:ascii="Calibri" w:hAnsi="Calibri"/>
          <w:b/>
          <w:color w:val="4C1D95"/>
          <w:sz w:val="21"/>
        </w:rPr>
        <w:t>first 10 target leads</w:t>
      </w:r>
      <w:r>
        <w:rPr>
          <w:rFonts w:ascii="Calibri" w:hAnsi="Calibri"/>
          <w:sz w:val="21"/>
        </w:rPr>
        <w:t xml:space="preserve"> in the tracker — company, contact, contact details, source, why you think they need us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Review those 10 with the Devzard team; agree who to approach first and in what order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 xml:space="preserve">[ ] Write and rehearse your first-touch message (use the templates in </w:t>
      </w:r>
      <w:r>
        <w:rPr>
          <w:rFonts w:ascii="Consolas" w:hAnsi="Consolas"/>
          <w:color w:val="EC4899"/>
          <w:sz w:val="19"/>
        </w:rPr>
        <w:t>04-outreach-playbook.md</w:t>
      </w:r>
      <w:r>
        <w:rPr>
          <w:rFonts w:ascii="Calibri" w:hAnsi="Calibri"/>
          <w:sz w:val="21"/>
        </w:rPr>
        <w:t>, then make it your own)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Send your first 5 first-touch messages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Book your first discovery call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4 — Days 8–30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Register 20 qualified leads in total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Contact every registered lead at least once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Book and hold 3–5 discovery calls (Devzard joins each one)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Watch at least one proposal as it is written so you know what is in it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Log every conversation and every next step in the tracker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Weekly 15-minute check-in with the team for the first month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Step 5 — Days 31–60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Keep the pipeline moving — no lead left without a next action and a date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Follow up on every proposal at least three times (most deals are won on follow-up three, not call one)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Close your first project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Receive your first commission statement — check it against the Commission Guide line by line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sz w:val="21"/>
        </w:rPr>
        <w:t>[ ] Ask the client for a testimonial and one referral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Day 60 — Trial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Default target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Qualified leads registered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Leads contacted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Discovery calls held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Proposals sent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Projects closed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Commission paid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4C1D95"/>
          <w:sz w:val="21"/>
        </w:rPr>
        <w:t>Outcomes: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Expand.</w:t>
      </w:r>
      <w:r>
        <w:rPr>
          <w:rFonts w:ascii="Calibri" w:hAnsi="Calibri"/>
          <w:sz w:val="21"/>
        </w:rPr>
        <w:t xml:space="preserve"> Targets met or close to met → open-ended partnership, monthly review, priority on new leads.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Extend.</w:t>
      </w:r>
      <w:r>
        <w:rPr>
          <w:rFonts w:ascii="Calibri" w:hAnsi="Calibri"/>
          <w:sz w:val="21"/>
        </w:rPr>
        <w:t xml:space="preserve"> Strong outreach, deals still in the pipeline → extend the trial by 30 days and re-review.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Adjust.</w:t>
      </w:r>
      <w:r>
        <w:rPr>
          <w:rFonts w:ascii="Calibri" w:hAnsi="Calibri"/>
          <w:sz w:val="21"/>
        </w:rPr>
        <w:t xml:space="preserve"> Outreach is working but the target market is wrong → change segment, channel or message and run again.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Part ways.</w:t>
      </w:r>
      <w:r>
        <w:rPr>
          <w:rFonts w:ascii="Calibri" w:hAnsi="Calibri"/>
          <w:sz w:val="21"/>
        </w:rPr>
        <w:t xml:space="preserve"> No outreach, no activity, no pipeline → clean exit, no hard feelings, no obligations either side.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Day 1 — what to do right now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sz w:val="21"/>
        </w:rPr>
        <w:t xml:space="preserve">Open the lead tracker and write down </w:t>
      </w:r>
      <w:r>
        <w:rPr>
          <w:rFonts w:ascii="Calibri" w:hAnsi="Calibri"/>
          <w:b/>
          <w:color w:val="4C1D95"/>
          <w:sz w:val="21"/>
        </w:rPr>
        <w:t>10 names</w:t>
      </w:r>
      <w:r>
        <w:rPr>
          <w:rFonts w:ascii="Calibri" w:hAnsi="Calibri"/>
          <w:sz w:val="21"/>
        </w:rPr>
        <w:t>. Not companies you have heard of — people who would actually take your call.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sz w:val="21"/>
        </w:rPr>
        <w:t>Pick the two strongest. Send the first-touch WhatsApp template from the outreach playbook.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3.  </w:t>
      </w:r>
      <w:r>
        <w:rPr>
          <w:rFonts w:ascii="Calibri" w:hAnsi="Calibri"/>
          <w:sz w:val="21"/>
        </w:rPr>
        <w:t>Message the Devzard WhatsApp group with those two names so the team knows who is being approached and can prepare.</w:t>
      </w:r>
    </w:p>
    <w:p>
      <w:pPr>
        <w:spacing w:after="40"/>
      </w:pPr>
    </w:p>
    <w:p>
      <w:r>
        <w:rPr>
          <w:rFonts w:ascii="Calibri" w:hAnsi="Calibri"/>
          <w:sz w:val="21"/>
        </w:rPr>
        <w:t>That is it. Pipeline first, perfection later.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 it for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01-program-overview.md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Understanding the program, the pitch, the FAQ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02-partner-agreement.md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The binding terms — read before signing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03-commission-guide.md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Every number, every expense rule, every example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04-outreach-playbook.md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Who to contact, what to say, how to follow up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05-onboarding-checklist.md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This document — your first 60 days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C4899"/>
                <w:sz w:val="17"/>
              </w:rPr>
              <w:t>exports/Devzard-Commission-Calculator.xlsx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Live commission calculator and payout tracker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