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Beta 1.0 to Beta 1.1</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Beta 1.0 to Beta 1.1</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upgrade to Beta 1.1 please perform the following steps: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Replace your index file</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your main index.php file with the new index.php file. Note: If you have renamed your “system” folder you will need to edit this info in the new file.</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Relocate your config folder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of CodeIgniter now permits multiple sets of “applications” to all share a common set of backend files. In order to enable each application to have its own configuration values, the config directory must now reside inside of your application folder, so please move it there.</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directories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the following directories with the new versions:</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drivers</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scaffolding</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Add the calendar language file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new language file corresponding to the new calendaring class which must be added to your language folder. Add the following item to your version: language/english/calendar_lang.php</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Edit your config file</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application/config/config.php file has a typo in it Open the file and look for the items related to cookies: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$conf['cookie_prefix']  = "";</w:t>
        <w:br w:type="textWrapping"/>
        <w:t xml:space="preserve">$conf['cookie_domain']  = "";</w:t>
        <w:br w:type="textWrapping"/>
        <w:t xml:space="preserve">$conf['cookie_path']    = "/";</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array name from $conf to $config, like this: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$config['cookie_prefix']        = "";</w:t>
        <w:br w:type="textWrapping"/>
        <w:t xml:space="preserve">$config['cookie_domain']        = "";</w:t>
        <w:br w:type="textWrapping"/>
        <w:t xml:space="preserve">$config['cookie_path']  = "/";</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add the following new item to the config file (and edit the option if needed):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w:t>
        <w:br w:type="textWrapping"/>
        <w:t xml:space="preserve">| URI PROTOCOL</w:t>
        <w:br w:type="textWrapping"/>
        <w:t xml:space="preserve">|------------------------------------------------</w:t>
        <w:br w:type="textWrapping"/>
        <w:t xml:space="preserve">|</w:t>
        <w:br w:type="textWrapping"/>
        <w:t xml:space="preserve">| This item determines which server global</w:t>
        <w:br w:type="textWrapping"/>
        <w:t xml:space="preserve">| should be used to retrieve the URI string. The</w:t>
        <w:br w:type="textWrapping"/>
        <w:t xml:space="preserve">| default setting of "auto" works for most servers.</w:t>
        <w:br w:type="textWrapping"/>
        <w:t xml:space="preserve">| If your links do not seem to work, try one of</w:t>
        <w:br w:type="textWrapping"/>
        <w:t xml:space="preserve">| the other delicious flavors:</w:t>
        <w:br w:type="textWrapping"/>
        <w:t xml:space="preserve">|</w:t>
        <w:br w:type="textWrapping"/>
        <w:t xml:space="preserve">| 'auto'         Default - auto detects</w:t>
        <w:br w:type="textWrapping"/>
        <w:t xml:space="preserve">| 'path_info'    Uses the PATH_INFO</w:t>
        <w:br w:type="textWrapping"/>
        <w:t xml:space="preserve">| 'query_string'        Uses the QUERY_STRING</w:t>
        <w:br w:type="textWrapping"/>
        <w:t xml:space="preserve">*/</w:t>
        <w:br w:type="textWrapping"/>
        <w:br w:type="textWrapping"/>
        <w:t xml:space="preserve">$config['uri_protocol'] = "auto";</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120.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troubleshooting.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