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Application Flow Chart</w:t>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2" name="image3.jpg"/>
            <a:graphic>
              <a:graphicData uri="http://schemas.openxmlformats.org/drawingml/2006/picture">
                <pic:pic>
                  <pic:nvPicPr>
                    <pic:cNvPr descr="Toggle Table of Contents" id="0" name="image3.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Application Flow Chart</w:t>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Application Flow Chart</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3"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Application Flow Chart</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graphic illustrates how data flows throughout the system: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index.php serves as the front controller, initializing the base resources needed to run CodeIgniter.</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Router examines the HTTP request to determine what should be done with it.</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cache file exists, it is sent directly to the browser, bypassing the normal system execution.</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 Before the application controller is loaded, the HTTP request and any user submitted data is filtered for security.</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Controller loads the model, core libraries, helpers, and any other resources needed to process the specific request.</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finalized View is rendered then sent to the web browser to be seen. If caching is enabled, the view is cached first so that on subsequent requests it can be served.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mvc.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features.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mvc.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3.jpg"/><Relationship Id="rId242" Type="http://schemas.openxmlformats.org/officeDocument/2006/relationships/image" Target="media/image1.png"/><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feature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mvc.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