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7D6A" w14:textId="6E9742E6" w:rsidR="00053900" w:rsidRDefault="00D43FCB" w:rsidP="00A907D9">
      <w:pPr>
        <w:pStyle w:val="Titolo3"/>
        <w:rPr>
          <w:lang w:val="en-US"/>
        </w:rPr>
      </w:pPr>
      <w:r w:rsidRPr="00D43FCB">
        <w:rPr>
          <w:lang w:val="en-US"/>
        </w:rPr>
        <w:t>Scope</w:t>
      </w:r>
    </w:p>
    <w:p w14:paraId="3BEE5F1A" w14:textId="77777777" w:rsidR="00CF42D7" w:rsidRPr="00CF42D7" w:rsidRDefault="00CF42D7" w:rsidP="00CF42D7">
      <w:pPr>
        <w:rPr>
          <w:lang w:val="en-US"/>
        </w:rPr>
      </w:pPr>
    </w:p>
    <w:p w14:paraId="6E0EEAFC" w14:textId="6EB78F07" w:rsidR="00B040FB" w:rsidRPr="00B20568" w:rsidRDefault="00D43FCB" w:rsidP="00991305">
      <w:pPr>
        <w:spacing w:line="250" w:lineRule="auto"/>
        <w:ind w:right="100"/>
        <w:rPr>
          <w:lang w:val="en-US"/>
        </w:rPr>
      </w:pPr>
      <w:r w:rsidRPr="00B63009">
        <w:rPr>
          <w:lang w:val="en-US"/>
        </w:rPr>
        <w:t xml:space="preserve">Specify </w:t>
      </w:r>
      <w:r w:rsidRPr="00B63009">
        <w:rPr>
          <w:b/>
          <w:bCs/>
          <w:lang w:val="en-US"/>
        </w:rPr>
        <w:t>HL7 FHIR logical models</w:t>
      </w:r>
      <w:r w:rsidRPr="00B63009">
        <w:rPr>
          <w:lang w:val="en-US"/>
        </w:rPr>
        <w:t xml:space="preserve"> and </w:t>
      </w:r>
      <w:r w:rsidRPr="00B63009">
        <w:rPr>
          <w:b/>
          <w:bCs/>
          <w:lang w:val="en-US"/>
        </w:rPr>
        <w:t>profiles</w:t>
      </w:r>
      <w:r w:rsidRPr="00B63009">
        <w:rPr>
          <w:lang w:val="en-US"/>
        </w:rPr>
        <w:t xml:space="preserve"> to be used within the European project </w:t>
      </w:r>
      <w:hyperlink r:id="rId6" w:history="1">
        <w:r w:rsidR="00B20568" w:rsidRPr="00B20568">
          <w:rPr>
            <w:rStyle w:val="Collegamentoipertestuale"/>
            <w:b/>
            <w:bCs/>
            <w:lang w:val="en-US"/>
          </w:rPr>
          <w:t>Gravitate Health</w:t>
        </w:r>
      </w:hyperlink>
      <w:r w:rsidR="00036E61">
        <w:rPr>
          <w:lang w:val="en-US"/>
        </w:rPr>
        <w:t xml:space="preserve">. </w:t>
      </w:r>
      <w:r w:rsidR="00B20568" w:rsidRPr="00B20568">
        <w:rPr>
          <w:lang w:val="en-US"/>
        </w:rPr>
        <w:t>The Gravitate Health mission is to equip and empower citizens with digital information tools that make them confident, active, and responsive in their patient journey, specifically encouraging safe use of medicines for better health outcomes and quality of life.</w:t>
      </w:r>
    </w:p>
    <w:p w14:paraId="087CE312" w14:textId="77777777" w:rsidR="00B040FB" w:rsidRDefault="00B040FB" w:rsidP="00CF42D7">
      <w:pPr>
        <w:pStyle w:val="Nessunaspaziatura"/>
        <w:rPr>
          <w:b/>
          <w:bCs/>
          <w:lang w:val="en-US"/>
        </w:rPr>
      </w:pPr>
    </w:p>
    <w:p w14:paraId="57C935C5" w14:textId="516DDAFC" w:rsidR="00FF409E" w:rsidRDefault="00FF409E" w:rsidP="00FC768D">
      <w:pPr>
        <w:pStyle w:val="Titolo3"/>
        <w:rPr>
          <w:lang w:val="en-US"/>
        </w:rPr>
      </w:pPr>
      <w:r>
        <w:rPr>
          <w:lang w:val="en-US"/>
        </w:rPr>
        <w:t>The</w:t>
      </w:r>
      <w:r w:rsidRPr="00FF409E">
        <w:rPr>
          <w:lang w:val="en-US"/>
        </w:rPr>
        <w:t xml:space="preserve"> </w:t>
      </w:r>
      <w:r w:rsidR="00B20568">
        <w:rPr>
          <w:lang w:val="en-US"/>
        </w:rPr>
        <w:t>Gravitate Project</w:t>
      </w:r>
    </w:p>
    <w:p w14:paraId="48144BDE" w14:textId="77777777" w:rsidR="00FF409E" w:rsidRPr="00FF409E" w:rsidRDefault="00FF409E" w:rsidP="00FF409E">
      <w:pPr>
        <w:rPr>
          <w:lang w:val="en-US"/>
        </w:rPr>
      </w:pPr>
    </w:p>
    <w:p w14:paraId="08F5BCB3" w14:textId="47DBD6B8" w:rsidR="00FC768D" w:rsidRDefault="00FF409E" w:rsidP="00FF409E">
      <w:pPr>
        <w:pStyle w:val="Titolo4"/>
        <w:rPr>
          <w:lang w:val="en-US"/>
        </w:rPr>
      </w:pPr>
      <w:r>
        <w:rPr>
          <w:lang w:val="en-US"/>
        </w:rPr>
        <w:t xml:space="preserve">Overview </w:t>
      </w:r>
    </w:p>
    <w:p w14:paraId="38B77688" w14:textId="77777777" w:rsidR="00036E61" w:rsidRDefault="00036E61" w:rsidP="00036E61">
      <w:pPr>
        <w:spacing w:line="250" w:lineRule="auto"/>
        <w:ind w:left="120" w:right="100"/>
        <w:rPr>
          <w:lang w:val="en-US"/>
        </w:rPr>
      </w:pPr>
    </w:p>
    <w:p w14:paraId="11DE7F2D" w14:textId="6F8F7086" w:rsidR="00D43FCB" w:rsidRPr="00991305" w:rsidRDefault="00B20568" w:rsidP="00CF42D7">
      <w:pPr>
        <w:pStyle w:val="Nessunaspaziatura"/>
        <w:rPr>
          <w:lang w:val="en-US"/>
        </w:rPr>
      </w:pPr>
      <w:r w:rsidRPr="00B20568">
        <w:rPr>
          <w:lang w:val="en-US"/>
        </w:rPr>
        <w:t xml:space="preserve">The </w:t>
      </w:r>
      <w:r w:rsidRPr="00B20568">
        <w:rPr>
          <w:b/>
          <w:bCs/>
          <w:lang w:val="en-US"/>
        </w:rPr>
        <w:t>Gravitate Health</w:t>
      </w:r>
      <w:r w:rsidRPr="00B20568">
        <w:rPr>
          <w:lang w:val="en-US"/>
        </w:rPr>
        <w:t xml:space="preserve"> is a public – private partnership with 39 members from Europe and the US, co-led by University of Oslo (coordinator) and Pfizer (industry lead), funded by the Innovative Medicines Initiative (IMI) – a joint undertaking of the European Commission, the European Federation of Pharmaceutical Industries and Associations (EFPIA), IMI2 Associated Partners.</w:t>
      </w:r>
    </w:p>
    <w:p w14:paraId="6CDCBC43" w14:textId="77777777" w:rsidR="00B20568" w:rsidRPr="00B20568" w:rsidRDefault="00B20568" w:rsidP="00CF42D7">
      <w:pPr>
        <w:pStyle w:val="Nessunaspaziatura"/>
        <w:rPr>
          <w:shd w:val="clear" w:color="auto" w:fill="FFFFFF"/>
          <w:lang w:val="en-US"/>
        </w:rPr>
      </w:pPr>
    </w:p>
    <w:p w14:paraId="764FB930" w14:textId="1538F3C9" w:rsidR="000519BB" w:rsidRDefault="00FF409E" w:rsidP="00787AB1">
      <w:pPr>
        <w:pStyle w:val="Titolo4"/>
        <w:rPr>
          <w:lang w:val="en-US"/>
        </w:rPr>
      </w:pPr>
      <w:r>
        <w:rPr>
          <w:lang w:val="en-US"/>
        </w:rPr>
        <w:t>Objectives</w:t>
      </w:r>
    </w:p>
    <w:p w14:paraId="44ED1A65" w14:textId="6B2F52A5" w:rsidR="00FF409E" w:rsidRDefault="00FF409E" w:rsidP="00FF409E">
      <w:pPr>
        <w:rPr>
          <w:lang w:val="en-US"/>
        </w:rPr>
      </w:pPr>
    </w:p>
    <w:p w14:paraId="2D860815" w14:textId="77777777" w:rsidR="00B20568" w:rsidRPr="00B20568" w:rsidRDefault="00B20568" w:rsidP="00B20568">
      <w:pPr>
        <w:rPr>
          <w:lang w:val="en-US"/>
        </w:rPr>
      </w:pPr>
      <w:r w:rsidRPr="00B20568">
        <w:rPr>
          <w:lang w:val="en-US"/>
        </w:rPr>
        <w:t>How Gravitate Health will work – Action lines</w:t>
      </w:r>
    </w:p>
    <w:p w14:paraId="79A7BB5E" w14:textId="6466CDC1" w:rsidR="00B20568" w:rsidRPr="00003313" w:rsidRDefault="00B20568" w:rsidP="00003313">
      <w:pPr>
        <w:rPr>
          <w:u w:val="single"/>
          <w:lang w:val="en-US"/>
        </w:rPr>
      </w:pPr>
      <w:r w:rsidRPr="00003313">
        <w:rPr>
          <w:u w:val="single"/>
          <w:lang w:val="en-US"/>
        </w:rPr>
        <w:t>Testing scenarios / test beds to pilot and evaluate</w:t>
      </w:r>
    </w:p>
    <w:p w14:paraId="5577FC27" w14:textId="77777777" w:rsidR="00B20568" w:rsidRPr="00B20568" w:rsidRDefault="00B20568" w:rsidP="00B20568">
      <w:pPr>
        <w:pStyle w:val="Paragrafoelenco"/>
        <w:numPr>
          <w:ilvl w:val="0"/>
          <w:numId w:val="14"/>
        </w:numPr>
        <w:rPr>
          <w:lang w:val="en-US"/>
        </w:rPr>
      </w:pPr>
      <w:r w:rsidRPr="00B20568">
        <w:rPr>
          <w:lang w:val="en-US"/>
        </w:rPr>
        <w:t>Provide requirements, enable “Patient Voice”—in other words, personalized solutions for patients according to their needs</w:t>
      </w:r>
    </w:p>
    <w:p w14:paraId="77113EAE" w14:textId="576D69E3" w:rsidR="00B20568" w:rsidRDefault="00B20568" w:rsidP="00B20568">
      <w:pPr>
        <w:pStyle w:val="Paragrafoelenco"/>
        <w:numPr>
          <w:ilvl w:val="0"/>
          <w:numId w:val="14"/>
        </w:numPr>
        <w:rPr>
          <w:lang w:val="en-US"/>
        </w:rPr>
      </w:pPr>
      <w:r w:rsidRPr="00B20568">
        <w:rPr>
          <w:lang w:val="en-US"/>
        </w:rPr>
        <w:t>Do multi-facetted evaluation (process and outcome)</w:t>
      </w:r>
    </w:p>
    <w:p w14:paraId="6B9E833B" w14:textId="5D691D3F" w:rsidR="00B20568" w:rsidRPr="00003313" w:rsidRDefault="00B20568" w:rsidP="00003313">
      <w:pPr>
        <w:rPr>
          <w:u w:val="single"/>
          <w:lang w:val="en-US"/>
        </w:rPr>
      </w:pPr>
      <w:r w:rsidRPr="00003313">
        <w:rPr>
          <w:u w:val="single"/>
          <w:lang w:val="en-US"/>
        </w:rPr>
        <w:t>Technology development – Open Source Platform &amp; G-Lens</w:t>
      </w:r>
    </w:p>
    <w:p w14:paraId="734CB368" w14:textId="77777777" w:rsidR="00B20568" w:rsidRPr="00B20568" w:rsidRDefault="00B20568" w:rsidP="00B20568">
      <w:pPr>
        <w:pStyle w:val="Paragrafoelenco"/>
        <w:numPr>
          <w:ilvl w:val="0"/>
          <w:numId w:val="15"/>
        </w:numPr>
        <w:rPr>
          <w:lang w:val="en-US"/>
        </w:rPr>
      </w:pPr>
      <w:r w:rsidRPr="00B20568">
        <w:rPr>
          <w:lang w:val="en-US"/>
        </w:rPr>
        <w:t>Provide technological development and support, comprising innovative digital solutions, architecture and interoperability capabilities</w:t>
      </w:r>
    </w:p>
    <w:p w14:paraId="608B9869" w14:textId="77777777" w:rsidR="00B20568" w:rsidRPr="00B20568" w:rsidRDefault="00B20568" w:rsidP="00B20568">
      <w:pPr>
        <w:pStyle w:val="Paragrafoelenco"/>
        <w:numPr>
          <w:ilvl w:val="0"/>
          <w:numId w:val="15"/>
        </w:numPr>
        <w:rPr>
          <w:lang w:val="en-US"/>
        </w:rPr>
      </w:pPr>
      <w:r w:rsidRPr="00B20568">
        <w:rPr>
          <w:lang w:val="en-US"/>
        </w:rPr>
        <w:t>Use trusted information Sources –ePI, IPS/EHR–trusted health education material (ems, Felleskatalogen, etc)</w:t>
      </w:r>
    </w:p>
    <w:p w14:paraId="6662E941" w14:textId="32DE74BE" w:rsidR="00B20568" w:rsidRDefault="00B20568" w:rsidP="00B20568">
      <w:pPr>
        <w:pStyle w:val="Paragrafoelenco"/>
        <w:numPr>
          <w:ilvl w:val="0"/>
          <w:numId w:val="15"/>
        </w:numPr>
        <w:rPr>
          <w:lang w:val="en-US"/>
        </w:rPr>
      </w:pPr>
      <w:r w:rsidRPr="00B20568">
        <w:rPr>
          <w:lang w:val="en-US"/>
        </w:rPr>
        <w:t>Ensure respect for patient privacy and good data governance</w:t>
      </w:r>
    </w:p>
    <w:p w14:paraId="7B9B5F24" w14:textId="26CB3601" w:rsidR="00B20568" w:rsidRPr="00003313" w:rsidRDefault="00B20568" w:rsidP="00003313">
      <w:pPr>
        <w:rPr>
          <w:u w:val="single"/>
          <w:lang w:val="en-US"/>
        </w:rPr>
      </w:pPr>
      <w:r w:rsidRPr="00003313">
        <w:rPr>
          <w:u w:val="single"/>
          <w:lang w:val="en-US"/>
        </w:rPr>
        <w:t>Exploitation and sustainability for broader use</w:t>
      </w:r>
    </w:p>
    <w:p w14:paraId="4E3E2B67" w14:textId="77777777" w:rsidR="00B20568" w:rsidRPr="00B20568" w:rsidRDefault="00B20568" w:rsidP="00B20568">
      <w:pPr>
        <w:pStyle w:val="Paragrafoelenco"/>
        <w:numPr>
          <w:ilvl w:val="0"/>
          <w:numId w:val="16"/>
        </w:numPr>
        <w:rPr>
          <w:lang w:val="en-US"/>
        </w:rPr>
      </w:pPr>
      <w:r w:rsidRPr="00B20568">
        <w:rPr>
          <w:lang w:val="en-US"/>
        </w:rPr>
        <w:t>Develop exploitation and sustainability plans, and wider deployment</w:t>
      </w:r>
    </w:p>
    <w:p w14:paraId="4213F79E" w14:textId="1E147DCC" w:rsidR="00B20568" w:rsidRPr="00003313" w:rsidRDefault="00B20568" w:rsidP="00003313">
      <w:pPr>
        <w:rPr>
          <w:u w:val="single"/>
          <w:lang w:val="en-US"/>
        </w:rPr>
      </w:pPr>
      <w:r w:rsidRPr="00003313">
        <w:rPr>
          <w:u w:val="single"/>
          <w:lang w:val="en-US"/>
        </w:rPr>
        <w:t>Communication and dissemination – National, Europe &amp; Globally</w:t>
      </w:r>
    </w:p>
    <w:p w14:paraId="4B8F6E48" w14:textId="77777777" w:rsidR="00B20568" w:rsidRPr="00B20568" w:rsidRDefault="00B20568" w:rsidP="00B20568">
      <w:pPr>
        <w:pStyle w:val="Paragrafoelenco"/>
        <w:numPr>
          <w:ilvl w:val="0"/>
          <w:numId w:val="16"/>
        </w:numPr>
        <w:rPr>
          <w:lang w:val="en-US"/>
        </w:rPr>
      </w:pPr>
      <w:r w:rsidRPr="00B20568">
        <w:rPr>
          <w:lang w:val="en-US"/>
        </w:rPr>
        <w:t>Establish a comprehensive strategy to reach all key stakeholder audiences</w:t>
      </w:r>
    </w:p>
    <w:p w14:paraId="58868E75" w14:textId="77777777" w:rsidR="00B20568" w:rsidRPr="00B20568" w:rsidRDefault="00B20568" w:rsidP="00B20568">
      <w:pPr>
        <w:pStyle w:val="Paragrafoelenco"/>
        <w:numPr>
          <w:ilvl w:val="0"/>
          <w:numId w:val="16"/>
        </w:numPr>
        <w:rPr>
          <w:lang w:val="en-US"/>
        </w:rPr>
      </w:pPr>
      <w:r w:rsidRPr="00B20568">
        <w:rPr>
          <w:lang w:val="en-US"/>
        </w:rPr>
        <w:t>Raise awareness &amp; offer incentives to end-user: patients and their support network, family, significant others, health professionals…</w:t>
      </w:r>
    </w:p>
    <w:p w14:paraId="3D13F13A" w14:textId="38A7E7FF" w:rsidR="00B20568" w:rsidRPr="00003313" w:rsidRDefault="00B20568" w:rsidP="00003313">
      <w:pPr>
        <w:rPr>
          <w:u w:val="single"/>
          <w:lang w:val="en-US"/>
        </w:rPr>
      </w:pPr>
      <w:r w:rsidRPr="00003313">
        <w:rPr>
          <w:u w:val="single"/>
          <w:lang w:val="en-US"/>
        </w:rPr>
        <w:t>Project management and governance</w:t>
      </w:r>
    </w:p>
    <w:p w14:paraId="11826AF9" w14:textId="1E62365B" w:rsidR="00B20568" w:rsidRPr="00B20568" w:rsidRDefault="00B20568" w:rsidP="00B20568">
      <w:pPr>
        <w:pStyle w:val="Paragrafoelenco"/>
        <w:numPr>
          <w:ilvl w:val="0"/>
          <w:numId w:val="17"/>
        </w:numPr>
        <w:rPr>
          <w:lang w:val="en-US"/>
        </w:rPr>
      </w:pPr>
      <w:r w:rsidRPr="00B20568">
        <w:rPr>
          <w:lang w:val="en-US"/>
        </w:rPr>
        <w:t>Introduce governance bodies including the Steering Committee, Project Management Team, International Advisory Board</w:t>
      </w:r>
    </w:p>
    <w:p w14:paraId="6B8055DB" w14:textId="4AF601F1" w:rsidR="00CB36FF" w:rsidRPr="00D43FCB" w:rsidRDefault="00CB36FF" w:rsidP="00A907D9">
      <w:pPr>
        <w:rPr>
          <w:lang w:val="en-US"/>
        </w:rPr>
      </w:pPr>
    </w:p>
    <w:p w14:paraId="71D10D48" w14:textId="08B36AA5" w:rsidR="00041908" w:rsidRDefault="00041908" w:rsidP="00A907D9">
      <w:pPr>
        <w:pStyle w:val="Titolo3"/>
        <w:rPr>
          <w:lang w:val="en-US"/>
        </w:rPr>
      </w:pPr>
      <w:bookmarkStart w:id="0" w:name="technical"/>
      <w:bookmarkEnd w:id="0"/>
      <w:r>
        <w:rPr>
          <w:lang w:val="en-US"/>
        </w:rPr>
        <w:t>Aut</w:t>
      </w:r>
      <w:r w:rsidR="002E70BE">
        <w:rPr>
          <w:lang w:val="en-US"/>
        </w:rPr>
        <w:t>hors</w:t>
      </w:r>
      <w:r>
        <w:rPr>
          <w:lang w:val="en-US"/>
        </w:rPr>
        <w:t xml:space="preserve"> </w:t>
      </w:r>
      <w:r w:rsidR="002E70BE">
        <w:rPr>
          <w:lang w:val="en-US"/>
        </w:rPr>
        <w:t>and Contributors</w:t>
      </w:r>
    </w:p>
    <w:tbl>
      <w:tblPr>
        <w:tblStyle w:val="Tabellagriglia1chiara"/>
        <w:tblW w:w="0" w:type="auto"/>
        <w:tblLook w:val="04A0" w:firstRow="1" w:lastRow="0" w:firstColumn="1" w:lastColumn="0" w:noHBand="0" w:noVBand="1"/>
      </w:tblPr>
      <w:tblGrid>
        <w:gridCol w:w="1886"/>
        <w:gridCol w:w="2099"/>
        <w:gridCol w:w="2745"/>
        <w:gridCol w:w="2898"/>
      </w:tblGrid>
      <w:tr w:rsidR="00E71DB8" w14:paraId="7A677539" w14:textId="24FC6BB0" w:rsidTr="007D2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5DB9FD4F" w14:textId="6461B51C" w:rsidR="00E71DB8" w:rsidRPr="00E44091" w:rsidRDefault="00E71DB8" w:rsidP="00A907D9">
            <w:r w:rsidRPr="00E44091">
              <w:t>R</w:t>
            </w:r>
            <w:r w:rsidR="002E70BE">
              <w:t>oles</w:t>
            </w:r>
          </w:p>
        </w:tc>
        <w:tc>
          <w:tcPr>
            <w:tcW w:w="2099" w:type="dxa"/>
          </w:tcPr>
          <w:p w14:paraId="43379E55" w14:textId="5F510810" w:rsidR="00E71DB8" w:rsidRPr="00041908" w:rsidRDefault="002E70BE" w:rsidP="00A907D9">
            <w:pPr>
              <w:cnfStyle w:val="100000000000" w:firstRow="1" w:lastRow="0" w:firstColumn="0" w:lastColumn="0" w:oddVBand="0" w:evenVBand="0" w:oddHBand="0" w:evenHBand="0" w:firstRowFirstColumn="0" w:firstRowLastColumn="0" w:lastRowFirstColumn="0" w:lastRowLastColumn="0"/>
            </w:pPr>
            <w:r>
              <w:t>Name</w:t>
            </w:r>
          </w:p>
        </w:tc>
        <w:tc>
          <w:tcPr>
            <w:tcW w:w="2745" w:type="dxa"/>
          </w:tcPr>
          <w:p w14:paraId="47C20C87" w14:textId="2E4EC36A" w:rsidR="00E71DB8" w:rsidRPr="00041908" w:rsidRDefault="00E71DB8" w:rsidP="00A907D9">
            <w:pPr>
              <w:cnfStyle w:val="100000000000" w:firstRow="1" w:lastRow="0" w:firstColumn="0" w:lastColumn="0" w:oddVBand="0" w:evenVBand="0" w:oddHBand="0" w:evenHBand="0" w:firstRowFirstColumn="0" w:firstRowLastColumn="0" w:lastRowFirstColumn="0" w:lastRowLastColumn="0"/>
            </w:pPr>
            <w:r w:rsidRPr="00041908">
              <w:t>Organi</w:t>
            </w:r>
            <w:r w:rsidR="002E70BE">
              <w:t>zation</w:t>
            </w:r>
          </w:p>
        </w:tc>
        <w:tc>
          <w:tcPr>
            <w:tcW w:w="2898" w:type="dxa"/>
          </w:tcPr>
          <w:p w14:paraId="02BBFE55" w14:textId="4F881E64" w:rsidR="00E71DB8" w:rsidRPr="00041908" w:rsidRDefault="002E70BE" w:rsidP="00A907D9">
            <w:pPr>
              <w:cnfStyle w:val="100000000000" w:firstRow="1" w:lastRow="0" w:firstColumn="0" w:lastColumn="0" w:oddVBand="0" w:evenVBand="0" w:oddHBand="0" w:evenHBand="0" w:firstRowFirstColumn="0" w:firstRowLastColumn="0" w:lastRowFirstColumn="0" w:lastRowLastColumn="0"/>
            </w:pPr>
            <w:r>
              <w:t>Contact</w:t>
            </w:r>
          </w:p>
        </w:tc>
      </w:tr>
      <w:tr w:rsidR="00E71DB8" w:rsidRPr="00E71DB8" w14:paraId="6AE6108D" w14:textId="0118A99F" w:rsidTr="007D224A">
        <w:tc>
          <w:tcPr>
            <w:cnfStyle w:val="001000000000" w:firstRow="0" w:lastRow="0" w:firstColumn="1" w:lastColumn="0" w:oddVBand="0" w:evenVBand="0" w:oddHBand="0" w:evenHBand="0" w:firstRowFirstColumn="0" w:firstRowLastColumn="0" w:lastRowFirstColumn="0" w:lastRowLastColumn="0"/>
            <w:tcW w:w="1886" w:type="dxa"/>
          </w:tcPr>
          <w:p w14:paraId="6E091845" w14:textId="77777777" w:rsidR="00E71DB8" w:rsidRPr="00041908" w:rsidRDefault="00E71DB8" w:rsidP="00A907D9">
            <w:r w:rsidRPr="00041908">
              <w:lastRenderedPageBreak/>
              <w:t>Autore</w:t>
            </w:r>
          </w:p>
        </w:tc>
        <w:tc>
          <w:tcPr>
            <w:tcW w:w="2099" w:type="dxa"/>
          </w:tcPr>
          <w:p w14:paraId="6DF505FA" w14:textId="77777777" w:rsidR="00E71DB8" w:rsidRDefault="00E71DB8" w:rsidP="00A907D9">
            <w:pPr>
              <w:cnfStyle w:val="000000000000" w:firstRow="0" w:lastRow="0" w:firstColumn="0" w:lastColumn="0" w:oddVBand="0" w:evenVBand="0" w:oddHBand="0" w:evenHBand="0" w:firstRowFirstColumn="0" w:firstRowLastColumn="0" w:lastRowFirstColumn="0" w:lastRowLastColumn="0"/>
            </w:pPr>
            <w:r>
              <w:t>Giorgio Cangioli</w:t>
            </w:r>
          </w:p>
        </w:tc>
        <w:tc>
          <w:tcPr>
            <w:tcW w:w="2745" w:type="dxa"/>
          </w:tcPr>
          <w:p w14:paraId="6BF32BD9" w14:textId="574684ED" w:rsidR="00E71DB8" w:rsidRDefault="002E70BE" w:rsidP="00A907D9">
            <w:pPr>
              <w:cnfStyle w:val="000000000000" w:firstRow="0" w:lastRow="0" w:firstColumn="0" w:lastColumn="0" w:oddVBand="0" w:evenVBand="0" w:oddHBand="0" w:evenHBand="0" w:firstRowFirstColumn="0" w:firstRowLastColumn="0" w:lastRowFirstColumn="0" w:lastRowLastColumn="0"/>
            </w:pPr>
            <w:r>
              <w:t>HL7 Europe</w:t>
            </w:r>
          </w:p>
        </w:tc>
        <w:tc>
          <w:tcPr>
            <w:tcW w:w="2898" w:type="dxa"/>
          </w:tcPr>
          <w:p w14:paraId="2A2FE8B8" w14:textId="7A367877"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rPr>
                <w:lang w:val="en-US"/>
              </w:rPr>
            </w:pPr>
            <w:r w:rsidRPr="008214A5">
              <w:rPr>
                <w:lang w:val="en-US"/>
              </w:rPr>
              <w:t>giorgio.cangioli_at_gmail.com</w:t>
            </w:r>
          </w:p>
        </w:tc>
      </w:tr>
      <w:tr w:rsidR="00E71DB8" w:rsidRPr="00E71DB8" w14:paraId="297811A2" w14:textId="0AFFAEE9" w:rsidTr="007D224A">
        <w:tc>
          <w:tcPr>
            <w:cnfStyle w:val="001000000000" w:firstRow="0" w:lastRow="0" w:firstColumn="1" w:lastColumn="0" w:oddVBand="0" w:evenVBand="0" w:oddHBand="0" w:evenHBand="0" w:firstRowFirstColumn="0" w:firstRowLastColumn="0" w:lastRowFirstColumn="0" w:lastRowLastColumn="0"/>
            <w:tcW w:w="1886" w:type="dxa"/>
          </w:tcPr>
          <w:p w14:paraId="02DFFECE" w14:textId="77777777" w:rsidR="00E71DB8" w:rsidRPr="00E71DB8" w:rsidRDefault="00E71DB8" w:rsidP="00A907D9">
            <w:pPr>
              <w:rPr>
                <w:lang w:val="en-US"/>
              </w:rPr>
            </w:pPr>
          </w:p>
        </w:tc>
        <w:tc>
          <w:tcPr>
            <w:tcW w:w="2099" w:type="dxa"/>
          </w:tcPr>
          <w:p w14:paraId="663EE400" w14:textId="77777777" w:rsidR="00E71DB8" w:rsidRPr="00E71DB8" w:rsidRDefault="00E71DB8" w:rsidP="00A907D9">
            <w:pPr>
              <w:cnfStyle w:val="000000000000" w:firstRow="0" w:lastRow="0" w:firstColumn="0" w:lastColumn="0" w:oddVBand="0" w:evenVBand="0" w:oddHBand="0" w:evenHBand="0" w:firstRowFirstColumn="0" w:firstRowLastColumn="0" w:lastRowFirstColumn="0" w:lastRowLastColumn="0"/>
              <w:rPr>
                <w:lang w:val="en-US"/>
              </w:rPr>
            </w:pPr>
          </w:p>
        </w:tc>
        <w:tc>
          <w:tcPr>
            <w:tcW w:w="2745" w:type="dxa"/>
          </w:tcPr>
          <w:p w14:paraId="15BDB291" w14:textId="77777777"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rPr>
                <w:u w:val="single"/>
                <w:lang w:val="en-US"/>
              </w:rPr>
            </w:pPr>
          </w:p>
        </w:tc>
        <w:tc>
          <w:tcPr>
            <w:tcW w:w="2898" w:type="dxa"/>
          </w:tcPr>
          <w:p w14:paraId="0DE5DFB3" w14:textId="77777777"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rPr>
                <w:lang w:val="en-US"/>
              </w:rPr>
            </w:pPr>
          </w:p>
        </w:tc>
      </w:tr>
      <w:tr w:rsidR="00E71DB8" w14:paraId="00675FEF" w14:textId="46C396F4" w:rsidTr="007D224A">
        <w:tc>
          <w:tcPr>
            <w:cnfStyle w:val="001000000000" w:firstRow="0" w:lastRow="0" w:firstColumn="1" w:lastColumn="0" w:oddVBand="0" w:evenVBand="0" w:oddHBand="0" w:evenHBand="0" w:firstRowFirstColumn="0" w:firstRowLastColumn="0" w:lastRowFirstColumn="0" w:lastRowLastColumn="0"/>
            <w:tcW w:w="1886" w:type="dxa"/>
          </w:tcPr>
          <w:p w14:paraId="20112150" w14:textId="47665708" w:rsidR="00E71DB8" w:rsidRPr="00041908" w:rsidRDefault="00E71DB8" w:rsidP="00A907D9">
            <w:r w:rsidRPr="00041908">
              <w:t>Contributor</w:t>
            </w:r>
          </w:p>
        </w:tc>
        <w:tc>
          <w:tcPr>
            <w:tcW w:w="2099" w:type="dxa"/>
          </w:tcPr>
          <w:p w14:paraId="4C37AF1C" w14:textId="5445A313" w:rsidR="00E71DB8" w:rsidRDefault="00E71DB8" w:rsidP="00A907D9">
            <w:pPr>
              <w:cnfStyle w:val="000000000000" w:firstRow="0" w:lastRow="0" w:firstColumn="0" w:lastColumn="0" w:oddVBand="0" w:evenVBand="0" w:oddHBand="0" w:evenHBand="0" w:firstRowFirstColumn="0" w:firstRowLastColumn="0" w:lastRowFirstColumn="0" w:lastRowLastColumn="0"/>
            </w:pPr>
          </w:p>
        </w:tc>
        <w:tc>
          <w:tcPr>
            <w:tcW w:w="2745" w:type="dxa"/>
          </w:tcPr>
          <w:p w14:paraId="0F45B618" w14:textId="0C6D32E1" w:rsidR="00E71DB8" w:rsidRDefault="00E71DB8" w:rsidP="00A907D9">
            <w:pPr>
              <w:cnfStyle w:val="000000000000" w:firstRow="0" w:lastRow="0" w:firstColumn="0" w:lastColumn="0" w:oddVBand="0" w:evenVBand="0" w:oddHBand="0" w:evenHBand="0" w:firstRowFirstColumn="0" w:firstRowLastColumn="0" w:lastRowFirstColumn="0" w:lastRowLastColumn="0"/>
            </w:pPr>
          </w:p>
        </w:tc>
        <w:tc>
          <w:tcPr>
            <w:tcW w:w="2898" w:type="dxa"/>
          </w:tcPr>
          <w:p w14:paraId="5882E452" w14:textId="3C25AD11"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pPr>
          </w:p>
        </w:tc>
      </w:tr>
      <w:tr w:rsidR="00E71DB8" w14:paraId="17A52C0B" w14:textId="361377AB" w:rsidTr="007D224A">
        <w:tc>
          <w:tcPr>
            <w:cnfStyle w:val="001000000000" w:firstRow="0" w:lastRow="0" w:firstColumn="1" w:lastColumn="0" w:oddVBand="0" w:evenVBand="0" w:oddHBand="0" w:evenHBand="0" w:firstRowFirstColumn="0" w:firstRowLastColumn="0" w:lastRowFirstColumn="0" w:lastRowLastColumn="0"/>
            <w:tcW w:w="1886" w:type="dxa"/>
          </w:tcPr>
          <w:p w14:paraId="662EB843" w14:textId="02C73F0A" w:rsidR="00E71DB8" w:rsidRPr="00041908" w:rsidRDefault="002E70BE" w:rsidP="002671A4">
            <w:r w:rsidRPr="00041908">
              <w:t>Contributor</w:t>
            </w:r>
          </w:p>
        </w:tc>
        <w:tc>
          <w:tcPr>
            <w:tcW w:w="2099" w:type="dxa"/>
          </w:tcPr>
          <w:p w14:paraId="295FE0AC" w14:textId="149E10D1" w:rsidR="00E71DB8" w:rsidRDefault="00E71DB8" w:rsidP="002671A4">
            <w:pPr>
              <w:cnfStyle w:val="000000000000" w:firstRow="0" w:lastRow="0" w:firstColumn="0" w:lastColumn="0" w:oddVBand="0" w:evenVBand="0" w:oddHBand="0" w:evenHBand="0" w:firstRowFirstColumn="0" w:firstRowLastColumn="0" w:lastRowFirstColumn="0" w:lastRowLastColumn="0"/>
            </w:pPr>
          </w:p>
        </w:tc>
        <w:tc>
          <w:tcPr>
            <w:tcW w:w="2745" w:type="dxa"/>
          </w:tcPr>
          <w:p w14:paraId="5E3AFA67" w14:textId="596862AB" w:rsidR="00E71DB8" w:rsidRDefault="00E71DB8" w:rsidP="00C82905">
            <w:pPr>
              <w:pStyle w:val="Testonormale"/>
              <w:cnfStyle w:val="000000000000" w:firstRow="0" w:lastRow="0" w:firstColumn="0" w:lastColumn="0" w:oddVBand="0" w:evenVBand="0" w:oddHBand="0" w:evenHBand="0" w:firstRowFirstColumn="0" w:firstRowLastColumn="0" w:lastRowFirstColumn="0" w:lastRowLastColumn="0"/>
            </w:pPr>
          </w:p>
        </w:tc>
        <w:tc>
          <w:tcPr>
            <w:tcW w:w="2898" w:type="dxa"/>
          </w:tcPr>
          <w:p w14:paraId="23E2A827" w14:textId="6507056F" w:rsidR="00E71DB8" w:rsidRDefault="00E71DB8" w:rsidP="00C82905">
            <w:pPr>
              <w:pStyle w:val="Testonormale"/>
              <w:cnfStyle w:val="000000000000" w:firstRow="0" w:lastRow="0" w:firstColumn="0" w:lastColumn="0" w:oddVBand="0" w:evenVBand="0" w:oddHBand="0" w:evenHBand="0" w:firstRowFirstColumn="0" w:firstRowLastColumn="0" w:lastRowFirstColumn="0" w:lastRowLastColumn="0"/>
            </w:pPr>
          </w:p>
        </w:tc>
      </w:tr>
    </w:tbl>
    <w:p w14:paraId="6996B79D" w14:textId="77777777" w:rsidR="00041908" w:rsidRPr="00C82905" w:rsidRDefault="00041908" w:rsidP="00A907D9"/>
    <w:sectPr w:rsidR="00041908" w:rsidRPr="00C82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D438B5"/>
    <w:multiLevelType w:val="hybridMultilevel"/>
    <w:tmpl w:val="5A9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8B64E1"/>
    <w:multiLevelType w:val="hybridMultilevel"/>
    <w:tmpl w:val="C9D0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EC4722"/>
    <w:multiLevelType w:val="hybridMultilevel"/>
    <w:tmpl w:val="4F76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951CF"/>
    <w:multiLevelType w:val="hybridMultilevel"/>
    <w:tmpl w:val="862492C4"/>
    <w:lvl w:ilvl="0" w:tplc="E7B810B0">
      <w:start w:val="1"/>
      <w:numFmt w:val="bullet"/>
      <w:lvlText w:val="•"/>
      <w:lvlJc w:val="left"/>
      <w:pPr>
        <w:tabs>
          <w:tab w:val="num" w:pos="720"/>
        </w:tabs>
        <w:ind w:left="720" w:hanging="360"/>
      </w:pPr>
      <w:rPr>
        <w:rFonts w:ascii="Arial" w:hAnsi="Arial" w:hint="default"/>
      </w:rPr>
    </w:lvl>
    <w:lvl w:ilvl="1" w:tplc="A1909C7C" w:tentative="1">
      <w:start w:val="1"/>
      <w:numFmt w:val="bullet"/>
      <w:lvlText w:val="•"/>
      <w:lvlJc w:val="left"/>
      <w:pPr>
        <w:tabs>
          <w:tab w:val="num" w:pos="1440"/>
        </w:tabs>
        <w:ind w:left="1440" w:hanging="360"/>
      </w:pPr>
      <w:rPr>
        <w:rFonts w:ascii="Arial" w:hAnsi="Arial" w:hint="default"/>
      </w:rPr>
    </w:lvl>
    <w:lvl w:ilvl="2" w:tplc="DE0053DC" w:tentative="1">
      <w:start w:val="1"/>
      <w:numFmt w:val="bullet"/>
      <w:lvlText w:val="•"/>
      <w:lvlJc w:val="left"/>
      <w:pPr>
        <w:tabs>
          <w:tab w:val="num" w:pos="2160"/>
        </w:tabs>
        <w:ind w:left="2160" w:hanging="360"/>
      </w:pPr>
      <w:rPr>
        <w:rFonts w:ascii="Arial" w:hAnsi="Arial" w:hint="default"/>
      </w:rPr>
    </w:lvl>
    <w:lvl w:ilvl="3" w:tplc="9D2A03C8" w:tentative="1">
      <w:start w:val="1"/>
      <w:numFmt w:val="bullet"/>
      <w:lvlText w:val="•"/>
      <w:lvlJc w:val="left"/>
      <w:pPr>
        <w:tabs>
          <w:tab w:val="num" w:pos="2880"/>
        </w:tabs>
        <w:ind w:left="2880" w:hanging="360"/>
      </w:pPr>
      <w:rPr>
        <w:rFonts w:ascii="Arial" w:hAnsi="Arial" w:hint="default"/>
      </w:rPr>
    </w:lvl>
    <w:lvl w:ilvl="4" w:tplc="6F3AA47A" w:tentative="1">
      <w:start w:val="1"/>
      <w:numFmt w:val="bullet"/>
      <w:lvlText w:val="•"/>
      <w:lvlJc w:val="left"/>
      <w:pPr>
        <w:tabs>
          <w:tab w:val="num" w:pos="3600"/>
        </w:tabs>
        <w:ind w:left="3600" w:hanging="360"/>
      </w:pPr>
      <w:rPr>
        <w:rFonts w:ascii="Arial" w:hAnsi="Arial" w:hint="default"/>
      </w:rPr>
    </w:lvl>
    <w:lvl w:ilvl="5" w:tplc="569275DA" w:tentative="1">
      <w:start w:val="1"/>
      <w:numFmt w:val="bullet"/>
      <w:lvlText w:val="•"/>
      <w:lvlJc w:val="left"/>
      <w:pPr>
        <w:tabs>
          <w:tab w:val="num" w:pos="4320"/>
        </w:tabs>
        <w:ind w:left="4320" w:hanging="360"/>
      </w:pPr>
      <w:rPr>
        <w:rFonts w:ascii="Arial" w:hAnsi="Arial" w:hint="default"/>
      </w:rPr>
    </w:lvl>
    <w:lvl w:ilvl="6" w:tplc="93C2233E" w:tentative="1">
      <w:start w:val="1"/>
      <w:numFmt w:val="bullet"/>
      <w:lvlText w:val="•"/>
      <w:lvlJc w:val="left"/>
      <w:pPr>
        <w:tabs>
          <w:tab w:val="num" w:pos="5040"/>
        </w:tabs>
        <w:ind w:left="5040" w:hanging="360"/>
      </w:pPr>
      <w:rPr>
        <w:rFonts w:ascii="Arial" w:hAnsi="Arial" w:hint="default"/>
      </w:rPr>
    </w:lvl>
    <w:lvl w:ilvl="7" w:tplc="8CBECB5C" w:tentative="1">
      <w:start w:val="1"/>
      <w:numFmt w:val="bullet"/>
      <w:lvlText w:val="•"/>
      <w:lvlJc w:val="left"/>
      <w:pPr>
        <w:tabs>
          <w:tab w:val="num" w:pos="5760"/>
        </w:tabs>
        <w:ind w:left="5760" w:hanging="360"/>
      </w:pPr>
      <w:rPr>
        <w:rFonts w:ascii="Arial" w:hAnsi="Arial" w:hint="default"/>
      </w:rPr>
    </w:lvl>
    <w:lvl w:ilvl="8" w:tplc="374262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6CE02DDF"/>
    <w:multiLevelType w:val="hybridMultilevel"/>
    <w:tmpl w:val="201C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5602F"/>
    <w:multiLevelType w:val="hybridMultilevel"/>
    <w:tmpl w:val="6E763764"/>
    <w:lvl w:ilvl="0" w:tplc="0410000F">
      <w:start w:val="1"/>
      <w:numFmt w:val="decimal"/>
      <w:lvlText w:val="%1."/>
      <w:lvlJc w:val="left"/>
      <w:pPr>
        <w:tabs>
          <w:tab w:val="num" w:pos="720"/>
        </w:tabs>
        <w:ind w:left="720" w:hanging="360"/>
      </w:pPr>
      <w:rPr>
        <w:rFonts w:hint="default"/>
      </w:rPr>
    </w:lvl>
    <w:lvl w:ilvl="1" w:tplc="A1909C7C" w:tentative="1">
      <w:start w:val="1"/>
      <w:numFmt w:val="bullet"/>
      <w:lvlText w:val="•"/>
      <w:lvlJc w:val="left"/>
      <w:pPr>
        <w:tabs>
          <w:tab w:val="num" w:pos="1440"/>
        </w:tabs>
        <w:ind w:left="1440" w:hanging="360"/>
      </w:pPr>
      <w:rPr>
        <w:rFonts w:ascii="Arial" w:hAnsi="Arial" w:hint="default"/>
      </w:rPr>
    </w:lvl>
    <w:lvl w:ilvl="2" w:tplc="DE0053DC" w:tentative="1">
      <w:start w:val="1"/>
      <w:numFmt w:val="bullet"/>
      <w:lvlText w:val="•"/>
      <w:lvlJc w:val="left"/>
      <w:pPr>
        <w:tabs>
          <w:tab w:val="num" w:pos="2160"/>
        </w:tabs>
        <w:ind w:left="2160" w:hanging="360"/>
      </w:pPr>
      <w:rPr>
        <w:rFonts w:ascii="Arial" w:hAnsi="Arial" w:hint="default"/>
      </w:rPr>
    </w:lvl>
    <w:lvl w:ilvl="3" w:tplc="9D2A03C8" w:tentative="1">
      <w:start w:val="1"/>
      <w:numFmt w:val="bullet"/>
      <w:lvlText w:val="•"/>
      <w:lvlJc w:val="left"/>
      <w:pPr>
        <w:tabs>
          <w:tab w:val="num" w:pos="2880"/>
        </w:tabs>
        <w:ind w:left="2880" w:hanging="360"/>
      </w:pPr>
      <w:rPr>
        <w:rFonts w:ascii="Arial" w:hAnsi="Arial" w:hint="default"/>
      </w:rPr>
    </w:lvl>
    <w:lvl w:ilvl="4" w:tplc="6F3AA47A" w:tentative="1">
      <w:start w:val="1"/>
      <w:numFmt w:val="bullet"/>
      <w:lvlText w:val="•"/>
      <w:lvlJc w:val="left"/>
      <w:pPr>
        <w:tabs>
          <w:tab w:val="num" w:pos="3600"/>
        </w:tabs>
        <w:ind w:left="3600" w:hanging="360"/>
      </w:pPr>
      <w:rPr>
        <w:rFonts w:ascii="Arial" w:hAnsi="Arial" w:hint="default"/>
      </w:rPr>
    </w:lvl>
    <w:lvl w:ilvl="5" w:tplc="569275DA" w:tentative="1">
      <w:start w:val="1"/>
      <w:numFmt w:val="bullet"/>
      <w:lvlText w:val="•"/>
      <w:lvlJc w:val="left"/>
      <w:pPr>
        <w:tabs>
          <w:tab w:val="num" w:pos="4320"/>
        </w:tabs>
        <w:ind w:left="4320" w:hanging="360"/>
      </w:pPr>
      <w:rPr>
        <w:rFonts w:ascii="Arial" w:hAnsi="Arial" w:hint="default"/>
      </w:rPr>
    </w:lvl>
    <w:lvl w:ilvl="6" w:tplc="93C2233E" w:tentative="1">
      <w:start w:val="1"/>
      <w:numFmt w:val="bullet"/>
      <w:lvlText w:val="•"/>
      <w:lvlJc w:val="left"/>
      <w:pPr>
        <w:tabs>
          <w:tab w:val="num" w:pos="5040"/>
        </w:tabs>
        <w:ind w:left="5040" w:hanging="360"/>
      </w:pPr>
      <w:rPr>
        <w:rFonts w:ascii="Arial" w:hAnsi="Arial" w:hint="default"/>
      </w:rPr>
    </w:lvl>
    <w:lvl w:ilvl="7" w:tplc="8CBECB5C" w:tentative="1">
      <w:start w:val="1"/>
      <w:numFmt w:val="bullet"/>
      <w:lvlText w:val="•"/>
      <w:lvlJc w:val="left"/>
      <w:pPr>
        <w:tabs>
          <w:tab w:val="num" w:pos="5760"/>
        </w:tabs>
        <w:ind w:left="5760" w:hanging="360"/>
      </w:pPr>
      <w:rPr>
        <w:rFonts w:ascii="Arial" w:hAnsi="Arial" w:hint="default"/>
      </w:rPr>
    </w:lvl>
    <w:lvl w:ilvl="8" w:tplc="374262D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281594"/>
    <w:multiLevelType w:val="multilevel"/>
    <w:tmpl w:val="EFDA21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4"/>
  </w:num>
  <w:num w:numId="4">
    <w:abstractNumId w:val="2"/>
  </w:num>
  <w:num w:numId="5">
    <w:abstractNumId w:val="5"/>
  </w:num>
  <w:num w:numId="6">
    <w:abstractNumId w:val="11"/>
  </w:num>
  <w:num w:numId="7">
    <w:abstractNumId w:val="0"/>
  </w:num>
  <w:num w:numId="8">
    <w:abstractNumId w:val="10"/>
  </w:num>
  <w:num w:numId="9">
    <w:abstractNumId w:val="13"/>
  </w:num>
  <w:num w:numId="10">
    <w:abstractNumId w:val="6"/>
  </w:num>
  <w:num w:numId="11">
    <w:abstractNumId w:val="8"/>
  </w:num>
  <w:num w:numId="12">
    <w:abstractNumId w:val="15"/>
  </w:num>
  <w:num w:numId="13">
    <w:abstractNumId w:val="16"/>
  </w:num>
  <w:num w:numId="14">
    <w:abstractNumId w:val="3"/>
  </w:num>
  <w:num w:numId="15">
    <w:abstractNumId w:val="1"/>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3313"/>
    <w:rsid w:val="00023B22"/>
    <w:rsid w:val="00036E61"/>
    <w:rsid w:val="00041908"/>
    <w:rsid w:val="000519BB"/>
    <w:rsid w:val="00053900"/>
    <w:rsid w:val="001C3C41"/>
    <w:rsid w:val="001F3083"/>
    <w:rsid w:val="002074A0"/>
    <w:rsid w:val="002077FC"/>
    <w:rsid w:val="00215B5E"/>
    <w:rsid w:val="00217C3B"/>
    <w:rsid w:val="0023346A"/>
    <w:rsid w:val="00270D11"/>
    <w:rsid w:val="002C0E23"/>
    <w:rsid w:val="002E70BE"/>
    <w:rsid w:val="003000AA"/>
    <w:rsid w:val="00301F9D"/>
    <w:rsid w:val="00362B5C"/>
    <w:rsid w:val="003B0FAE"/>
    <w:rsid w:val="003F0C43"/>
    <w:rsid w:val="0041368D"/>
    <w:rsid w:val="004139ED"/>
    <w:rsid w:val="0045030A"/>
    <w:rsid w:val="004A53A0"/>
    <w:rsid w:val="004F134D"/>
    <w:rsid w:val="00506005"/>
    <w:rsid w:val="005A7C0C"/>
    <w:rsid w:val="005E6C2C"/>
    <w:rsid w:val="006079A9"/>
    <w:rsid w:val="00617972"/>
    <w:rsid w:val="006B5A79"/>
    <w:rsid w:val="00735709"/>
    <w:rsid w:val="00746992"/>
    <w:rsid w:val="007603A3"/>
    <w:rsid w:val="00772CC7"/>
    <w:rsid w:val="00787AB1"/>
    <w:rsid w:val="007D0507"/>
    <w:rsid w:val="007D224A"/>
    <w:rsid w:val="007E6475"/>
    <w:rsid w:val="007F560A"/>
    <w:rsid w:val="007F5725"/>
    <w:rsid w:val="0080223B"/>
    <w:rsid w:val="008214A5"/>
    <w:rsid w:val="008251B3"/>
    <w:rsid w:val="00894024"/>
    <w:rsid w:val="008B0CFB"/>
    <w:rsid w:val="008F37F6"/>
    <w:rsid w:val="00907BEA"/>
    <w:rsid w:val="00917280"/>
    <w:rsid w:val="00970722"/>
    <w:rsid w:val="00991305"/>
    <w:rsid w:val="009B5592"/>
    <w:rsid w:val="009D1FE1"/>
    <w:rsid w:val="00A558B9"/>
    <w:rsid w:val="00A907D9"/>
    <w:rsid w:val="00A97B01"/>
    <w:rsid w:val="00AB4541"/>
    <w:rsid w:val="00AB7D4A"/>
    <w:rsid w:val="00B040FB"/>
    <w:rsid w:val="00B20568"/>
    <w:rsid w:val="00B27476"/>
    <w:rsid w:val="00B63009"/>
    <w:rsid w:val="00B73DD8"/>
    <w:rsid w:val="00B847A0"/>
    <w:rsid w:val="00BB7DDD"/>
    <w:rsid w:val="00BC782D"/>
    <w:rsid w:val="00BD7B0F"/>
    <w:rsid w:val="00C028E3"/>
    <w:rsid w:val="00C042BD"/>
    <w:rsid w:val="00C110C3"/>
    <w:rsid w:val="00C1723E"/>
    <w:rsid w:val="00C8070D"/>
    <w:rsid w:val="00C82905"/>
    <w:rsid w:val="00CB36FF"/>
    <w:rsid w:val="00CC75B3"/>
    <w:rsid w:val="00CF42D7"/>
    <w:rsid w:val="00D43FCB"/>
    <w:rsid w:val="00D61B67"/>
    <w:rsid w:val="00D7292C"/>
    <w:rsid w:val="00D90768"/>
    <w:rsid w:val="00E2517C"/>
    <w:rsid w:val="00E44091"/>
    <w:rsid w:val="00E5687E"/>
    <w:rsid w:val="00E71DB8"/>
    <w:rsid w:val="00E845E5"/>
    <w:rsid w:val="00EB26E8"/>
    <w:rsid w:val="00ED05B2"/>
    <w:rsid w:val="00ED3C02"/>
    <w:rsid w:val="00F74B48"/>
    <w:rsid w:val="00FC768D"/>
    <w:rsid w:val="00FF40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F40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036E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FF409E"/>
    <w:rPr>
      <w:rFonts w:asciiTheme="majorHAnsi" w:eastAsiaTheme="majorEastAsia" w:hAnsiTheme="majorHAnsi" w:cstheme="majorBidi"/>
      <w:i/>
      <w:iCs/>
      <w:color w:val="2F5496" w:themeColor="accent1" w:themeShade="BF"/>
    </w:rPr>
  </w:style>
  <w:style w:type="paragraph" w:customStyle="1" w:styleId="Highlight">
    <w:name w:val="Highlight"/>
    <w:basedOn w:val="Normale"/>
    <w:qFormat/>
    <w:rsid w:val="00036E61"/>
    <w:pPr>
      <w:shd w:val="clear" w:color="auto" w:fill="D9D9D9" w:themeFill="background1" w:themeFillShade="D9"/>
      <w:spacing w:after="200"/>
      <w:jc w:val="both"/>
    </w:pPr>
    <w:rPr>
      <w:rFonts w:ascii="Times New Roman" w:eastAsia="Times New Roman" w:hAnsi="Times New Roman" w:cs="Times New Roman"/>
      <w:b/>
      <w:bCs/>
      <w:lang w:val="en-GB" w:eastAsia="en-GB"/>
    </w:rPr>
  </w:style>
  <w:style w:type="character" w:customStyle="1" w:styleId="Titolo5Carattere">
    <w:name w:val="Titolo 5 Carattere"/>
    <w:basedOn w:val="Carpredefinitoparagrafo"/>
    <w:link w:val="Titolo5"/>
    <w:uiPriority w:val="9"/>
    <w:rsid w:val="00036E6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04544213">
      <w:bodyDiv w:val="1"/>
      <w:marLeft w:val="0"/>
      <w:marRight w:val="0"/>
      <w:marTop w:val="0"/>
      <w:marBottom w:val="0"/>
      <w:divBdr>
        <w:top w:val="none" w:sz="0" w:space="0" w:color="auto"/>
        <w:left w:val="none" w:sz="0" w:space="0" w:color="auto"/>
        <w:bottom w:val="none" w:sz="0" w:space="0" w:color="auto"/>
        <w:right w:val="none" w:sz="0" w:space="0" w:color="auto"/>
      </w:divBdr>
      <w:divsChild>
        <w:div w:id="1282492256">
          <w:marLeft w:val="360"/>
          <w:marRight w:val="0"/>
          <w:marTop w:val="200"/>
          <w:marBottom w:val="0"/>
          <w:divBdr>
            <w:top w:val="none" w:sz="0" w:space="0" w:color="auto"/>
            <w:left w:val="none" w:sz="0" w:space="0" w:color="auto"/>
            <w:bottom w:val="none" w:sz="0" w:space="0" w:color="auto"/>
            <w:right w:val="none" w:sz="0" w:space="0" w:color="auto"/>
          </w:divBdr>
        </w:div>
        <w:div w:id="931350754">
          <w:marLeft w:val="360"/>
          <w:marRight w:val="0"/>
          <w:marTop w:val="200"/>
          <w:marBottom w:val="0"/>
          <w:divBdr>
            <w:top w:val="none" w:sz="0" w:space="0" w:color="auto"/>
            <w:left w:val="none" w:sz="0" w:space="0" w:color="auto"/>
            <w:bottom w:val="none" w:sz="0" w:space="0" w:color="auto"/>
            <w:right w:val="none" w:sz="0" w:space="0" w:color="auto"/>
          </w:divBdr>
        </w:div>
        <w:div w:id="144901065">
          <w:marLeft w:val="360"/>
          <w:marRight w:val="0"/>
          <w:marTop w:val="200"/>
          <w:marBottom w:val="0"/>
          <w:divBdr>
            <w:top w:val="none" w:sz="0" w:space="0" w:color="auto"/>
            <w:left w:val="none" w:sz="0" w:space="0" w:color="auto"/>
            <w:bottom w:val="none" w:sz="0" w:space="0" w:color="auto"/>
            <w:right w:val="none" w:sz="0" w:space="0" w:color="auto"/>
          </w:divBdr>
        </w:div>
        <w:div w:id="229001379">
          <w:marLeft w:val="360"/>
          <w:marRight w:val="0"/>
          <w:marTop w:val="200"/>
          <w:marBottom w:val="0"/>
          <w:divBdr>
            <w:top w:val="none" w:sz="0" w:space="0" w:color="auto"/>
            <w:left w:val="none" w:sz="0" w:space="0" w:color="auto"/>
            <w:bottom w:val="none" w:sz="0" w:space="0" w:color="auto"/>
            <w:right w:val="none" w:sz="0" w:space="0" w:color="auto"/>
          </w:divBdr>
        </w:div>
        <w:div w:id="1920480131">
          <w:marLeft w:val="360"/>
          <w:marRight w:val="0"/>
          <w:marTop w:val="200"/>
          <w:marBottom w:val="0"/>
          <w:divBdr>
            <w:top w:val="none" w:sz="0" w:space="0" w:color="auto"/>
            <w:left w:val="none" w:sz="0" w:space="0" w:color="auto"/>
            <w:bottom w:val="none" w:sz="0" w:space="0" w:color="auto"/>
            <w:right w:val="none" w:sz="0" w:space="0" w:color="auto"/>
          </w:divBdr>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369525010">
      <w:bodyDiv w:val="1"/>
      <w:marLeft w:val="0"/>
      <w:marRight w:val="0"/>
      <w:marTop w:val="0"/>
      <w:marBottom w:val="0"/>
      <w:divBdr>
        <w:top w:val="none" w:sz="0" w:space="0" w:color="auto"/>
        <w:left w:val="none" w:sz="0" w:space="0" w:color="auto"/>
        <w:bottom w:val="none" w:sz="0" w:space="0" w:color="auto"/>
        <w:right w:val="none" w:sz="0" w:space="0" w:color="auto"/>
      </w:divBdr>
      <w:divsChild>
        <w:div w:id="107892126">
          <w:marLeft w:val="0"/>
          <w:marRight w:val="0"/>
          <w:marTop w:val="0"/>
          <w:marBottom w:val="300"/>
          <w:divBdr>
            <w:top w:val="none" w:sz="0" w:space="0" w:color="auto"/>
            <w:left w:val="none" w:sz="0" w:space="0" w:color="auto"/>
            <w:bottom w:val="none" w:sz="0" w:space="0" w:color="auto"/>
            <w:right w:val="none" w:sz="0" w:space="0" w:color="auto"/>
          </w:divBdr>
          <w:divsChild>
            <w:div w:id="583683411">
              <w:marLeft w:val="0"/>
              <w:marRight w:val="0"/>
              <w:marTop w:val="0"/>
              <w:marBottom w:val="75"/>
              <w:divBdr>
                <w:top w:val="none" w:sz="0" w:space="0" w:color="auto"/>
                <w:left w:val="none" w:sz="0" w:space="0" w:color="auto"/>
                <w:bottom w:val="none" w:sz="0" w:space="0" w:color="auto"/>
                <w:right w:val="none" w:sz="0" w:space="0" w:color="auto"/>
              </w:divBdr>
              <w:divsChild>
                <w:div w:id="17040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6312">
          <w:marLeft w:val="0"/>
          <w:marRight w:val="0"/>
          <w:marTop w:val="0"/>
          <w:marBottom w:val="0"/>
          <w:divBdr>
            <w:top w:val="none" w:sz="0" w:space="0" w:color="auto"/>
            <w:left w:val="none" w:sz="0" w:space="0" w:color="auto"/>
            <w:bottom w:val="none" w:sz="0" w:space="0" w:color="auto"/>
            <w:right w:val="none" w:sz="0" w:space="0" w:color="auto"/>
          </w:divBdr>
          <w:divsChild>
            <w:div w:id="1929532481">
              <w:marLeft w:val="0"/>
              <w:marRight w:val="0"/>
              <w:marTop w:val="0"/>
              <w:marBottom w:val="525"/>
              <w:divBdr>
                <w:top w:val="none" w:sz="0" w:space="0" w:color="auto"/>
                <w:left w:val="none" w:sz="0" w:space="0" w:color="auto"/>
                <w:bottom w:val="none" w:sz="0" w:space="0" w:color="auto"/>
                <w:right w:val="none" w:sz="0" w:space="0" w:color="auto"/>
              </w:divBdr>
              <w:divsChild>
                <w:div w:id="11999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034">
          <w:marLeft w:val="0"/>
          <w:marRight w:val="0"/>
          <w:marTop w:val="0"/>
          <w:marBottom w:val="0"/>
          <w:divBdr>
            <w:top w:val="none" w:sz="0" w:space="0" w:color="auto"/>
            <w:left w:val="none" w:sz="0" w:space="0" w:color="auto"/>
            <w:bottom w:val="none" w:sz="0" w:space="0" w:color="auto"/>
            <w:right w:val="none" w:sz="0" w:space="0" w:color="auto"/>
          </w:divBdr>
          <w:divsChild>
            <w:div w:id="1148401044">
              <w:marLeft w:val="0"/>
              <w:marRight w:val="0"/>
              <w:marTop w:val="0"/>
              <w:marBottom w:val="0"/>
              <w:divBdr>
                <w:top w:val="none" w:sz="0" w:space="0" w:color="auto"/>
                <w:left w:val="none" w:sz="0" w:space="0" w:color="auto"/>
                <w:bottom w:val="none" w:sz="0" w:space="0" w:color="auto"/>
                <w:right w:val="none" w:sz="0" w:space="0" w:color="auto"/>
              </w:divBdr>
              <w:divsChild>
                <w:div w:id="15237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avitatehealth.e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Pages>
  <Words>323</Words>
  <Characters>1846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83</cp:revision>
  <dcterms:created xsi:type="dcterms:W3CDTF">2020-04-05T12:56:00Z</dcterms:created>
  <dcterms:modified xsi:type="dcterms:W3CDTF">2021-08-02T14:05:00Z</dcterms:modified>
</cp:coreProperties>
</file>