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4044C" w14:textId="40A74A81" w:rsidR="00AB39ED" w:rsidRDefault="00AB39ED" w:rsidP="00AB39ED">
      <w:pPr>
        <w:wordWrap w:val="0"/>
        <w:spacing w:after="0"/>
        <w:ind w:left="5664"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Группа: ИУ5-32Б</w:t>
      </w:r>
      <w:bookmarkStart w:id="0" w:name="_GoBack"/>
      <w:bookmarkEnd w:id="0"/>
    </w:p>
    <w:p w14:paraId="4B85AD67" w14:textId="77777777" w:rsidR="00AB39ED" w:rsidRDefault="00AB39ED" w:rsidP="00AB39ED">
      <w:pPr>
        <w:wordWrap w:val="0"/>
        <w:spacing w:after="0"/>
        <w:ind w:left="2124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Студент: </w:t>
      </w:r>
      <w:proofErr w:type="spellStart"/>
      <w:r>
        <w:rPr>
          <w:bCs/>
          <w:sz w:val="28"/>
          <w:szCs w:val="28"/>
        </w:rPr>
        <w:t>Кудабаева</w:t>
      </w:r>
      <w:proofErr w:type="spellEnd"/>
      <w:r>
        <w:rPr>
          <w:bCs/>
          <w:sz w:val="28"/>
          <w:szCs w:val="28"/>
        </w:rPr>
        <w:t xml:space="preserve"> Эвита</w:t>
      </w:r>
    </w:p>
    <w:p w14:paraId="625A216E" w14:textId="77777777" w:rsidR="00AB39ED" w:rsidRDefault="00AB39ED" w:rsidP="00AB39ED">
      <w:pPr>
        <w:wordWrap w:val="0"/>
        <w:spacing w:after="0"/>
        <w:ind w:left="2124"/>
        <w:jc w:val="right"/>
        <w:rPr>
          <w:bCs/>
          <w:sz w:val="28"/>
          <w:szCs w:val="28"/>
        </w:rPr>
      </w:pPr>
    </w:p>
    <w:p w14:paraId="36C17112" w14:textId="77777777" w:rsidR="00AB39ED" w:rsidRDefault="00AB39ED" w:rsidP="00AB39ED">
      <w:pPr>
        <w:wordWrap w:val="0"/>
        <w:spacing w:after="0"/>
        <w:ind w:left="2124"/>
        <w:jc w:val="right"/>
        <w:rPr>
          <w:bCs/>
          <w:sz w:val="28"/>
          <w:szCs w:val="28"/>
        </w:rPr>
      </w:pPr>
    </w:p>
    <w:p w14:paraId="361B9FE6" w14:textId="3519CC9A" w:rsidR="00AB39ED" w:rsidRPr="008970C5" w:rsidRDefault="009730DA" w:rsidP="00AB39ED">
      <w:pPr>
        <w:spacing w:after="0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AB39ED" w:rsidRPr="008970C5">
        <w:rPr>
          <w:b/>
          <w:sz w:val="28"/>
          <w:szCs w:val="28"/>
        </w:rPr>
        <w:t xml:space="preserve">Аннотация </w:t>
      </w:r>
      <w:r w:rsidR="00AB39ED">
        <w:rPr>
          <w:b/>
          <w:sz w:val="28"/>
          <w:szCs w:val="28"/>
        </w:rPr>
        <w:t>лекций</w:t>
      </w:r>
      <w:r w:rsidR="00AB39ED" w:rsidRPr="008970C5">
        <w:rPr>
          <w:b/>
          <w:sz w:val="28"/>
          <w:szCs w:val="28"/>
        </w:rPr>
        <w:t xml:space="preserve"> №</w:t>
      </w:r>
      <w:r w:rsidR="0087598D">
        <w:rPr>
          <w:b/>
          <w:sz w:val="28"/>
          <w:szCs w:val="28"/>
        </w:rPr>
        <w:t>5</w:t>
      </w:r>
      <w:r w:rsidR="00AB39ED" w:rsidRPr="008970C5">
        <w:rPr>
          <w:b/>
          <w:sz w:val="28"/>
          <w:szCs w:val="28"/>
        </w:rPr>
        <w:t>-</w:t>
      </w:r>
      <w:r w:rsidR="0087598D">
        <w:rPr>
          <w:b/>
          <w:sz w:val="28"/>
          <w:szCs w:val="28"/>
        </w:rPr>
        <w:t>9</w:t>
      </w:r>
    </w:p>
    <w:p w14:paraId="5CD204A8" w14:textId="77777777" w:rsidR="00AB39ED" w:rsidRDefault="00AB39ED" w:rsidP="00AB39ED">
      <w:pPr>
        <w:spacing w:after="0"/>
        <w:rPr>
          <w:b/>
          <w:bCs/>
          <w:sz w:val="28"/>
          <w:szCs w:val="28"/>
        </w:rPr>
      </w:pPr>
    </w:p>
    <w:p w14:paraId="68F829C1" w14:textId="39CB0AE9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Методология объектно-ориентированного анализа и проектирования основывается на концепции объекта, обладающего определёнными свойствами и взаимодействующего с другими объектами, находящимися в различных физических и логических связях. Ключевой инструмент в этой области — UML (</w:t>
      </w:r>
      <w:proofErr w:type="spellStart"/>
      <w:r w:rsidRPr="00DE187D">
        <w:rPr>
          <w:rFonts w:cstheme="minorHAnsi"/>
          <w:sz w:val="28"/>
          <w:szCs w:val="28"/>
        </w:rPr>
        <w:t>Unified</w:t>
      </w:r>
      <w:proofErr w:type="spellEnd"/>
      <w:r w:rsidRPr="00DE187D">
        <w:rPr>
          <w:rFonts w:cstheme="minorHAnsi"/>
          <w:sz w:val="28"/>
          <w:szCs w:val="28"/>
        </w:rPr>
        <w:t xml:space="preserve"> </w:t>
      </w:r>
      <w:proofErr w:type="spellStart"/>
      <w:r w:rsidRPr="00DE187D">
        <w:rPr>
          <w:rFonts w:cstheme="minorHAnsi"/>
          <w:sz w:val="28"/>
          <w:szCs w:val="28"/>
        </w:rPr>
        <w:t>Modeling</w:t>
      </w:r>
      <w:proofErr w:type="spellEnd"/>
      <w:r w:rsidRPr="00DE187D">
        <w:rPr>
          <w:rFonts w:cstheme="minorHAnsi"/>
          <w:sz w:val="28"/>
          <w:szCs w:val="28"/>
        </w:rPr>
        <w:t xml:space="preserve"> </w:t>
      </w:r>
      <w:proofErr w:type="spellStart"/>
      <w:r w:rsidRPr="00DE187D">
        <w:rPr>
          <w:rFonts w:cstheme="minorHAnsi"/>
          <w:sz w:val="28"/>
          <w:szCs w:val="28"/>
        </w:rPr>
        <w:t>Language</w:t>
      </w:r>
      <w:proofErr w:type="spellEnd"/>
      <w:r w:rsidRPr="00DE187D">
        <w:rPr>
          <w:rFonts w:cstheme="minorHAnsi"/>
          <w:sz w:val="28"/>
          <w:szCs w:val="28"/>
        </w:rPr>
        <w:t>), который представляет собой набор строительных блоков, включающий сущности, отношения и диаграммы. В UML объекты должны проявлять принципы абстракции, наследования, полиморфизма и инкапсуляции.</w:t>
      </w:r>
    </w:p>
    <w:p w14:paraId="6773A4E2" w14:textId="3D6E53C1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Перед тем как начать реализацию проекта, необходимо ясно определить его предметную область и назначение системы, а также её цели и функции для конечных пользователей. Первым этапом в разработке является построение диаграммы прецедентов, что позволяет понять, кто будет использовать систему и каким образом. Затем создаётся словарь понятий, в котором определяются объекты и их взаимосвязи, что приводит к формированию диаграммы классов.</w:t>
      </w:r>
    </w:p>
    <w:p w14:paraId="654953A3" w14:textId="4C8FD50D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После того как будет сформировано функционально-ориентированное и объектно-ориентированное представление системы, их необходимо объединить для создания спецификации. Следующим этапом работы становится разработка динамической модели. Здесь важным элементом становится творческий подход, осуществляемый через процесс дизайн-мышления, который помогает преодолеть ограничения традиционного мышления.</w:t>
      </w:r>
    </w:p>
    <w:p w14:paraId="17DCEB2A" w14:textId="76719E3D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Инженеры, основываясь на своем опыте, принимают решения, в то время как дизайнеры стремятся к созданию нового. В рамках дизайн-мышления рассматриваются четыре критически важных вопроса: "Что есть?"</w:t>
      </w:r>
      <w:r w:rsidR="009730DA">
        <w:rPr>
          <w:rFonts w:cstheme="minorHAnsi"/>
          <w:sz w:val="28"/>
          <w:szCs w:val="28"/>
        </w:rPr>
        <w:t xml:space="preserve">, </w:t>
      </w:r>
      <w:r w:rsidRPr="00DE187D">
        <w:rPr>
          <w:rFonts w:cstheme="minorHAnsi"/>
          <w:sz w:val="28"/>
          <w:szCs w:val="28"/>
        </w:rPr>
        <w:t>"</w:t>
      </w:r>
      <w:proofErr w:type="gramStart"/>
      <w:r w:rsidRPr="00DE187D">
        <w:rPr>
          <w:rFonts w:cstheme="minorHAnsi"/>
          <w:sz w:val="28"/>
          <w:szCs w:val="28"/>
        </w:rPr>
        <w:t>Что</w:t>
      </w:r>
      <w:proofErr w:type="gramEnd"/>
      <w:r w:rsidR="009730DA">
        <w:rPr>
          <w:rFonts w:cstheme="minorHAnsi"/>
          <w:sz w:val="28"/>
          <w:szCs w:val="28"/>
        </w:rPr>
        <w:t xml:space="preserve"> </w:t>
      </w:r>
      <w:r w:rsidRPr="00DE187D">
        <w:rPr>
          <w:rFonts w:cstheme="minorHAnsi"/>
          <w:sz w:val="28"/>
          <w:szCs w:val="28"/>
        </w:rPr>
        <w:t>если?", "Что можно?" и "Что работает?", что способствует исследованию текущей реальности, формированию новых сценариев, принятию решений на основе ресурсов и проверке практичности предложенных решений.</w:t>
      </w:r>
    </w:p>
    <w:p w14:paraId="11365F9C" w14:textId="77777777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Проектирование сложных систем связано с высокими затратами, что делает актуальным вопрос оптимизации этих расходов. Для этого разработаны методы функционально-стоимостного анализа, сосредоточенные не на отдельных объектах, а на функциях, которые они выполняют на протяжении своего жизненного цикла. Целью анализа является определение необходимых функций и поиск альтернативных путей их реализации с минимальными затратами при поддержании высокого качества.</w:t>
      </w:r>
    </w:p>
    <w:p w14:paraId="6DFEA3BC" w14:textId="77777777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</w:p>
    <w:p w14:paraId="09DFC57F" w14:textId="5913C954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lastRenderedPageBreak/>
        <w:t>Функционально-стоимостный анализ (ФСА) используется для предотвращения ненужных расходов на этапе проектирования автоматизированных систем. Для этого необходимо чётко сформулировать функции системы и провести стоимостную оценку, позволяющую выбрать наиболее выгодные варианты.</w:t>
      </w:r>
    </w:p>
    <w:p w14:paraId="19D8287F" w14:textId="671F8BAE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Методологии проектирования современных информационных систем помогают создать основную модель архитектуры автоматизированных систем, которые взаимодополняют друг друга в практическом применении. Такой подход обеспечивает целесообразность создаваемых систем для достижения конкретных целей. Целесообразность, в свою очередь, способствует предсказуемости результатов, и системы часто выполняют несколько функций, что делает важным создание и структурирование множества непротиворечивых целей.</w:t>
      </w:r>
    </w:p>
    <w:p w14:paraId="661C73A4" w14:textId="403E8F31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Системы выделяют первичные (основные) и вторичные (когнитивные) цели. Создание дерева вторичных целей позволяет сосредоточиться на важных, но порой игнорируемых аспектах. Правильное целеполагание должно быть ясным и не содержать недомолвок или ошибок, что является ключевым для успешного функционирования людей в быстро развивающейся интеллектуально-информационно-технологической среде.</w:t>
      </w:r>
    </w:p>
    <w:p w14:paraId="040631AC" w14:textId="3B0823BE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 xml:space="preserve">ИИТ-среда складывается из двух основных компонентов: информационно-технологического и интеллектуального, которые взаимодействуют через интерфейсный </w:t>
      </w:r>
      <w:proofErr w:type="spellStart"/>
      <w:r w:rsidRPr="00DE187D">
        <w:rPr>
          <w:rFonts w:cstheme="minorHAnsi"/>
          <w:sz w:val="28"/>
          <w:szCs w:val="28"/>
        </w:rPr>
        <w:t>консолидант</w:t>
      </w:r>
      <w:proofErr w:type="spellEnd"/>
      <w:r w:rsidRPr="00DE187D">
        <w:rPr>
          <w:rFonts w:cstheme="minorHAnsi"/>
          <w:sz w:val="28"/>
          <w:szCs w:val="28"/>
        </w:rPr>
        <w:t>. Информационно-технологическая составляющая формирует физическую базу системы, включая оборудование, топологические структуры, связь, информацию и технологии. Технические средства могут быть стационарными, мобильными или носимыми, состоящими из процессоров, памяти и устройств ввода-вывода, и различия между ними определяются конструкцией и элементной базой.</w:t>
      </w:r>
    </w:p>
    <w:p w14:paraId="76876FEB" w14:textId="424FFACD" w:rsidR="008E6B53" w:rsidRPr="00DE187D" w:rsidRDefault="008E6B53" w:rsidP="009730DA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DE187D">
        <w:rPr>
          <w:rFonts w:cstheme="minorHAnsi"/>
          <w:sz w:val="28"/>
          <w:szCs w:val="28"/>
        </w:rPr>
        <w:t>Топология описывает пространственные связи между физическими элементами и может принимать разные формы, такие как звезда или кольцо, задавая взаимосвязи между техническими устройствами в пространственном контексте. Связь как форма информационного взаимодействия между объектами может быть аналоговой или дискретной, каждая из которых имеет свои особенности и типы — проводные и беспроводные каналы.</w:t>
      </w:r>
    </w:p>
    <w:p w14:paraId="44DD7DFC" w14:textId="77777777" w:rsidR="008E6B53" w:rsidRPr="00DE187D" w:rsidRDefault="008E6B53" w:rsidP="009730DA">
      <w:pPr>
        <w:spacing w:after="0" w:line="240" w:lineRule="auto"/>
        <w:ind w:firstLine="709"/>
        <w:jc w:val="both"/>
      </w:pPr>
      <w:r w:rsidRPr="00DE187D">
        <w:rPr>
          <w:rFonts w:cstheme="minorHAnsi"/>
          <w:sz w:val="28"/>
          <w:szCs w:val="28"/>
        </w:rPr>
        <w:t>Таким образом, методологии проектирования и анализа систем создают крепкую основу для эффективного функционирования современных автоматизированных систем, обеспечивая их целесообразность и высокое качество на каждом этапе разработки.</w:t>
      </w:r>
    </w:p>
    <w:p w14:paraId="722F3FE8" w14:textId="7DEA8F3B" w:rsidR="001E6EF8" w:rsidRDefault="001E6EF8" w:rsidP="001E6EF8">
      <w:pPr>
        <w:spacing w:after="0" w:line="240" w:lineRule="auto"/>
        <w:ind w:firstLine="567"/>
        <w:jc w:val="both"/>
        <w:rPr>
          <w:rFonts w:ascii="Calibri" w:hAnsi="Calibri" w:cs="Arial"/>
          <w:sz w:val="28"/>
          <w:szCs w:val="28"/>
        </w:rPr>
      </w:pPr>
      <w:r w:rsidRPr="001E6EF8">
        <w:rPr>
          <w:rFonts w:ascii="Calibri" w:hAnsi="Calibri" w:cs="Arial"/>
          <w:sz w:val="28"/>
          <w:szCs w:val="28"/>
        </w:rPr>
        <w:t xml:space="preserve"> </w:t>
      </w:r>
    </w:p>
    <w:p w14:paraId="2FCB5CD1" w14:textId="1D788CC1" w:rsidR="00241DCD" w:rsidRPr="00241DCD" w:rsidRDefault="00241DCD" w:rsidP="001E6EF8">
      <w:pPr>
        <w:spacing w:after="0" w:line="240" w:lineRule="auto"/>
        <w:ind w:firstLine="567"/>
        <w:jc w:val="both"/>
        <w:rPr>
          <w:rFonts w:ascii="Calibri" w:hAnsi="Calibri" w:cs="Arial"/>
          <w:sz w:val="28"/>
          <w:szCs w:val="28"/>
        </w:rPr>
      </w:pPr>
    </w:p>
    <w:p w14:paraId="022F427E" w14:textId="17D219AA" w:rsidR="00AB39ED" w:rsidRDefault="00AB39ED" w:rsidP="001E6EF8">
      <w:pPr>
        <w:spacing w:after="0" w:line="240" w:lineRule="auto"/>
        <w:ind w:firstLine="567"/>
        <w:jc w:val="center"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 xml:space="preserve">                                                                                                      Подпись:</w:t>
      </w:r>
      <w:r>
        <w:rPr>
          <w:rFonts w:ascii="Calibri" w:hAnsi="Calibri" w:cs="Arial"/>
          <w:sz w:val="28"/>
        </w:rPr>
        <w:tab/>
      </w:r>
    </w:p>
    <w:p w14:paraId="6A16910C" w14:textId="40039491" w:rsidR="00AB39ED" w:rsidRPr="00520840" w:rsidRDefault="00AB39ED" w:rsidP="00AB39ED">
      <w:pPr>
        <w:spacing w:after="0" w:line="240" w:lineRule="auto"/>
        <w:ind w:left="708" w:firstLine="708"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 xml:space="preserve">                                                                                                  Дата: </w:t>
      </w:r>
      <w:r w:rsidR="008E6B53">
        <w:rPr>
          <w:rFonts w:ascii="Calibri" w:hAnsi="Calibri" w:cs="Arial"/>
          <w:sz w:val="28"/>
        </w:rPr>
        <w:t>31</w:t>
      </w:r>
      <w:r>
        <w:rPr>
          <w:rFonts w:ascii="Calibri" w:hAnsi="Calibri" w:cs="Arial"/>
          <w:sz w:val="28"/>
        </w:rPr>
        <w:t>.10.2024</w:t>
      </w:r>
      <w:r>
        <w:rPr>
          <w:rFonts w:ascii="Calibri" w:hAnsi="Calibri" w:cs="Arial"/>
          <w:sz w:val="28"/>
        </w:rPr>
        <w:tab/>
      </w:r>
      <w:r>
        <w:rPr>
          <w:rFonts w:ascii="Calibri" w:hAnsi="Calibri" w:cs="Arial"/>
          <w:sz w:val="28"/>
        </w:rPr>
        <w:tab/>
      </w:r>
    </w:p>
    <w:p w14:paraId="49C2D795" w14:textId="77777777" w:rsidR="00900341" w:rsidRPr="00AB39ED" w:rsidRDefault="00900341" w:rsidP="00AB39ED"/>
    <w:sectPr w:rsidR="00900341" w:rsidRPr="00AB39ED" w:rsidSect="009730DA">
      <w:headerReference w:type="default" r:id="rId7"/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B7EC56" w14:textId="77777777" w:rsidR="00745377" w:rsidRDefault="00745377">
      <w:pPr>
        <w:spacing w:after="0" w:line="240" w:lineRule="auto"/>
      </w:pPr>
      <w:r>
        <w:separator/>
      </w:r>
    </w:p>
  </w:endnote>
  <w:endnote w:type="continuationSeparator" w:id="0">
    <w:p w14:paraId="3D1DF29F" w14:textId="77777777" w:rsidR="00745377" w:rsidRDefault="0074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A55C3" w14:textId="77777777" w:rsidR="00745377" w:rsidRDefault="00745377">
      <w:pPr>
        <w:spacing w:after="0" w:line="240" w:lineRule="auto"/>
      </w:pPr>
      <w:r>
        <w:separator/>
      </w:r>
    </w:p>
  </w:footnote>
  <w:footnote w:type="continuationSeparator" w:id="0">
    <w:p w14:paraId="042C015B" w14:textId="77777777" w:rsidR="00745377" w:rsidRDefault="00745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C2520" w14:textId="0A4EAA6B" w:rsidR="00D61D05" w:rsidRDefault="00745377">
    <w:pPr>
      <w:pStyle w:val="a4"/>
      <w:jc w:val="right"/>
    </w:pPr>
  </w:p>
  <w:p w14:paraId="2449278D" w14:textId="77777777" w:rsidR="00D61D05" w:rsidRDefault="0074537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17"/>
    <w:rsid w:val="000B4649"/>
    <w:rsid w:val="001A00EB"/>
    <w:rsid w:val="001C0CBE"/>
    <w:rsid w:val="001E6EF8"/>
    <w:rsid w:val="0020284E"/>
    <w:rsid w:val="00241DCD"/>
    <w:rsid w:val="004F7C46"/>
    <w:rsid w:val="005F06B0"/>
    <w:rsid w:val="006547EA"/>
    <w:rsid w:val="00745377"/>
    <w:rsid w:val="007644A9"/>
    <w:rsid w:val="0087598D"/>
    <w:rsid w:val="008E6B53"/>
    <w:rsid w:val="00900341"/>
    <w:rsid w:val="00967D2D"/>
    <w:rsid w:val="00970A99"/>
    <w:rsid w:val="009730DA"/>
    <w:rsid w:val="00A65BC9"/>
    <w:rsid w:val="00AA5D34"/>
    <w:rsid w:val="00AB39ED"/>
    <w:rsid w:val="00D27E7C"/>
    <w:rsid w:val="00D45B17"/>
    <w:rsid w:val="00DA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3A41"/>
  <w15:chartTrackingRefBased/>
  <w15:docId w15:val="{098A8BA4-B52B-470D-8E09-33CBADA1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B39ED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A9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70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70A99"/>
  </w:style>
  <w:style w:type="paragraph" w:styleId="a6">
    <w:name w:val="footer"/>
    <w:basedOn w:val="a"/>
    <w:link w:val="a7"/>
    <w:uiPriority w:val="99"/>
    <w:unhideWhenUsed/>
    <w:rsid w:val="001C0C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0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9D5E9-6E28-4BB7-95D3-3E32BAEAB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</cp:revision>
  <dcterms:created xsi:type="dcterms:W3CDTF">2024-10-30T20:11:00Z</dcterms:created>
  <dcterms:modified xsi:type="dcterms:W3CDTF">2024-10-30T20:11:00Z</dcterms:modified>
</cp:coreProperties>
</file>