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7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9"/>
          <w:szCs w:val="59"/>
          <w:color w:val="auto"/>
        </w:rPr>
        <w:t>第一部分一企业的管理</w:t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4080"/>
        <w:spacing w:after="0" w:line="35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E不N日a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60"/>
        <w:spacing w:after="0" w:line="6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4"/>
          <w:szCs w:val="54"/>
          <w:color w:val="auto"/>
        </w:rPr>
        <w:t>x9生产的原则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920"/>
        <w:spacing w:after="0" w:line="4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1"/>
          <w:szCs w:val="41"/>
          <w:color w:val="auto"/>
        </w:rPr>
        <w:t>+管理层应向它的生产人员提出什么要求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left="1800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确定哪种生产体系最合适</w:t>
      </w:r>
    </w:p>
    <w:p>
      <w:pPr>
        <w:ind w:left="2160"/>
        <w:spacing w:after="0" w:line="41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8"/>
          <w:szCs w:val="38"/>
          <w:color w:val="auto"/>
        </w:rPr>
        <w:t>在更先进的生产体系基础上组织零部件生产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920"/>
        <w:spacing w:after="0" w:line="4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1"/>
          <w:szCs w:val="41"/>
          <w:color w:val="auto"/>
        </w:rPr>
        <w:t>+生产体系应向管理层提出什么要求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left="1800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灵活性高到低:单一-大规模-流程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1800"/>
        <w:spacing w:after="0" w:line="42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7"/>
          <w:szCs w:val="37"/>
          <w:color w:val="auto"/>
        </w:rPr>
        <w:t>ⅹ资本投入小到大:单一大规模-流程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1800"/>
        <w:spacing w:after="0" w:line="43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8"/>
          <w:szCs w:val="38"/>
          <w:color w:val="auto"/>
        </w:rPr>
        <w:t>κ决策时间跨度短到长:单一-大规模-流程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ind w:left="1800"/>
        <w:spacing w:after="0" w:line="38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4"/>
          <w:szCs w:val="34"/>
          <w:color w:val="auto"/>
        </w:rPr>
        <w:t>管理技能和组织要求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3020"/>
        <w:spacing w:after="0" w:line="37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3"/>
          <w:szCs w:val="33"/>
          <w:color w:val="auto"/>
        </w:rPr>
        <w:t>单一:良好技术功能的人员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3100"/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大规模:分析思维、生产进度表制定和计划排定</w:t>
      </w:r>
    </w:p>
    <w:p>
      <w:pPr>
        <w:ind w:left="2600"/>
        <w:spacing w:after="0" w:line="34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大流程式:概念的综合和决策的制定方面将企业看作一个整体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800"/>
        <w:spacing w:after="0" w:line="38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4"/>
          <w:szCs w:val="34"/>
          <w:color w:val="auto"/>
        </w:rPr>
        <w:t>管理职能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jc w:val="center"/>
        <w:ind w:right="38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集中在高层,销售、设计、制作和生产独立进</w:t>
      </w:r>
    </w:p>
    <w:p>
      <w:pPr>
        <w:sectPr>
          <w:pgSz w:w="16840" w:h="11900" w:orient="landscape"/>
          <w:cols w:equalWidth="0" w:num="1">
            <w:col w:w="14780"/>
          </w:cols>
          <w:pgMar w:left="620" w:top="621" w:right="1440" w:bottom="1440" w:gutter="0" w:footer="0" w:header="0"/>
        </w:sectPr>
      </w:pPr>
    </w:p>
    <w:bookmarkStart w:id="1" w:name="page2"/>
    <w:bookmarkEnd w:id="1"/>
    <w:p>
      <w:pPr>
        <w:ind w:left="2240"/>
        <w:spacing w:after="0" w:line="23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7"/>
          <w:szCs w:val="27"/>
          <w:color w:val="auto"/>
        </w:rPr>
        <w:t>老式大规模:建立决策中心和底层管理融合</w:t>
      </w:r>
    </w:p>
    <w:p>
      <w:pPr>
        <w:sectPr>
          <w:pgSz w:w="16840" w:h="11900" w:orient="landscape"/>
          <w:cols w:equalWidth="0" w:num="1">
            <w:col w:w="13960"/>
          </w:cols>
          <w:pgMar w:left="1440" w:top="0" w:right="1440" w:bottom="1440" w:gutter="0" w:footer="0" w:header="0"/>
        </w:sectPr>
      </w:pPr>
    </w:p>
    <w:bookmarkStart w:id="2" w:name="page3"/>
    <w:bookmarkEnd w:id="2"/>
    <w:p>
      <w:pPr>
        <w:ind w:left="178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★新式大规模和流程生产:要求所有职能小组紧密协作,了解整体</w:t>
      </w:r>
    </w:p>
    <w:sectPr>
      <w:pgSz w:w="16840" w:h="11900" w:orient="landscape"/>
      <w:cols w:equalWidth="0" w:num="1">
        <w:col w:w="13960"/>
      </w:cols>
      <w:pgMar w:left="1440" w:top="22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2019-12-08T19:44:51Z</dcterms:created>
  <dcterms:modified xsi:type="dcterms:W3CDTF">2019-12-08T19:44:51Z</dcterms:modified>
</cp:coreProperties>
</file>