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6AFCF" w14:textId="0ACB7434" w:rsidR="00EA41BA" w:rsidRDefault="00EA41BA">
      <w:pPr>
        <w:spacing w:before="400" w:after="400"/>
      </w:pPr>
    </w:p>
    <w:p w14:paraId="3A35AF54" w14:textId="38940B73" w:rsidR="0025780C" w:rsidRDefault="0025780C">
      <w:pPr>
        <w:spacing w:before="400" w:after="400"/>
      </w:pPr>
    </w:p>
    <w:p w14:paraId="0480E676" w14:textId="77777777" w:rsidR="0025780C" w:rsidRPr="0025780C" w:rsidRDefault="0025780C">
      <w:pPr>
        <w:spacing w:before="400" w:after="400"/>
      </w:pPr>
    </w:p>
    <w:p w14:paraId="0F3A4C90" w14:textId="0DF44EF8" w:rsidR="00EA41BA" w:rsidRDefault="007B7445" w:rsidP="0025780C">
      <w:pPr>
        <w:spacing w:after="60"/>
        <w:jc w:val="center"/>
      </w:pPr>
      <w:r w:rsidRPr="0025780C">
        <w:rPr>
          <w:b/>
          <w:bCs/>
          <w:sz w:val="44"/>
          <w:szCs w:val="44"/>
        </w:rPr>
        <w:t>PLAN</w:t>
      </w:r>
      <w:r w:rsidRPr="0025780C">
        <w:rPr>
          <w:b/>
          <w:bCs/>
          <w:sz w:val="44"/>
          <w:szCs w:val="44"/>
        </w:rPr>
        <w:t xml:space="preserve"> DE CALIDAD DE SOFTWARE</w:t>
      </w:r>
    </w:p>
    <w:p w14:paraId="70863B36" w14:textId="77777777" w:rsidR="0025780C" w:rsidRPr="0025780C" w:rsidRDefault="0025780C" w:rsidP="0025780C">
      <w:pPr>
        <w:spacing w:after="60"/>
        <w:jc w:val="center"/>
      </w:pPr>
    </w:p>
    <w:p w14:paraId="4A97F998" w14:textId="489CBF40" w:rsidR="00EA41BA" w:rsidRPr="0025780C" w:rsidRDefault="007B7445">
      <w:pPr>
        <w:spacing w:before="40" w:after="20"/>
        <w:jc w:val="center"/>
      </w:pPr>
      <w:r w:rsidRPr="0025780C">
        <w:rPr>
          <w:b/>
          <w:bCs/>
          <w:sz w:val="32"/>
          <w:szCs w:val="32"/>
        </w:rPr>
        <w:t xml:space="preserve">Sistema de Gestión </w:t>
      </w:r>
      <w:r w:rsidR="0025780C">
        <w:rPr>
          <w:b/>
          <w:bCs/>
          <w:sz w:val="32"/>
          <w:szCs w:val="32"/>
        </w:rPr>
        <w:t>De Actualización</w:t>
      </w:r>
    </w:p>
    <w:p w14:paraId="434F086C" w14:textId="77777777" w:rsidR="00EA41BA" w:rsidRPr="0025780C" w:rsidRDefault="007B7445">
      <w:pPr>
        <w:spacing w:before="10" w:after="10"/>
        <w:jc w:val="center"/>
      </w:pPr>
      <w:r w:rsidRPr="0025780C">
        <w:rPr>
          <w:sz w:val="26"/>
          <w:szCs w:val="26"/>
        </w:rPr>
        <w:t>SGA — Óptica Unidad Visual</w:t>
      </w:r>
    </w:p>
    <w:p w14:paraId="4A02E6A8" w14:textId="3521D50E" w:rsidR="00EA41BA" w:rsidRDefault="00EA41BA">
      <w:pPr>
        <w:spacing w:before="120" w:after="120"/>
      </w:pPr>
    </w:p>
    <w:p w14:paraId="0333B31D" w14:textId="716B1FBF" w:rsidR="0025780C" w:rsidRDefault="0025780C">
      <w:pPr>
        <w:spacing w:before="120" w:after="120"/>
      </w:pPr>
    </w:p>
    <w:p w14:paraId="35ADD5C8" w14:textId="68EF19B8" w:rsidR="0025780C" w:rsidRDefault="0025780C">
      <w:pPr>
        <w:spacing w:before="120" w:after="120"/>
      </w:pPr>
    </w:p>
    <w:p w14:paraId="37BA8D4C" w14:textId="77777777" w:rsidR="0025780C" w:rsidRPr="0025780C" w:rsidRDefault="0025780C">
      <w:pPr>
        <w:spacing w:before="120" w:after="120"/>
      </w:pPr>
    </w:p>
    <w:tbl>
      <w:tblPr>
        <w:tblW w:w="9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47"/>
        <w:gridCol w:w="6494"/>
      </w:tblGrid>
      <w:tr w:rsidR="0025780C" w:rsidRPr="0025780C" w14:paraId="60CC3CEF" w14:textId="77777777" w:rsidTr="0025780C">
        <w:tblPrEx>
          <w:tblCellMar>
            <w:top w:w="0" w:type="dxa"/>
            <w:bottom w:w="0" w:type="dxa"/>
          </w:tblCellMar>
        </w:tblPrEx>
        <w:trPr>
          <w:trHeight w:val="496"/>
        </w:trPr>
        <w:tc>
          <w:tcPr>
            <w:tcW w:w="3247" w:type="dxa"/>
            <w:shd w:val="clear" w:color="auto" w:fill="FFFFFF" w:themeFill="background1"/>
            <w:tcMar>
              <w:top w:w="100" w:type="dxa"/>
              <w:left w:w="140" w:type="dxa"/>
              <w:bottom w:w="100" w:type="dxa"/>
              <w:right w:w="140" w:type="dxa"/>
            </w:tcMar>
          </w:tcPr>
          <w:p w14:paraId="6C57A98C" w14:textId="77777777" w:rsidR="00EA41BA" w:rsidRPr="0025780C" w:rsidRDefault="007B7445">
            <w:r w:rsidRPr="0025780C">
              <w:rPr>
                <w:b/>
                <w:bCs/>
                <w:sz w:val="20"/>
                <w:szCs w:val="20"/>
              </w:rPr>
              <w:t>Programa</w:t>
            </w:r>
          </w:p>
        </w:tc>
        <w:tc>
          <w:tcPr>
            <w:tcW w:w="6494" w:type="dxa"/>
            <w:shd w:val="clear" w:color="auto" w:fill="FFFFFF" w:themeFill="background1"/>
            <w:tcMar>
              <w:top w:w="100" w:type="dxa"/>
              <w:left w:w="140" w:type="dxa"/>
              <w:bottom w:w="100" w:type="dxa"/>
              <w:right w:w="140" w:type="dxa"/>
            </w:tcMar>
          </w:tcPr>
          <w:p w14:paraId="7A105CFD" w14:textId="77777777" w:rsidR="00EA41BA" w:rsidRPr="0025780C" w:rsidRDefault="007B7445">
            <w:r w:rsidRPr="0025780C">
              <w:rPr>
                <w:sz w:val="20"/>
                <w:szCs w:val="20"/>
              </w:rPr>
              <w:t>Análisis y Desarrollo de Sistemas de Información (ADSO)</w:t>
            </w:r>
          </w:p>
        </w:tc>
      </w:tr>
      <w:tr w:rsidR="0025780C" w:rsidRPr="0025780C" w14:paraId="4D75B7ED" w14:textId="77777777" w:rsidTr="0025780C">
        <w:tblPrEx>
          <w:tblCellMar>
            <w:top w:w="0" w:type="dxa"/>
            <w:bottom w:w="0" w:type="dxa"/>
          </w:tblCellMar>
        </w:tblPrEx>
        <w:trPr>
          <w:trHeight w:val="483"/>
        </w:trPr>
        <w:tc>
          <w:tcPr>
            <w:tcW w:w="3247" w:type="dxa"/>
            <w:shd w:val="clear" w:color="auto" w:fill="FFFFFF" w:themeFill="background1"/>
            <w:tcMar>
              <w:top w:w="100" w:type="dxa"/>
              <w:left w:w="140" w:type="dxa"/>
              <w:bottom w:w="100" w:type="dxa"/>
              <w:right w:w="140" w:type="dxa"/>
            </w:tcMar>
          </w:tcPr>
          <w:p w14:paraId="164A93BD" w14:textId="5970D473" w:rsidR="0025780C" w:rsidRPr="0025780C" w:rsidRDefault="0025780C">
            <w:r w:rsidRPr="0025780C">
              <w:rPr>
                <w:b/>
                <w:bCs/>
                <w:sz w:val="20"/>
                <w:szCs w:val="20"/>
              </w:rPr>
              <w:t>Estándar Aplicado</w:t>
            </w:r>
          </w:p>
        </w:tc>
        <w:tc>
          <w:tcPr>
            <w:tcW w:w="6494" w:type="dxa"/>
            <w:shd w:val="clear" w:color="auto" w:fill="FFFFFF" w:themeFill="background1"/>
            <w:tcMar>
              <w:top w:w="100" w:type="dxa"/>
              <w:left w:w="140" w:type="dxa"/>
              <w:bottom w:w="100" w:type="dxa"/>
              <w:right w:w="140" w:type="dxa"/>
            </w:tcMar>
          </w:tcPr>
          <w:p w14:paraId="46127740" w14:textId="71470FC4" w:rsidR="0025780C" w:rsidRPr="0025780C" w:rsidRDefault="0025780C">
            <w:r w:rsidRPr="0025780C">
              <w:rPr>
                <w:sz w:val="20"/>
                <w:szCs w:val="20"/>
              </w:rPr>
              <w:t>ISO/IEC 25010:2011</w:t>
            </w:r>
          </w:p>
        </w:tc>
      </w:tr>
      <w:tr w:rsidR="0025780C" w:rsidRPr="0025780C" w14:paraId="3BFA1016" w14:textId="77777777" w:rsidTr="0025780C">
        <w:tblPrEx>
          <w:tblCellMar>
            <w:top w:w="0" w:type="dxa"/>
            <w:bottom w:w="0" w:type="dxa"/>
          </w:tblCellMar>
        </w:tblPrEx>
        <w:trPr>
          <w:trHeight w:val="241"/>
        </w:trPr>
        <w:tc>
          <w:tcPr>
            <w:tcW w:w="3247" w:type="dxa"/>
            <w:shd w:val="clear" w:color="auto" w:fill="FFFFFF" w:themeFill="background1"/>
            <w:tcMar>
              <w:top w:w="100" w:type="dxa"/>
              <w:left w:w="140" w:type="dxa"/>
              <w:bottom w:w="100" w:type="dxa"/>
              <w:right w:w="140" w:type="dxa"/>
            </w:tcMar>
          </w:tcPr>
          <w:p w14:paraId="381DEB98" w14:textId="1E2255E2" w:rsidR="0025780C" w:rsidRPr="0025780C" w:rsidRDefault="0025780C">
            <w:r w:rsidRPr="0025780C">
              <w:rPr>
                <w:b/>
                <w:bCs/>
                <w:sz w:val="20"/>
                <w:szCs w:val="20"/>
              </w:rPr>
              <w:t>Tecnologías</w:t>
            </w:r>
          </w:p>
        </w:tc>
        <w:tc>
          <w:tcPr>
            <w:tcW w:w="6494" w:type="dxa"/>
            <w:shd w:val="clear" w:color="auto" w:fill="FFFFFF" w:themeFill="background1"/>
            <w:tcMar>
              <w:top w:w="100" w:type="dxa"/>
              <w:left w:w="140" w:type="dxa"/>
              <w:bottom w:w="100" w:type="dxa"/>
              <w:right w:w="140" w:type="dxa"/>
            </w:tcMar>
          </w:tcPr>
          <w:p w14:paraId="6EE400A8" w14:textId="5AFD1703" w:rsidR="0025780C" w:rsidRPr="0025780C" w:rsidRDefault="0025780C">
            <w:r w:rsidRPr="0025780C">
              <w:rPr>
                <w:sz w:val="20"/>
                <w:szCs w:val="20"/>
              </w:rPr>
              <w:t>React · Node.js · REST API · MariaDB</w:t>
            </w:r>
          </w:p>
        </w:tc>
      </w:tr>
      <w:tr w:rsidR="0025780C" w:rsidRPr="0025780C" w14:paraId="6771F2AD" w14:textId="77777777" w:rsidTr="0025780C">
        <w:tblPrEx>
          <w:tblCellMar>
            <w:top w:w="0" w:type="dxa"/>
            <w:bottom w:w="0" w:type="dxa"/>
          </w:tblCellMar>
        </w:tblPrEx>
        <w:trPr>
          <w:trHeight w:val="241"/>
        </w:trPr>
        <w:tc>
          <w:tcPr>
            <w:tcW w:w="3247" w:type="dxa"/>
            <w:shd w:val="clear" w:color="auto" w:fill="FFFFFF" w:themeFill="background1"/>
            <w:tcMar>
              <w:top w:w="100" w:type="dxa"/>
              <w:left w:w="140" w:type="dxa"/>
              <w:bottom w:w="100" w:type="dxa"/>
              <w:right w:w="140" w:type="dxa"/>
            </w:tcMar>
          </w:tcPr>
          <w:p w14:paraId="0347FAEE" w14:textId="541DC8D9" w:rsidR="0025780C" w:rsidRPr="0025780C" w:rsidRDefault="0025780C">
            <w:r w:rsidRPr="0025780C">
              <w:rPr>
                <w:b/>
                <w:bCs/>
                <w:sz w:val="20"/>
                <w:szCs w:val="20"/>
              </w:rPr>
              <w:t>Aprendices</w:t>
            </w:r>
          </w:p>
        </w:tc>
        <w:tc>
          <w:tcPr>
            <w:tcW w:w="6494" w:type="dxa"/>
            <w:shd w:val="clear" w:color="auto" w:fill="FFFFFF" w:themeFill="background1"/>
            <w:tcMar>
              <w:top w:w="100" w:type="dxa"/>
              <w:left w:w="140" w:type="dxa"/>
              <w:bottom w:w="100" w:type="dxa"/>
              <w:right w:w="140" w:type="dxa"/>
            </w:tcMar>
          </w:tcPr>
          <w:p w14:paraId="7B723541" w14:textId="5F7D1EE9" w:rsidR="0025780C" w:rsidRPr="0025780C" w:rsidRDefault="0025780C">
            <w:r w:rsidRPr="0025780C">
              <w:rPr>
                <w:sz w:val="20"/>
                <w:szCs w:val="20"/>
              </w:rPr>
              <w:t>Wilson Salcedo · Juan Casilimas · William Rojas · Evjany Segura</w:t>
            </w:r>
            <w:r>
              <w:rPr>
                <w:sz w:val="20"/>
                <w:szCs w:val="20"/>
              </w:rPr>
              <w:t xml:space="preserve"> </w:t>
            </w:r>
            <w:r w:rsidRPr="0025780C">
              <w:rPr>
                <w:sz w:val="20"/>
                <w:szCs w:val="20"/>
              </w:rPr>
              <w:t>·</w:t>
            </w:r>
            <w:r>
              <w:rPr>
                <w:sz w:val="20"/>
                <w:szCs w:val="20"/>
              </w:rPr>
              <w:t xml:space="preserve"> Marlon Castañeda</w:t>
            </w:r>
          </w:p>
        </w:tc>
      </w:tr>
      <w:tr w:rsidR="0025780C" w:rsidRPr="0025780C" w14:paraId="64E3B944" w14:textId="77777777" w:rsidTr="0025780C">
        <w:tblPrEx>
          <w:tblCellMar>
            <w:top w:w="0" w:type="dxa"/>
            <w:bottom w:w="0" w:type="dxa"/>
          </w:tblCellMar>
        </w:tblPrEx>
        <w:trPr>
          <w:trHeight w:val="496"/>
        </w:trPr>
        <w:tc>
          <w:tcPr>
            <w:tcW w:w="3247" w:type="dxa"/>
            <w:shd w:val="clear" w:color="auto" w:fill="FFFFFF" w:themeFill="background1"/>
            <w:tcMar>
              <w:top w:w="100" w:type="dxa"/>
              <w:left w:w="140" w:type="dxa"/>
              <w:bottom w:w="100" w:type="dxa"/>
              <w:right w:w="140" w:type="dxa"/>
            </w:tcMar>
          </w:tcPr>
          <w:p w14:paraId="1977D58E" w14:textId="76270B96" w:rsidR="0025780C" w:rsidRPr="0025780C" w:rsidRDefault="0025780C">
            <w:r w:rsidRPr="0025780C">
              <w:rPr>
                <w:b/>
                <w:bCs/>
                <w:sz w:val="20"/>
                <w:szCs w:val="20"/>
              </w:rPr>
              <w:t>Instructor</w:t>
            </w:r>
          </w:p>
        </w:tc>
        <w:tc>
          <w:tcPr>
            <w:tcW w:w="6494" w:type="dxa"/>
            <w:shd w:val="clear" w:color="auto" w:fill="FFFFFF" w:themeFill="background1"/>
            <w:tcMar>
              <w:top w:w="100" w:type="dxa"/>
              <w:left w:w="140" w:type="dxa"/>
              <w:bottom w:w="100" w:type="dxa"/>
              <w:right w:w="140" w:type="dxa"/>
            </w:tcMar>
          </w:tcPr>
          <w:p w14:paraId="254861FC" w14:textId="5049E24F" w:rsidR="0025780C" w:rsidRPr="0025780C" w:rsidRDefault="0025780C">
            <w:r>
              <w:t>Diego Casallas</w:t>
            </w:r>
          </w:p>
        </w:tc>
      </w:tr>
      <w:tr w:rsidR="0025780C" w:rsidRPr="0025780C" w14:paraId="43145DE9" w14:textId="77777777" w:rsidTr="0025780C">
        <w:tblPrEx>
          <w:tblCellMar>
            <w:top w:w="0" w:type="dxa"/>
            <w:bottom w:w="0" w:type="dxa"/>
          </w:tblCellMar>
        </w:tblPrEx>
        <w:trPr>
          <w:trHeight w:val="241"/>
        </w:trPr>
        <w:tc>
          <w:tcPr>
            <w:tcW w:w="3247" w:type="dxa"/>
            <w:shd w:val="clear" w:color="auto" w:fill="FFFFFF" w:themeFill="background1"/>
            <w:tcMar>
              <w:top w:w="100" w:type="dxa"/>
              <w:left w:w="140" w:type="dxa"/>
              <w:bottom w:w="100" w:type="dxa"/>
              <w:right w:w="140" w:type="dxa"/>
            </w:tcMar>
          </w:tcPr>
          <w:p w14:paraId="0F4752CD" w14:textId="050D9486" w:rsidR="0025780C" w:rsidRPr="0025780C" w:rsidRDefault="0025780C">
            <w:r w:rsidRPr="0025780C">
              <w:rPr>
                <w:b/>
                <w:bCs/>
                <w:sz w:val="20"/>
                <w:szCs w:val="20"/>
              </w:rPr>
              <w:t>Institución</w:t>
            </w:r>
          </w:p>
        </w:tc>
        <w:tc>
          <w:tcPr>
            <w:tcW w:w="6494" w:type="dxa"/>
            <w:shd w:val="clear" w:color="auto" w:fill="FFFFFF" w:themeFill="background1"/>
            <w:tcMar>
              <w:top w:w="100" w:type="dxa"/>
              <w:left w:w="140" w:type="dxa"/>
              <w:bottom w:w="100" w:type="dxa"/>
              <w:right w:w="140" w:type="dxa"/>
            </w:tcMar>
          </w:tcPr>
          <w:p w14:paraId="3E4047EE" w14:textId="51917C3E" w:rsidR="0025780C" w:rsidRPr="0025780C" w:rsidRDefault="0025780C">
            <w:r w:rsidRPr="0025780C">
              <w:rPr>
                <w:sz w:val="20"/>
                <w:szCs w:val="20"/>
              </w:rPr>
              <w:t>SENA – Centro de Electricidad, Electrónica y Telecomunicaciones</w:t>
            </w:r>
          </w:p>
        </w:tc>
      </w:tr>
      <w:tr w:rsidR="0025780C" w:rsidRPr="0025780C" w14:paraId="7F1F07A4" w14:textId="77777777" w:rsidTr="0025780C">
        <w:tblPrEx>
          <w:tblCellMar>
            <w:top w:w="0" w:type="dxa"/>
            <w:bottom w:w="0" w:type="dxa"/>
          </w:tblCellMar>
        </w:tblPrEx>
        <w:trPr>
          <w:trHeight w:val="483"/>
        </w:trPr>
        <w:tc>
          <w:tcPr>
            <w:tcW w:w="3247" w:type="dxa"/>
            <w:shd w:val="clear" w:color="auto" w:fill="FFFFFF" w:themeFill="background1"/>
            <w:tcMar>
              <w:top w:w="100" w:type="dxa"/>
              <w:left w:w="140" w:type="dxa"/>
              <w:bottom w:w="100" w:type="dxa"/>
              <w:right w:w="140" w:type="dxa"/>
            </w:tcMar>
          </w:tcPr>
          <w:p w14:paraId="7F63956C" w14:textId="3BB2E20F" w:rsidR="0025780C" w:rsidRPr="0025780C" w:rsidRDefault="0025780C">
            <w:r w:rsidRPr="0025780C">
              <w:rPr>
                <w:b/>
                <w:bCs/>
                <w:sz w:val="20"/>
                <w:szCs w:val="20"/>
              </w:rPr>
              <w:t>Fecha</w:t>
            </w:r>
          </w:p>
        </w:tc>
        <w:tc>
          <w:tcPr>
            <w:tcW w:w="6494" w:type="dxa"/>
            <w:shd w:val="clear" w:color="auto" w:fill="FFFFFF" w:themeFill="background1"/>
            <w:tcMar>
              <w:top w:w="100" w:type="dxa"/>
              <w:left w:w="140" w:type="dxa"/>
              <w:bottom w:w="100" w:type="dxa"/>
              <w:right w:w="140" w:type="dxa"/>
            </w:tcMar>
          </w:tcPr>
          <w:p w14:paraId="2A685203" w14:textId="3545D9E6" w:rsidR="0025780C" w:rsidRPr="0025780C" w:rsidRDefault="0025780C">
            <w:r w:rsidRPr="0025780C">
              <w:rPr>
                <w:sz w:val="20"/>
                <w:szCs w:val="20"/>
              </w:rPr>
              <w:t>Bogotá D.C., 202</w:t>
            </w:r>
            <w:r>
              <w:rPr>
                <w:sz w:val="20"/>
                <w:szCs w:val="20"/>
              </w:rPr>
              <w:t>6</w:t>
            </w:r>
          </w:p>
        </w:tc>
      </w:tr>
      <w:tr w:rsidR="0025780C" w:rsidRPr="0025780C" w14:paraId="091274A1" w14:textId="77777777" w:rsidTr="0025780C">
        <w:tblPrEx>
          <w:tblCellMar>
            <w:top w:w="0" w:type="dxa"/>
            <w:bottom w:w="0" w:type="dxa"/>
          </w:tblCellMar>
        </w:tblPrEx>
        <w:trPr>
          <w:trHeight w:val="255"/>
        </w:trPr>
        <w:tc>
          <w:tcPr>
            <w:tcW w:w="3247" w:type="dxa"/>
            <w:shd w:val="clear" w:color="auto" w:fill="FFFFFF" w:themeFill="background1"/>
            <w:tcMar>
              <w:top w:w="100" w:type="dxa"/>
              <w:left w:w="140" w:type="dxa"/>
              <w:bottom w:w="100" w:type="dxa"/>
              <w:right w:w="140" w:type="dxa"/>
            </w:tcMar>
          </w:tcPr>
          <w:p w14:paraId="64751483" w14:textId="3C6C25FC" w:rsidR="0025780C" w:rsidRPr="0025780C" w:rsidRDefault="0025780C">
            <w:r w:rsidRPr="0025780C">
              <w:rPr>
                <w:b/>
                <w:bCs/>
                <w:sz w:val="20"/>
                <w:szCs w:val="20"/>
              </w:rPr>
              <w:t>Versión</w:t>
            </w:r>
          </w:p>
        </w:tc>
        <w:tc>
          <w:tcPr>
            <w:tcW w:w="6494" w:type="dxa"/>
            <w:shd w:val="clear" w:color="auto" w:fill="FFFFFF" w:themeFill="background1"/>
            <w:tcMar>
              <w:top w:w="100" w:type="dxa"/>
              <w:left w:w="140" w:type="dxa"/>
              <w:bottom w:w="100" w:type="dxa"/>
              <w:right w:w="140" w:type="dxa"/>
            </w:tcMar>
          </w:tcPr>
          <w:p w14:paraId="7AA0E231" w14:textId="0EAD0BBE" w:rsidR="0025780C" w:rsidRPr="0025780C" w:rsidRDefault="0025780C">
            <w:r w:rsidRPr="0025780C">
              <w:rPr>
                <w:sz w:val="20"/>
                <w:szCs w:val="20"/>
              </w:rPr>
              <w:t>V</w:t>
            </w:r>
            <w:r>
              <w:rPr>
                <w:sz w:val="20"/>
                <w:szCs w:val="20"/>
              </w:rPr>
              <w:t>1.0</w:t>
            </w:r>
            <w:r w:rsidRPr="0025780C">
              <w:rPr>
                <w:sz w:val="20"/>
                <w:szCs w:val="20"/>
              </w:rPr>
              <w:t xml:space="preserve"> – Plan de Calidad </w:t>
            </w:r>
          </w:p>
        </w:tc>
      </w:tr>
    </w:tbl>
    <w:p w14:paraId="3B77DAD6" w14:textId="77777777" w:rsidR="00EA41BA" w:rsidRPr="0025780C" w:rsidRDefault="007B7445">
      <w:r w:rsidRPr="0025780C">
        <w:br w:type="page"/>
      </w:r>
    </w:p>
    <w:p w14:paraId="00131066" w14:textId="77777777" w:rsidR="00EA41BA" w:rsidRPr="0025780C" w:rsidRDefault="007B7445">
      <w:pPr>
        <w:pStyle w:val="Ttulo1"/>
        <w:rPr>
          <w:color w:val="auto"/>
        </w:rPr>
      </w:pPr>
      <w:r w:rsidRPr="0025780C">
        <w:rPr>
          <w:color w:val="auto"/>
        </w:rPr>
        <w:lastRenderedPageBreak/>
        <w:t>1. Introducción y Alcance</w:t>
      </w:r>
    </w:p>
    <w:p w14:paraId="7668C58F" w14:textId="77777777" w:rsidR="00EA41BA" w:rsidRPr="0025780C" w:rsidRDefault="007B7445">
      <w:pPr>
        <w:spacing w:before="60" w:after="80"/>
        <w:jc w:val="both"/>
      </w:pPr>
      <w:r w:rsidRPr="0025780C">
        <w:t>El presente documento constituye el Plan de Calidad de Software (V2.0) para el Sistema de Gestión de Óptica (SGA), desarrollado para la óptica Unidad Visual en la ciudad de Bogotá D.C. Este plan establece los criterios, métricas, estrategias de aseguramien</w:t>
      </w:r>
      <w:r w:rsidRPr="0025780C">
        <w:t>to y mecanismos de verificación que garantizan que el sistema cumpla con las expectativas operativas, clínicas y comerciales del negocio óptico.</w:t>
      </w:r>
    </w:p>
    <w:p w14:paraId="2C6FFB1C" w14:textId="77777777" w:rsidR="00EA41BA" w:rsidRPr="0025780C" w:rsidRDefault="007B7445">
      <w:pPr>
        <w:spacing w:before="60" w:after="80"/>
        <w:jc w:val="both"/>
      </w:pPr>
      <w:r w:rsidRPr="0025780C">
        <w:t>El SGA es una aplicación web full-stack cuya arquitectura comprende: un frontend desarrollado en React con Vite</w:t>
      </w:r>
      <w:r w:rsidRPr="0025780C">
        <w:t xml:space="preserve"> y JavaScript; un backend implementado como API REST con Node.js y Express.js; y una base de datos relacional en MariaDB, gestionada mediante Sequelize ORM. El sistema cubre los procesos críticos de gestión de clientes, agendamiento de citas optométricas, </w:t>
      </w:r>
      <w:r w:rsidRPr="0025780C">
        <w:t>administración de usuarios por roles, sistema de ventas con carrito de compras y facturación, gestión de inventario y generación de reportes.</w:t>
      </w:r>
    </w:p>
    <w:p w14:paraId="5F012189" w14:textId="77777777" w:rsidR="00EA41BA" w:rsidRPr="0025780C" w:rsidRDefault="00EA41BA">
      <w:pPr>
        <w:spacing w:before="40" w:after="40"/>
      </w:pPr>
    </w:p>
    <w:p w14:paraId="49705FBB" w14:textId="77777777" w:rsidR="00EA41BA" w:rsidRPr="0025780C" w:rsidRDefault="007B7445">
      <w:pPr>
        <w:pStyle w:val="Ttulo2"/>
        <w:rPr>
          <w:color w:val="auto"/>
        </w:rPr>
      </w:pPr>
      <w:r w:rsidRPr="0025780C">
        <w:rPr>
          <w:color w:val="auto"/>
        </w:rPr>
        <w:t>1.1. Alcance de la Evaluación</w:t>
      </w:r>
    </w:p>
    <w:p w14:paraId="77157667" w14:textId="77777777" w:rsidR="00EA41BA" w:rsidRPr="0025780C" w:rsidRDefault="007B7445">
      <w:pPr>
        <w:spacing w:before="60" w:after="80"/>
        <w:jc w:val="both"/>
      </w:pPr>
      <w:r w:rsidRPr="0025780C">
        <w:t>Este plan abarca la totalidad de los componentes del sistema:</w:t>
      </w:r>
    </w:p>
    <w:p w14:paraId="0D6C35B9" w14:textId="77777777" w:rsidR="00EA41BA" w:rsidRPr="0025780C" w:rsidRDefault="007B7445">
      <w:pPr>
        <w:pStyle w:val="Prrafodelista"/>
        <w:numPr>
          <w:ilvl w:val="0"/>
          <w:numId w:val="2"/>
        </w:numPr>
        <w:spacing w:before="40" w:after="40"/>
      </w:pPr>
      <w:r w:rsidRPr="0025780C">
        <w:rPr>
          <w:sz w:val="21"/>
          <w:szCs w:val="21"/>
        </w:rPr>
        <w:t>Frontend React: componentes de interfaz, validaciones de formulario, flujos de usuario y diseño responsivo.</w:t>
      </w:r>
    </w:p>
    <w:p w14:paraId="0B55A7B1" w14:textId="77777777" w:rsidR="00EA41BA" w:rsidRPr="0025780C" w:rsidRDefault="007B7445">
      <w:pPr>
        <w:pStyle w:val="Prrafodelista"/>
        <w:numPr>
          <w:ilvl w:val="0"/>
          <w:numId w:val="2"/>
        </w:numPr>
        <w:spacing w:before="40" w:after="40"/>
      </w:pPr>
      <w:r w:rsidRPr="0025780C">
        <w:rPr>
          <w:sz w:val="21"/>
          <w:szCs w:val="21"/>
        </w:rPr>
        <w:t>Backend Node.js: controladores, middlewares de autenticación/autorización, enrutamient</w:t>
      </w:r>
      <w:r w:rsidRPr="0025780C">
        <w:rPr>
          <w:sz w:val="21"/>
          <w:szCs w:val="21"/>
        </w:rPr>
        <w:t>o y lógica de negocio.</w:t>
      </w:r>
    </w:p>
    <w:p w14:paraId="700EEE97" w14:textId="77777777" w:rsidR="00EA41BA" w:rsidRPr="0025780C" w:rsidRDefault="007B7445">
      <w:pPr>
        <w:pStyle w:val="Prrafodelista"/>
        <w:numPr>
          <w:ilvl w:val="0"/>
          <w:numId w:val="2"/>
        </w:numPr>
        <w:spacing w:before="40" w:after="40"/>
      </w:pPr>
      <w:r w:rsidRPr="0025780C">
        <w:rPr>
          <w:sz w:val="21"/>
          <w:szCs w:val="21"/>
        </w:rPr>
        <w:t>Base de datos MariaDB: esquema relacional, integridad referencial, consultas y rendimiento.</w:t>
      </w:r>
    </w:p>
    <w:p w14:paraId="07E40707" w14:textId="77777777" w:rsidR="00EA41BA" w:rsidRPr="0025780C" w:rsidRDefault="007B7445">
      <w:pPr>
        <w:pStyle w:val="Prrafodelista"/>
        <w:numPr>
          <w:ilvl w:val="0"/>
          <w:numId w:val="2"/>
        </w:numPr>
        <w:spacing w:before="40" w:after="40"/>
      </w:pPr>
      <w:r w:rsidRPr="0025780C">
        <w:rPr>
          <w:sz w:val="21"/>
          <w:szCs w:val="21"/>
        </w:rPr>
        <w:t>Integración API REST: contratos de datos, códigos de estado HTTP y manejo de errores.</w:t>
      </w:r>
    </w:p>
    <w:p w14:paraId="51EE47DF" w14:textId="77777777" w:rsidR="00EA41BA" w:rsidRPr="0025780C" w:rsidRDefault="00EA41BA">
      <w:pPr>
        <w:spacing w:before="40" w:after="40"/>
      </w:pPr>
    </w:p>
    <w:p w14:paraId="3D4815EC" w14:textId="77777777" w:rsidR="00EA41BA" w:rsidRPr="0025780C" w:rsidRDefault="007B7445">
      <w:pPr>
        <w:pStyle w:val="Ttulo1"/>
        <w:rPr>
          <w:color w:val="auto"/>
        </w:rPr>
      </w:pPr>
      <w:r w:rsidRPr="0025780C">
        <w:rPr>
          <w:color w:val="auto"/>
        </w:rPr>
        <w:t>2. Modelo de Calidad del Producto — ISO/IEC 25010</w:t>
      </w:r>
    </w:p>
    <w:p w14:paraId="117DC565" w14:textId="77777777" w:rsidR="00EA41BA" w:rsidRPr="0025780C" w:rsidRDefault="007B7445">
      <w:pPr>
        <w:spacing w:before="60" w:after="80"/>
        <w:jc w:val="both"/>
      </w:pPr>
      <w:r w:rsidRPr="0025780C">
        <w:t>Se a</w:t>
      </w:r>
      <w:r w:rsidRPr="0025780C">
        <w:t>dopta el estándar internacional ISO/IEC 25010:2011 (Systems and Software Quality Requirements and Evaluation – SQuaRE) como marco de referencia para estructurar y evaluar la calidad del producto software. Este modelo es el más reconocido internacionalmente</w:t>
      </w:r>
      <w:r w:rsidRPr="0025780C">
        <w:t xml:space="preserve"> para evaluar calidad de sistemas de información y resulta especialmente adecuado para un sistema de gestión con componentes médicos y comerciales como el SGA.</w:t>
      </w:r>
    </w:p>
    <w:p w14:paraId="210A722F" w14:textId="77777777" w:rsidR="00EA41BA" w:rsidRPr="0025780C" w:rsidRDefault="007B7445">
      <w:pPr>
        <w:spacing w:before="60" w:after="80"/>
        <w:jc w:val="both"/>
      </w:pPr>
      <w:r w:rsidRPr="0025780C">
        <w:t>Las características de calidad seleccionadas y su relevancia para el proyecto son:</w:t>
      </w:r>
    </w:p>
    <w:p w14:paraId="28CB3B49" w14:textId="77777777" w:rsidR="00EA41BA" w:rsidRPr="0025780C" w:rsidRDefault="00EA41BA">
      <w:pPr>
        <w:spacing w:before="20" w:after="20"/>
      </w:pPr>
    </w:p>
    <w:p w14:paraId="17AE1A91" w14:textId="77777777" w:rsidR="00EA41BA" w:rsidRPr="0025780C" w:rsidRDefault="007B7445">
      <w:pPr>
        <w:pStyle w:val="Ttulo2"/>
        <w:rPr>
          <w:color w:val="auto"/>
        </w:rPr>
      </w:pPr>
      <w:r w:rsidRPr="0025780C">
        <w:rPr>
          <w:color w:val="auto"/>
        </w:rPr>
        <w:t>2.1. Adecuac</w:t>
      </w:r>
      <w:r w:rsidRPr="0025780C">
        <w:rPr>
          <w:color w:val="auto"/>
        </w:rPr>
        <w:t>ión Funcional</w:t>
      </w:r>
    </w:p>
    <w:p w14:paraId="0D3DE540" w14:textId="77777777" w:rsidR="00EA41BA" w:rsidRPr="0025780C" w:rsidRDefault="007B7445">
      <w:pPr>
        <w:spacing w:before="60" w:after="80"/>
        <w:jc w:val="both"/>
      </w:pPr>
      <w:r w:rsidRPr="0025780C">
        <w:t>Representa la capacidad del SGA para proporcionar funciones que satisfacen las necesidades declaradas e implícitas de la óptica. Se evalúa en dos subcaracterísticas:</w:t>
      </w:r>
    </w:p>
    <w:p w14:paraId="1A90810C" w14:textId="77777777" w:rsidR="00EA41BA" w:rsidRPr="0025780C" w:rsidRDefault="007B7445">
      <w:pPr>
        <w:pStyle w:val="Prrafodelista"/>
        <w:numPr>
          <w:ilvl w:val="0"/>
          <w:numId w:val="2"/>
        </w:numPr>
        <w:spacing w:before="40" w:after="40"/>
      </w:pPr>
      <w:r w:rsidRPr="0025780C">
        <w:rPr>
          <w:sz w:val="21"/>
          <w:szCs w:val="21"/>
        </w:rPr>
        <w:t>Completitud Funcional: el sistema cubre la totalidad de las tareas definidas</w:t>
      </w:r>
      <w:r w:rsidRPr="0025780C">
        <w:rPr>
          <w:sz w:val="21"/>
          <w:szCs w:val="21"/>
        </w:rPr>
        <w:t>: gestión de inventario de monturas y lentes, agendamiento de citas, facturación/ventas, historiales clínicos optométricos y administración de usuarios.</w:t>
      </w:r>
    </w:p>
    <w:p w14:paraId="34B37710" w14:textId="3D14BDE8" w:rsidR="00EA41BA" w:rsidRPr="0025780C" w:rsidRDefault="007B7445">
      <w:pPr>
        <w:pStyle w:val="Prrafodelista"/>
        <w:numPr>
          <w:ilvl w:val="0"/>
          <w:numId w:val="2"/>
        </w:numPr>
        <w:spacing w:before="40" w:after="40"/>
      </w:pPr>
      <w:r w:rsidRPr="0025780C">
        <w:rPr>
          <w:sz w:val="21"/>
          <w:szCs w:val="21"/>
        </w:rPr>
        <w:t>Corrección Funcional: el sistema provee resultados con el grado de precisión requerido, incluyendo el c</w:t>
      </w:r>
      <w:r w:rsidRPr="0025780C">
        <w:rPr>
          <w:sz w:val="21"/>
          <w:szCs w:val="21"/>
        </w:rPr>
        <w:t>álculo exacto de totales con impuestos y el registro preciso de graduaciones ópticas (dioptrías con valores decimales de 0.25).</w:t>
      </w:r>
    </w:p>
    <w:p w14:paraId="5FC64DF0" w14:textId="77777777" w:rsidR="0025780C" w:rsidRPr="0025780C" w:rsidRDefault="0025780C" w:rsidP="0025780C">
      <w:pPr>
        <w:pStyle w:val="Prrafodelista"/>
        <w:spacing w:before="40" w:after="40"/>
        <w:ind w:left="720"/>
      </w:pPr>
    </w:p>
    <w:p w14:paraId="63EB6226" w14:textId="77777777" w:rsidR="00EA41BA" w:rsidRPr="0025780C" w:rsidRDefault="007B7445">
      <w:pPr>
        <w:pStyle w:val="Ttulo2"/>
        <w:rPr>
          <w:color w:val="auto"/>
        </w:rPr>
      </w:pPr>
      <w:r w:rsidRPr="0025780C">
        <w:rPr>
          <w:color w:val="auto"/>
        </w:rPr>
        <w:t>2.2. Eficiencia de Desempeño</w:t>
      </w:r>
    </w:p>
    <w:p w14:paraId="582134A1" w14:textId="77777777" w:rsidR="00EA41BA" w:rsidRPr="0025780C" w:rsidRDefault="007B7445">
      <w:pPr>
        <w:spacing w:before="60" w:after="80"/>
        <w:jc w:val="both"/>
      </w:pPr>
      <w:r w:rsidRPr="0025780C">
        <w:t>Evalúa el rendimiento del sistema en relación con los recursos utilizados, crítico en la comunicaci</w:t>
      </w:r>
      <w:r w:rsidRPr="0025780C">
        <w:t>ón entre el cliente React y la API REST Node.js. Comprende el comportamiento temporal de los endpoints y la utilización eficiente del pool de conexiones a MariaDB.</w:t>
      </w:r>
    </w:p>
    <w:p w14:paraId="0CECE2C0" w14:textId="77777777" w:rsidR="00EA41BA" w:rsidRPr="0025780C" w:rsidRDefault="007B7445">
      <w:pPr>
        <w:pStyle w:val="Ttulo2"/>
        <w:rPr>
          <w:color w:val="auto"/>
        </w:rPr>
      </w:pPr>
      <w:r w:rsidRPr="0025780C">
        <w:rPr>
          <w:color w:val="auto"/>
        </w:rPr>
        <w:lastRenderedPageBreak/>
        <w:t>2.3. Usabilidad</w:t>
      </w:r>
    </w:p>
    <w:p w14:paraId="76C3A68E" w14:textId="77777777" w:rsidR="00EA41BA" w:rsidRPr="0025780C" w:rsidRDefault="007B7445">
      <w:pPr>
        <w:spacing w:before="60" w:after="80"/>
        <w:jc w:val="both"/>
      </w:pPr>
      <w:r w:rsidRPr="0025780C">
        <w:t>Determina la facilidad con la que los diferentes perfiles de usuario (admini</w:t>
      </w:r>
      <w:r w:rsidRPr="0025780C">
        <w:t>strador, optometrista, empleado, cliente) pueden aprender, comprender y utilizar el sistema. Incluye operabilidad fluida y protección contra errores de usuario mediante validaciones en el frontend React.</w:t>
      </w:r>
    </w:p>
    <w:p w14:paraId="4AD98860" w14:textId="77777777" w:rsidR="00EA41BA" w:rsidRPr="0025780C" w:rsidRDefault="007B7445">
      <w:pPr>
        <w:pStyle w:val="Ttulo2"/>
        <w:rPr>
          <w:color w:val="auto"/>
        </w:rPr>
      </w:pPr>
      <w:r w:rsidRPr="0025780C">
        <w:rPr>
          <w:color w:val="auto"/>
        </w:rPr>
        <w:t>2.4. Fiabilidad</w:t>
      </w:r>
    </w:p>
    <w:p w14:paraId="1651AF35" w14:textId="77777777" w:rsidR="00EA41BA" w:rsidRPr="0025780C" w:rsidRDefault="007B7445">
      <w:pPr>
        <w:spacing w:before="60" w:after="80"/>
        <w:jc w:val="both"/>
      </w:pPr>
      <w:r w:rsidRPr="0025780C">
        <w:t>Garantiza que el SGA mantenga un niv</w:t>
      </w:r>
      <w:r w:rsidRPr="0025780C">
        <w:t>el especificado de rendimiento durante su operación cotidiana en la óptica. Incluye tolerancia a fallos ante interrupciones de red y disponibilidad del sistema durante el horario comercial.</w:t>
      </w:r>
    </w:p>
    <w:p w14:paraId="56BB400C" w14:textId="77777777" w:rsidR="00EA41BA" w:rsidRPr="0025780C" w:rsidRDefault="007B7445">
      <w:pPr>
        <w:pStyle w:val="Ttulo2"/>
        <w:rPr>
          <w:color w:val="auto"/>
        </w:rPr>
      </w:pPr>
      <w:r w:rsidRPr="0025780C">
        <w:rPr>
          <w:color w:val="auto"/>
        </w:rPr>
        <w:t>2.5. Seguridad</w:t>
      </w:r>
    </w:p>
    <w:p w14:paraId="6894E440" w14:textId="77777777" w:rsidR="00EA41BA" w:rsidRPr="0025780C" w:rsidRDefault="007B7445">
      <w:pPr>
        <w:spacing w:before="60" w:after="80"/>
        <w:jc w:val="both"/>
      </w:pPr>
      <w:r w:rsidRPr="0025780C">
        <w:t>Protege la información crítica del negocio y la pri</w:t>
      </w:r>
      <w:r w:rsidRPr="0025780C">
        <w:t>vacidad de los datos clínicos de los pacientes. Se implementa mediante control de acceso basado en roles (RBAC) con JWT, cifrado de contraseñas con bcrypt e integridad de datos en MariaDB.</w:t>
      </w:r>
    </w:p>
    <w:p w14:paraId="33054790" w14:textId="77777777" w:rsidR="00EA41BA" w:rsidRPr="0025780C" w:rsidRDefault="007B7445">
      <w:pPr>
        <w:pStyle w:val="Ttulo2"/>
        <w:rPr>
          <w:color w:val="auto"/>
        </w:rPr>
      </w:pPr>
      <w:r w:rsidRPr="0025780C">
        <w:rPr>
          <w:color w:val="auto"/>
        </w:rPr>
        <w:t>2.6. Mantenibilidad</w:t>
      </w:r>
    </w:p>
    <w:p w14:paraId="6C9730C2" w14:textId="77777777" w:rsidR="00EA41BA" w:rsidRPr="0025780C" w:rsidRDefault="007B7445">
      <w:pPr>
        <w:spacing w:before="60" w:after="80"/>
        <w:jc w:val="both"/>
      </w:pPr>
      <w:r w:rsidRPr="0025780C">
        <w:t xml:space="preserve">Define la facilidad con la que el código puede </w:t>
      </w:r>
      <w:r w:rsidRPr="0025780C">
        <w:t>ser modificado para corregir fallos, mejorar el rendimiento o incorporar nuevos requerimientos. Se sustenta en la arquitectura MVC del backend y la componentización del frontend React.</w:t>
      </w:r>
    </w:p>
    <w:p w14:paraId="7F366D52" w14:textId="77777777" w:rsidR="00EA41BA" w:rsidRPr="0025780C" w:rsidRDefault="00EA41BA">
      <w:pPr>
        <w:spacing w:before="40" w:after="40"/>
      </w:pPr>
    </w:p>
    <w:p w14:paraId="660CE3E3" w14:textId="77777777" w:rsidR="00EA41BA" w:rsidRPr="0025780C" w:rsidRDefault="007B7445">
      <w:pPr>
        <w:pStyle w:val="Ttulo1"/>
        <w:rPr>
          <w:color w:val="auto"/>
        </w:rPr>
      </w:pPr>
      <w:r w:rsidRPr="0025780C">
        <w:rPr>
          <w:color w:val="auto"/>
        </w:rPr>
        <w:t>3. Identificación de Partes Interesadas (Stakeholders)</w:t>
      </w:r>
    </w:p>
    <w:p w14:paraId="178F7A79" w14:textId="77777777" w:rsidR="00EA41BA" w:rsidRPr="0025780C" w:rsidRDefault="007B7445">
      <w:pPr>
        <w:spacing w:before="60" w:after="80"/>
        <w:jc w:val="both"/>
      </w:pPr>
      <w:r w:rsidRPr="0025780C">
        <w:t>Los siguientes actores tienen expectativas de calidad directas sobre el SGA:</w:t>
      </w:r>
    </w:p>
    <w:p w14:paraId="765A22DC" w14:textId="77777777" w:rsidR="00EA41BA" w:rsidRPr="0025780C" w:rsidRDefault="00EA41BA">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800"/>
        <w:gridCol w:w="3000"/>
        <w:gridCol w:w="4560"/>
      </w:tblGrid>
      <w:tr w:rsidR="0025780C" w:rsidRPr="0025780C" w14:paraId="6D222192" w14:textId="77777777" w:rsidTr="0025780C">
        <w:tblPrEx>
          <w:tblCellMar>
            <w:top w:w="0" w:type="dxa"/>
            <w:bottom w:w="0" w:type="dxa"/>
          </w:tblCellMar>
        </w:tblPrEx>
        <w:trPr>
          <w:tblHeader/>
        </w:trPr>
        <w:tc>
          <w:tcPr>
            <w:tcW w:w="1800" w:type="dxa"/>
            <w:shd w:val="clear" w:color="auto" w:fill="FFFFFF" w:themeFill="background1"/>
            <w:tcMar>
              <w:top w:w="100" w:type="dxa"/>
              <w:left w:w="140" w:type="dxa"/>
              <w:bottom w:w="100" w:type="dxa"/>
              <w:right w:w="140" w:type="dxa"/>
            </w:tcMar>
          </w:tcPr>
          <w:p w14:paraId="7AF846E2" w14:textId="77777777" w:rsidR="00EA41BA" w:rsidRPr="0025780C" w:rsidRDefault="007B7445">
            <w:r w:rsidRPr="0025780C">
              <w:rPr>
                <w:b/>
                <w:bCs/>
                <w:sz w:val="19"/>
                <w:szCs w:val="19"/>
              </w:rPr>
              <w:t>Stakeholder</w:t>
            </w:r>
          </w:p>
        </w:tc>
        <w:tc>
          <w:tcPr>
            <w:tcW w:w="3000" w:type="dxa"/>
            <w:shd w:val="clear" w:color="auto" w:fill="FFFFFF" w:themeFill="background1"/>
            <w:tcMar>
              <w:top w:w="100" w:type="dxa"/>
              <w:left w:w="140" w:type="dxa"/>
              <w:bottom w:w="100" w:type="dxa"/>
              <w:right w:w="140" w:type="dxa"/>
            </w:tcMar>
          </w:tcPr>
          <w:p w14:paraId="21C43AC6" w14:textId="77777777" w:rsidR="00EA41BA" w:rsidRPr="0025780C" w:rsidRDefault="007B7445">
            <w:r w:rsidRPr="0025780C">
              <w:rPr>
                <w:b/>
                <w:bCs/>
                <w:sz w:val="19"/>
                <w:szCs w:val="19"/>
              </w:rPr>
              <w:t>Rol en el Sistema</w:t>
            </w:r>
          </w:p>
        </w:tc>
        <w:tc>
          <w:tcPr>
            <w:tcW w:w="4560" w:type="dxa"/>
            <w:shd w:val="clear" w:color="auto" w:fill="FFFFFF" w:themeFill="background1"/>
            <w:tcMar>
              <w:top w:w="100" w:type="dxa"/>
              <w:left w:w="140" w:type="dxa"/>
              <w:bottom w:w="100" w:type="dxa"/>
              <w:right w:w="140" w:type="dxa"/>
            </w:tcMar>
          </w:tcPr>
          <w:p w14:paraId="000F7C59" w14:textId="77777777" w:rsidR="00EA41BA" w:rsidRPr="0025780C" w:rsidRDefault="007B7445">
            <w:r w:rsidRPr="0025780C">
              <w:rPr>
                <w:b/>
                <w:bCs/>
                <w:sz w:val="19"/>
                <w:szCs w:val="19"/>
              </w:rPr>
              <w:t>Expectativas de Calidad</w:t>
            </w:r>
          </w:p>
        </w:tc>
      </w:tr>
      <w:tr w:rsidR="0025780C" w:rsidRPr="0025780C" w14:paraId="5E482C9E" w14:textId="77777777" w:rsidTr="0025780C">
        <w:tblPrEx>
          <w:tblCellMar>
            <w:top w:w="0" w:type="dxa"/>
            <w:bottom w:w="0" w:type="dxa"/>
          </w:tblCellMar>
        </w:tblPrEx>
        <w:tc>
          <w:tcPr>
            <w:tcW w:w="1800" w:type="dxa"/>
            <w:shd w:val="clear" w:color="auto" w:fill="FFFFFF" w:themeFill="background1"/>
            <w:tcMar>
              <w:top w:w="100" w:type="dxa"/>
              <w:left w:w="140" w:type="dxa"/>
              <w:bottom w:w="100" w:type="dxa"/>
              <w:right w:w="140" w:type="dxa"/>
            </w:tcMar>
          </w:tcPr>
          <w:p w14:paraId="516EC391" w14:textId="77777777" w:rsidR="00EA41BA" w:rsidRPr="0025780C" w:rsidRDefault="007B7445">
            <w:r w:rsidRPr="0025780C">
              <w:rPr>
                <w:b/>
                <w:bCs/>
                <w:sz w:val="19"/>
                <w:szCs w:val="19"/>
              </w:rPr>
              <w:t>Administrador</w:t>
            </w:r>
          </w:p>
        </w:tc>
        <w:tc>
          <w:tcPr>
            <w:tcW w:w="3000" w:type="dxa"/>
            <w:shd w:val="clear" w:color="auto" w:fill="FFFFFF" w:themeFill="background1"/>
            <w:tcMar>
              <w:top w:w="100" w:type="dxa"/>
              <w:left w:w="140" w:type="dxa"/>
              <w:bottom w:w="100" w:type="dxa"/>
              <w:right w:w="140" w:type="dxa"/>
            </w:tcMar>
          </w:tcPr>
          <w:p w14:paraId="21517DF3" w14:textId="77777777" w:rsidR="00EA41BA" w:rsidRPr="0025780C" w:rsidRDefault="007B7445">
            <w:r w:rsidRPr="0025780C">
              <w:rPr>
                <w:sz w:val="19"/>
                <w:szCs w:val="19"/>
              </w:rPr>
              <w:t>Gestión total del sistema: usuarios, inventario, reportes</w:t>
            </w:r>
          </w:p>
        </w:tc>
        <w:tc>
          <w:tcPr>
            <w:tcW w:w="4560" w:type="dxa"/>
            <w:shd w:val="clear" w:color="auto" w:fill="FFFFFF" w:themeFill="background1"/>
            <w:tcMar>
              <w:top w:w="100" w:type="dxa"/>
              <w:left w:w="140" w:type="dxa"/>
              <w:bottom w:w="100" w:type="dxa"/>
              <w:right w:w="140" w:type="dxa"/>
            </w:tcMar>
          </w:tcPr>
          <w:p w14:paraId="4E5998CF" w14:textId="77777777" w:rsidR="00EA41BA" w:rsidRPr="0025780C" w:rsidRDefault="007B7445">
            <w:r w:rsidRPr="0025780C">
              <w:rPr>
                <w:sz w:val="19"/>
                <w:szCs w:val="19"/>
              </w:rPr>
              <w:t>Seguridad robusta, acceso completo, reportes precisos y disponibilidad continua.</w:t>
            </w:r>
          </w:p>
        </w:tc>
      </w:tr>
      <w:tr w:rsidR="0025780C" w:rsidRPr="0025780C" w14:paraId="65A66E21" w14:textId="77777777" w:rsidTr="0025780C">
        <w:tblPrEx>
          <w:tblCellMar>
            <w:top w:w="0" w:type="dxa"/>
            <w:bottom w:w="0" w:type="dxa"/>
          </w:tblCellMar>
        </w:tblPrEx>
        <w:tc>
          <w:tcPr>
            <w:tcW w:w="1800" w:type="dxa"/>
            <w:shd w:val="clear" w:color="auto" w:fill="FFFFFF" w:themeFill="background1"/>
            <w:tcMar>
              <w:top w:w="100" w:type="dxa"/>
              <w:left w:w="140" w:type="dxa"/>
              <w:bottom w:w="100" w:type="dxa"/>
              <w:right w:w="140" w:type="dxa"/>
            </w:tcMar>
          </w:tcPr>
          <w:p w14:paraId="11E48710" w14:textId="77777777" w:rsidR="00EA41BA" w:rsidRPr="0025780C" w:rsidRDefault="007B7445">
            <w:r w:rsidRPr="0025780C">
              <w:rPr>
                <w:b/>
                <w:bCs/>
                <w:sz w:val="19"/>
                <w:szCs w:val="19"/>
              </w:rPr>
              <w:t>Optometrista</w:t>
            </w:r>
          </w:p>
        </w:tc>
        <w:tc>
          <w:tcPr>
            <w:tcW w:w="3000" w:type="dxa"/>
            <w:shd w:val="clear" w:color="auto" w:fill="FFFFFF" w:themeFill="background1"/>
            <w:tcMar>
              <w:top w:w="100" w:type="dxa"/>
              <w:left w:w="140" w:type="dxa"/>
              <w:bottom w:w="100" w:type="dxa"/>
              <w:right w:w="140" w:type="dxa"/>
            </w:tcMar>
          </w:tcPr>
          <w:p w14:paraId="071E263D" w14:textId="77777777" w:rsidR="00EA41BA" w:rsidRPr="0025780C" w:rsidRDefault="007B7445">
            <w:r w:rsidRPr="0025780C">
              <w:rPr>
                <w:sz w:val="19"/>
                <w:szCs w:val="19"/>
              </w:rPr>
              <w:t>Gestión de citas y registro de fórmulas clínicas</w:t>
            </w:r>
          </w:p>
        </w:tc>
        <w:tc>
          <w:tcPr>
            <w:tcW w:w="4560" w:type="dxa"/>
            <w:shd w:val="clear" w:color="auto" w:fill="FFFFFF" w:themeFill="background1"/>
            <w:tcMar>
              <w:top w:w="100" w:type="dxa"/>
              <w:left w:w="140" w:type="dxa"/>
              <w:bottom w:w="100" w:type="dxa"/>
              <w:right w:w="140" w:type="dxa"/>
            </w:tcMar>
          </w:tcPr>
          <w:p w14:paraId="2AADB932" w14:textId="77777777" w:rsidR="00EA41BA" w:rsidRPr="0025780C" w:rsidRDefault="007B7445">
            <w:r w:rsidRPr="0025780C">
              <w:rPr>
                <w:sz w:val="19"/>
                <w:szCs w:val="19"/>
              </w:rPr>
              <w:t>Interfaz ágil, exactitud en el registro de graduaciones, historial clínico confiable.</w:t>
            </w:r>
          </w:p>
        </w:tc>
      </w:tr>
      <w:tr w:rsidR="0025780C" w:rsidRPr="0025780C" w14:paraId="2DCE377D" w14:textId="77777777" w:rsidTr="0025780C">
        <w:tblPrEx>
          <w:tblCellMar>
            <w:top w:w="0" w:type="dxa"/>
            <w:bottom w:w="0" w:type="dxa"/>
          </w:tblCellMar>
        </w:tblPrEx>
        <w:tc>
          <w:tcPr>
            <w:tcW w:w="1800" w:type="dxa"/>
            <w:shd w:val="clear" w:color="auto" w:fill="FFFFFF" w:themeFill="background1"/>
            <w:tcMar>
              <w:top w:w="100" w:type="dxa"/>
              <w:left w:w="140" w:type="dxa"/>
              <w:bottom w:w="100" w:type="dxa"/>
              <w:right w:w="140" w:type="dxa"/>
            </w:tcMar>
          </w:tcPr>
          <w:p w14:paraId="3CDBE651" w14:textId="77777777" w:rsidR="00EA41BA" w:rsidRPr="0025780C" w:rsidRDefault="007B7445">
            <w:r w:rsidRPr="0025780C">
              <w:rPr>
                <w:b/>
                <w:bCs/>
                <w:sz w:val="19"/>
                <w:szCs w:val="19"/>
              </w:rPr>
              <w:t>Empleado</w:t>
            </w:r>
          </w:p>
        </w:tc>
        <w:tc>
          <w:tcPr>
            <w:tcW w:w="3000" w:type="dxa"/>
            <w:shd w:val="clear" w:color="auto" w:fill="FFFFFF" w:themeFill="background1"/>
            <w:tcMar>
              <w:top w:w="100" w:type="dxa"/>
              <w:left w:w="140" w:type="dxa"/>
              <w:bottom w:w="100" w:type="dxa"/>
              <w:right w:w="140" w:type="dxa"/>
            </w:tcMar>
          </w:tcPr>
          <w:p w14:paraId="5B1F94B4" w14:textId="77777777" w:rsidR="00EA41BA" w:rsidRPr="0025780C" w:rsidRDefault="007B7445">
            <w:r w:rsidRPr="0025780C">
              <w:rPr>
                <w:sz w:val="19"/>
                <w:szCs w:val="19"/>
              </w:rPr>
              <w:t>Ventas, inventario y atención al cliente</w:t>
            </w:r>
          </w:p>
        </w:tc>
        <w:tc>
          <w:tcPr>
            <w:tcW w:w="4560" w:type="dxa"/>
            <w:shd w:val="clear" w:color="auto" w:fill="FFFFFF" w:themeFill="background1"/>
            <w:tcMar>
              <w:top w:w="100" w:type="dxa"/>
              <w:left w:w="140" w:type="dxa"/>
              <w:bottom w:w="100" w:type="dxa"/>
              <w:right w:w="140" w:type="dxa"/>
            </w:tcMar>
          </w:tcPr>
          <w:p w14:paraId="6598B114" w14:textId="77777777" w:rsidR="00EA41BA" w:rsidRPr="0025780C" w:rsidRDefault="007B7445">
            <w:r w:rsidRPr="0025780C">
              <w:rPr>
                <w:sz w:val="19"/>
                <w:szCs w:val="19"/>
              </w:rPr>
              <w:t>Facilidad de uso, rapidez en el proceso de venta y disponibilidad del sistema.</w:t>
            </w:r>
          </w:p>
        </w:tc>
      </w:tr>
      <w:tr w:rsidR="0025780C" w:rsidRPr="0025780C" w14:paraId="51997559" w14:textId="77777777" w:rsidTr="0025780C">
        <w:tblPrEx>
          <w:tblCellMar>
            <w:top w:w="0" w:type="dxa"/>
            <w:bottom w:w="0" w:type="dxa"/>
          </w:tblCellMar>
        </w:tblPrEx>
        <w:tc>
          <w:tcPr>
            <w:tcW w:w="1800" w:type="dxa"/>
            <w:shd w:val="clear" w:color="auto" w:fill="FFFFFF" w:themeFill="background1"/>
            <w:tcMar>
              <w:top w:w="100" w:type="dxa"/>
              <w:left w:w="140" w:type="dxa"/>
              <w:bottom w:w="100" w:type="dxa"/>
              <w:right w:w="140" w:type="dxa"/>
            </w:tcMar>
          </w:tcPr>
          <w:p w14:paraId="5B338D7A" w14:textId="77777777" w:rsidR="00EA41BA" w:rsidRPr="0025780C" w:rsidRDefault="007B7445">
            <w:r w:rsidRPr="0025780C">
              <w:rPr>
                <w:b/>
                <w:bCs/>
                <w:sz w:val="19"/>
                <w:szCs w:val="19"/>
              </w:rPr>
              <w:t>Cliente / Paciente</w:t>
            </w:r>
          </w:p>
        </w:tc>
        <w:tc>
          <w:tcPr>
            <w:tcW w:w="3000" w:type="dxa"/>
            <w:shd w:val="clear" w:color="auto" w:fill="FFFFFF" w:themeFill="background1"/>
            <w:tcMar>
              <w:top w:w="100" w:type="dxa"/>
              <w:left w:w="140" w:type="dxa"/>
              <w:bottom w:w="100" w:type="dxa"/>
              <w:right w:w="140" w:type="dxa"/>
            </w:tcMar>
          </w:tcPr>
          <w:p w14:paraId="63C75DB4" w14:textId="77777777" w:rsidR="00EA41BA" w:rsidRPr="0025780C" w:rsidRDefault="007B7445">
            <w:r w:rsidRPr="0025780C">
              <w:rPr>
                <w:sz w:val="19"/>
                <w:szCs w:val="19"/>
              </w:rPr>
              <w:t>Agendamiento de citas y compras en línea</w:t>
            </w:r>
          </w:p>
        </w:tc>
        <w:tc>
          <w:tcPr>
            <w:tcW w:w="4560" w:type="dxa"/>
            <w:shd w:val="clear" w:color="auto" w:fill="FFFFFF" w:themeFill="background1"/>
            <w:tcMar>
              <w:top w:w="100" w:type="dxa"/>
              <w:left w:w="140" w:type="dxa"/>
              <w:bottom w:w="100" w:type="dxa"/>
              <w:right w:w="140" w:type="dxa"/>
            </w:tcMar>
          </w:tcPr>
          <w:p w14:paraId="7262C12B" w14:textId="77777777" w:rsidR="00EA41BA" w:rsidRPr="0025780C" w:rsidRDefault="007B7445">
            <w:r w:rsidRPr="0025780C">
              <w:rPr>
                <w:sz w:val="19"/>
                <w:szCs w:val="19"/>
              </w:rPr>
              <w:t>Experiencia intuitiva, confirmación de citas y seguridad de sus datos personales.</w:t>
            </w:r>
          </w:p>
        </w:tc>
      </w:tr>
      <w:tr w:rsidR="0025780C" w:rsidRPr="0025780C" w14:paraId="48B714C7" w14:textId="77777777" w:rsidTr="0025780C">
        <w:tblPrEx>
          <w:tblCellMar>
            <w:top w:w="0" w:type="dxa"/>
            <w:bottom w:w="0" w:type="dxa"/>
          </w:tblCellMar>
        </w:tblPrEx>
        <w:tc>
          <w:tcPr>
            <w:tcW w:w="1800" w:type="dxa"/>
            <w:shd w:val="clear" w:color="auto" w:fill="FFFFFF" w:themeFill="background1"/>
            <w:tcMar>
              <w:top w:w="100" w:type="dxa"/>
              <w:left w:w="140" w:type="dxa"/>
              <w:bottom w:w="100" w:type="dxa"/>
              <w:right w:w="140" w:type="dxa"/>
            </w:tcMar>
          </w:tcPr>
          <w:p w14:paraId="0737B260" w14:textId="77777777" w:rsidR="00EA41BA" w:rsidRPr="0025780C" w:rsidRDefault="007B7445">
            <w:r w:rsidRPr="0025780C">
              <w:rPr>
                <w:b/>
                <w:bCs/>
                <w:sz w:val="19"/>
                <w:szCs w:val="19"/>
              </w:rPr>
              <w:t>Equipo de Desarrollo</w:t>
            </w:r>
          </w:p>
        </w:tc>
        <w:tc>
          <w:tcPr>
            <w:tcW w:w="3000" w:type="dxa"/>
            <w:shd w:val="clear" w:color="auto" w:fill="FFFFFF" w:themeFill="background1"/>
            <w:tcMar>
              <w:top w:w="100" w:type="dxa"/>
              <w:left w:w="140" w:type="dxa"/>
              <w:bottom w:w="100" w:type="dxa"/>
              <w:right w:w="140" w:type="dxa"/>
            </w:tcMar>
          </w:tcPr>
          <w:p w14:paraId="7EC2B495" w14:textId="77777777" w:rsidR="00EA41BA" w:rsidRPr="0025780C" w:rsidRDefault="007B7445">
            <w:r w:rsidRPr="0025780C">
              <w:rPr>
                <w:sz w:val="19"/>
                <w:szCs w:val="19"/>
              </w:rPr>
              <w:t>Diseño, desarrollo y mantenimiento del SGA</w:t>
            </w:r>
          </w:p>
        </w:tc>
        <w:tc>
          <w:tcPr>
            <w:tcW w:w="4560" w:type="dxa"/>
            <w:shd w:val="clear" w:color="auto" w:fill="FFFFFF" w:themeFill="background1"/>
            <w:tcMar>
              <w:top w:w="100" w:type="dxa"/>
              <w:left w:w="140" w:type="dxa"/>
              <w:bottom w:w="100" w:type="dxa"/>
              <w:right w:w="140" w:type="dxa"/>
            </w:tcMar>
          </w:tcPr>
          <w:p w14:paraId="0E96C2AD" w14:textId="77777777" w:rsidR="00EA41BA" w:rsidRPr="0025780C" w:rsidRDefault="007B7445">
            <w:r w:rsidRPr="0025780C">
              <w:rPr>
                <w:sz w:val="19"/>
                <w:szCs w:val="19"/>
              </w:rPr>
              <w:t>Código mantenible, modular, bien documentado y con pruebas automatizables.</w:t>
            </w:r>
          </w:p>
        </w:tc>
      </w:tr>
    </w:tbl>
    <w:p w14:paraId="32A4FD65" w14:textId="0B3573E8" w:rsidR="00EA41BA" w:rsidRDefault="00EA41BA">
      <w:pPr>
        <w:spacing w:before="40" w:after="40"/>
      </w:pPr>
    </w:p>
    <w:p w14:paraId="1CAC3671" w14:textId="15B15882" w:rsidR="0025780C" w:rsidRDefault="0025780C">
      <w:pPr>
        <w:spacing w:before="40" w:after="40"/>
      </w:pPr>
    </w:p>
    <w:p w14:paraId="4F9D2354" w14:textId="5A613EE1" w:rsidR="0025780C" w:rsidRDefault="0025780C">
      <w:pPr>
        <w:spacing w:before="40" w:after="40"/>
      </w:pPr>
    </w:p>
    <w:p w14:paraId="5FB6371F" w14:textId="6C6D83FD" w:rsidR="0025780C" w:rsidRDefault="0025780C">
      <w:pPr>
        <w:spacing w:before="40" w:after="40"/>
      </w:pPr>
    </w:p>
    <w:p w14:paraId="406D780C" w14:textId="42A33701" w:rsidR="0025780C" w:rsidRDefault="0025780C">
      <w:pPr>
        <w:spacing w:before="40" w:after="40"/>
      </w:pPr>
    </w:p>
    <w:p w14:paraId="0A82089E" w14:textId="3991546A" w:rsidR="0025780C" w:rsidRDefault="0025780C">
      <w:pPr>
        <w:spacing w:before="40" w:after="40"/>
      </w:pPr>
    </w:p>
    <w:p w14:paraId="17603722" w14:textId="612FD7E9" w:rsidR="0025780C" w:rsidRDefault="0025780C">
      <w:pPr>
        <w:spacing w:before="40" w:after="40"/>
      </w:pPr>
    </w:p>
    <w:p w14:paraId="037AE735" w14:textId="1D047C67" w:rsidR="0025780C" w:rsidRDefault="0025780C">
      <w:pPr>
        <w:spacing w:before="40" w:after="40"/>
      </w:pPr>
    </w:p>
    <w:p w14:paraId="50252BF9" w14:textId="77777777" w:rsidR="0025780C" w:rsidRPr="0025780C" w:rsidRDefault="0025780C">
      <w:pPr>
        <w:spacing w:before="40" w:after="40"/>
      </w:pPr>
    </w:p>
    <w:p w14:paraId="7E99E321" w14:textId="77777777" w:rsidR="00EA41BA" w:rsidRPr="0025780C" w:rsidRDefault="007B7445">
      <w:pPr>
        <w:pStyle w:val="Ttulo1"/>
        <w:rPr>
          <w:color w:val="auto"/>
        </w:rPr>
      </w:pPr>
      <w:r w:rsidRPr="0025780C">
        <w:rPr>
          <w:color w:val="auto"/>
        </w:rPr>
        <w:lastRenderedPageBreak/>
        <w:t>4. Matriz de Requisitos e Indicadores de Calidad</w:t>
      </w:r>
    </w:p>
    <w:p w14:paraId="70AB6837" w14:textId="77777777" w:rsidR="00EA41BA" w:rsidRPr="0025780C" w:rsidRDefault="007B7445">
      <w:pPr>
        <w:spacing w:before="60" w:after="80"/>
        <w:jc w:val="both"/>
      </w:pPr>
      <w:r w:rsidRPr="0025780C">
        <w:t>La siguiente matriz traduce los pilares del estándar ISO/IEC 25010 en métricas técnicas medibles y criterios de aceptación verificables para el proyecto SGA. Estos indicadores son la base objetiva para la verificación de la calidad del sistema.</w:t>
      </w:r>
    </w:p>
    <w:p w14:paraId="7AC9F04D" w14:textId="77777777" w:rsidR="00EA41BA" w:rsidRPr="0025780C" w:rsidRDefault="00EA41BA">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899"/>
        <w:gridCol w:w="1537"/>
        <w:gridCol w:w="3185"/>
        <w:gridCol w:w="3739"/>
      </w:tblGrid>
      <w:tr w:rsidR="0025780C" w:rsidRPr="0025780C" w14:paraId="7F290967" w14:textId="77777777" w:rsidTr="0025780C">
        <w:tblPrEx>
          <w:tblCellMar>
            <w:top w:w="0" w:type="dxa"/>
            <w:bottom w:w="0" w:type="dxa"/>
          </w:tblCellMar>
        </w:tblPrEx>
        <w:trPr>
          <w:tblHeader/>
        </w:trPr>
        <w:tc>
          <w:tcPr>
            <w:tcW w:w="900" w:type="dxa"/>
            <w:shd w:val="clear" w:color="auto" w:fill="FFFFFF" w:themeFill="background1"/>
            <w:tcMar>
              <w:top w:w="100" w:type="dxa"/>
              <w:left w:w="140" w:type="dxa"/>
              <w:bottom w:w="100" w:type="dxa"/>
              <w:right w:w="140" w:type="dxa"/>
            </w:tcMar>
            <w:vAlign w:val="center"/>
          </w:tcPr>
          <w:p w14:paraId="3014B096" w14:textId="77777777" w:rsidR="00EA41BA" w:rsidRPr="0025780C" w:rsidRDefault="007B7445">
            <w:pPr>
              <w:jc w:val="center"/>
            </w:pPr>
            <w:r w:rsidRPr="0025780C">
              <w:rPr>
                <w:b/>
                <w:bCs/>
                <w:sz w:val="19"/>
                <w:szCs w:val="19"/>
              </w:rPr>
              <w:t>ID</w:t>
            </w:r>
          </w:p>
        </w:tc>
        <w:tc>
          <w:tcPr>
            <w:tcW w:w="1500" w:type="dxa"/>
            <w:shd w:val="clear" w:color="auto" w:fill="FFFFFF" w:themeFill="background1"/>
            <w:tcMar>
              <w:top w:w="100" w:type="dxa"/>
              <w:left w:w="140" w:type="dxa"/>
              <w:bottom w:w="100" w:type="dxa"/>
              <w:right w:w="140" w:type="dxa"/>
            </w:tcMar>
            <w:vAlign w:val="center"/>
          </w:tcPr>
          <w:p w14:paraId="24C732A6" w14:textId="77777777" w:rsidR="00EA41BA" w:rsidRPr="0025780C" w:rsidRDefault="007B7445">
            <w:pPr>
              <w:jc w:val="center"/>
            </w:pPr>
            <w:r w:rsidRPr="0025780C">
              <w:rPr>
                <w:b/>
                <w:bCs/>
                <w:sz w:val="19"/>
                <w:szCs w:val="19"/>
              </w:rPr>
              <w:t>Caracte</w:t>
            </w:r>
            <w:r w:rsidRPr="0025780C">
              <w:rPr>
                <w:b/>
                <w:bCs/>
                <w:sz w:val="19"/>
                <w:szCs w:val="19"/>
              </w:rPr>
              <w:t>rística ISO</w:t>
            </w:r>
          </w:p>
        </w:tc>
        <w:tc>
          <w:tcPr>
            <w:tcW w:w="3200" w:type="dxa"/>
            <w:shd w:val="clear" w:color="auto" w:fill="FFFFFF" w:themeFill="background1"/>
            <w:tcMar>
              <w:top w:w="100" w:type="dxa"/>
              <w:left w:w="140" w:type="dxa"/>
              <w:bottom w:w="100" w:type="dxa"/>
              <w:right w:w="140" w:type="dxa"/>
            </w:tcMar>
            <w:vAlign w:val="center"/>
          </w:tcPr>
          <w:p w14:paraId="08EEE113" w14:textId="77777777" w:rsidR="00EA41BA" w:rsidRPr="0025780C" w:rsidRDefault="007B7445">
            <w:pPr>
              <w:jc w:val="center"/>
            </w:pPr>
            <w:r w:rsidRPr="0025780C">
              <w:rPr>
                <w:b/>
                <w:bCs/>
                <w:sz w:val="19"/>
                <w:szCs w:val="19"/>
              </w:rPr>
              <w:t>Requisito Específico (SGA)</w:t>
            </w:r>
          </w:p>
        </w:tc>
        <w:tc>
          <w:tcPr>
            <w:tcW w:w="3760" w:type="dxa"/>
            <w:shd w:val="clear" w:color="auto" w:fill="FFFFFF" w:themeFill="background1"/>
            <w:tcMar>
              <w:top w:w="100" w:type="dxa"/>
              <w:left w:w="140" w:type="dxa"/>
              <w:bottom w:w="100" w:type="dxa"/>
              <w:right w:w="140" w:type="dxa"/>
            </w:tcMar>
            <w:vAlign w:val="center"/>
          </w:tcPr>
          <w:p w14:paraId="4F3D566A" w14:textId="77777777" w:rsidR="00EA41BA" w:rsidRPr="0025780C" w:rsidRDefault="007B7445">
            <w:pPr>
              <w:jc w:val="center"/>
            </w:pPr>
            <w:r w:rsidRPr="0025780C">
              <w:rPr>
                <w:b/>
                <w:bCs/>
                <w:sz w:val="19"/>
                <w:szCs w:val="19"/>
              </w:rPr>
              <w:t>Criterio de Aceptación / Métrica</w:t>
            </w:r>
          </w:p>
        </w:tc>
      </w:tr>
      <w:tr w:rsidR="0025780C" w:rsidRPr="0025780C" w14:paraId="4B39EDDF" w14:textId="77777777" w:rsidTr="0025780C">
        <w:tblPrEx>
          <w:tblCellMar>
            <w:top w:w="0" w:type="dxa"/>
            <w:bottom w:w="0" w:type="dxa"/>
          </w:tblCellMar>
        </w:tblPrEx>
        <w:tc>
          <w:tcPr>
            <w:tcW w:w="900" w:type="dxa"/>
            <w:shd w:val="clear" w:color="auto" w:fill="FFFFFF" w:themeFill="background1"/>
            <w:tcMar>
              <w:top w:w="100" w:type="dxa"/>
              <w:left w:w="140" w:type="dxa"/>
              <w:bottom w:w="100" w:type="dxa"/>
              <w:right w:w="140" w:type="dxa"/>
            </w:tcMar>
            <w:vAlign w:val="center"/>
          </w:tcPr>
          <w:p w14:paraId="645AC002" w14:textId="77777777" w:rsidR="00EA41BA" w:rsidRPr="0025780C" w:rsidRDefault="007B7445">
            <w:r w:rsidRPr="0025780C">
              <w:rPr>
                <w:b/>
                <w:bCs/>
                <w:sz w:val="19"/>
                <w:szCs w:val="19"/>
              </w:rPr>
              <w:t>QA-FUN-01</w:t>
            </w:r>
          </w:p>
        </w:tc>
        <w:tc>
          <w:tcPr>
            <w:tcW w:w="1500" w:type="dxa"/>
            <w:shd w:val="clear" w:color="auto" w:fill="FFFFFF" w:themeFill="background1"/>
            <w:tcMar>
              <w:top w:w="100" w:type="dxa"/>
              <w:left w:w="140" w:type="dxa"/>
              <w:bottom w:w="100" w:type="dxa"/>
              <w:right w:w="140" w:type="dxa"/>
            </w:tcMar>
            <w:vAlign w:val="center"/>
          </w:tcPr>
          <w:p w14:paraId="0884F5DB" w14:textId="77777777" w:rsidR="00EA41BA" w:rsidRPr="0025780C" w:rsidRDefault="007B7445">
            <w:r w:rsidRPr="0025780C">
              <w:rPr>
                <w:sz w:val="19"/>
                <w:szCs w:val="19"/>
              </w:rPr>
              <w:t>Adecuación Funcional</w:t>
            </w:r>
          </w:p>
        </w:tc>
        <w:tc>
          <w:tcPr>
            <w:tcW w:w="3200" w:type="dxa"/>
            <w:shd w:val="clear" w:color="auto" w:fill="FFFFFF" w:themeFill="background1"/>
            <w:tcMar>
              <w:top w:w="100" w:type="dxa"/>
              <w:left w:w="140" w:type="dxa"/>
              <w:bottom w:w="100" w:type="dxa"/>
              <w:right w:w="140" w:type="dxa"/>
            </w:tcMar>
            <w:vAlign w:val="center"/>
          </w:tcPr>
          <w:p w14:paraId="6FD87FF6" w14:textId="77777777" w:rsidR="00EA41BA" w:rsidRPr="0025780C" w:rsidRDefault="007B7445">
            <w:r w:rsidRPr="0025780C">
              <w:rPr>
                <w:sz w:val="19"/>
                <w:szCs w:val="19"/>
              </w:rPr>
              <w:t>Registro exacto de fórmulas ópticas (Esfera, Cilindro, Eje, Adición).</w:t>
            </w:r>
          </w:p>
        </w:tc>
        <w:tc>
          <w:tcPr>
            <w:tcW w:w="3760" w:type="dxa"/>
            <w:shd w:val="clear" w:color="auto" w:fill="FFFFFF" w:themeFill="background1"/>
            <w:tcMar>
              <w:top w:w="100" w:type="dxa"/>
              <w:left w:w="140" w:type="dxa"/>
              <w:bottom w:w="100" w:type="dxa"/>
              <w:right w:w="140" w:type="dxa"/>
            </w:tcMar>
            <w:vAlign w:val="center"/>
          </w:tcPr>
          <w:p w14:paraId="5FB2036A" w14:textId="77777777" w:rsidR="00EA41BA" w:rsidRPr="0025780C" w:rsidRDefault="007B7445">
            <w:r w:rsidRPr="0025780C">
              <w:rPr>
                <w:sz w:val="19"/>
                <w:szCs w:val="19"/>
              </w:rPr>
              <w:t>El sistema almacena con precisión decimal las graduaciones asociadas inequívocamente al ID del cliente en MariaDB.</w:t>
            </w:r>
          </w:p>
        </w:tc>
      </w:tr>
      <w:tr w:rsidR="0025780C" w:rsidRPr="0025780C" w14:paraId="56008ABE" w14:textId="77777777" w:rsidTr="0025780C">
        <w:tblPrEx>
          <w:tblCellMar>
            <w:top w:w="0" w:type="dxa"/>
            <w:bottom w:w="0" w:type="dxa"/>
          </w:tblCellMar>
        </w:tblPrEx>
        <w:tc>
          <w:tcPr>
            <w:tcW w:w="900" w:type="dxa"/>
            <w:shd w:val="clear" w:color="auto" w:fill="FFFFFF" w:themeFill="background1"/>
            <w:tcMar>
              <w:top w:w="100" w:type="dxa"/>
              <w:left w:w="140" w:type="dxa"/>
              <w:bottom w:w="100" w:type="dxa"/>
              <w:right w:w="140" w:type="dxa"/>
            </w:tcMar>
            <w:vAlign w:val="center"/>
          </w:tcPr>
          <w:p w14:paraId="0867613A" w14:textId="77777777" w:rsidR="00EA41BA" w:rsidRPr="0025780C" w:rsidRDefault="007B7445">
            <w:r w:rsidRPr="0025780C">
              <w:rPr>
                <w:b/>
                <w:bCs/>
                <w:sz w:val="19"/>
                <w:szCs w:val="19"/>
              </w:rPr>
              <w:t>QA-FUN-02</w:t>
            </w:r>
          </w:p>
        </w:tc>
        <w:tc>
          <w:tcPr>
            <w:tcW w:w="1500" w:type="dxa"/>
            <w:shd w:val="clear" w:color="auto" w:fill="FFFFFF" w:themeFill="background1"/>
            <w:tcMar>
              <w:top w:w="100" w:type="dxa"/>
              <w:left w:w="140" w:type="dxa"/>
              <w:bottom w:w="100" w:type="dxa"/>
              <w:right w:w="140" w:type="dxa"/>
            </w:tcMar>
            <w:vAlign w:val="center"/>
          </w:tcPr>
          <w:p w14:paraId="0109A00D" w14:textId="77777777" w:rsidR="00EA41BA" w:rsidRPr="0025780C" w:rsidRDefault="007B7445">
            <w:r w:rsidRPr="0025780C">
              <w:rPr>
                <w:sz w:val="19"/>
                <w:szCs w:val="19"/>
              </w:rPr>
              <w:t>Adecuación Funcional</w:t>
            </w:r>
          </w:p>
        </w:tc>
        <w:tc>
          <w:tcPr>
            <w:tcW w:w="3200" w:type="dxa"/>
            <w:shd w:val="clear" w:color="auto" w:fill="FFFFFF" w:themeFill="background1"/>
            <w:tcMar>
              <w:top w:w="100" w:type="dxa"/>
              <w:left w:w="140" w:type="dxa"/>
              <w:bottom w:w="100" w:type="dxa"/>
              <w:right w:w="140" w:type="dxa"/>
            </w:tcMar>
            <w:vAlign w:val="center"/>
          </w:tcPr>
          <w:p w14:paraId="694DCC1E" w14:textId="77777777" w:rsidR="00EA41BA" w:rsidRPr="0025780C" w:rsidRDefault="007B7445">
            <w:r w:rsidRPr="0025780C">
              <w:rPr>
                <w:sz w:val="19"/>
                <w:szCs w:val="19"/>
              </w:rPr>
              <w:t>Sincronización automática del inventario al confirmar una venta.</w:t>
            </w:r>
          </w:p>
        </w:tc>
        <w:tc>
          <w:tcPr>
            <w:tcW w:w="3760" w:type="dxa"/>
            <w:shd w:val="clear" w:color="auto" w:fill="FFFFFF" w:themeFill="background1"/>
            <w:tcMar>
              <w:top w:w="100" w:type="dxa"/>
              <w:left w:w="140" w:type="dxa"/>
              <w:bottom w:w="100" w:type="dxa"/>
              <w:right w:w="140" w:type="dxa"/>
            </w:tcMar>
            <w:vAlign w:val="center"/>
          </w:tcPr>
          <w:p w14:paraId="689C79FB" w14:textId="77777777" w:rsidR="00EA41BA" w:rsidRPr="0025780C" w:rsidRDefault="007B7445">
            <w:r w:rsidRPr="0025780C">
              <w:rPr>
                <w:sz w:val="19"/>
                <w:szCs w:val="19"/>
              </w:rPr>
              <w:t>Al cerrar una venta, el stock en MariaDB se decrementa de forma inmediata y sin inconsistencias.</w:t>
            </w:r>
          </w:p>
        </w:tc>
      </w:tr>
      <w:tr w:rsidR="0025780C" w:rsidRPr="0025780C" w14:paraId="1F38D00A" w14:textId="77777777" w:rsidTr="0025780C">
        <w:tblPrEx>
          <w:tblCellMar>
            <w:top w:w="0" w:type="dxa"/>
            <w:bottom w:w="0" w:type="dxa"/>
          </w:tblCellMar>
        </w:tblPrEx>
        <w:tc>
          <w:tcPr>
            <w:tcW w:w="900" w:type="dxa"/>
            <w:shd w:val="clear" w:color="auto" w:fill="FFFFFF" w:themeFill="background1"/>
            <w:tcMar>
              <w:top w:w="100" w:type="dxa"/>
              <w:left w:w="140" w:type="dxa"/>
              <w:bottom w:w="100" w:type="dxa"/>
              <w:right w:w="140" w:type="dxa"/>
            </w:tcMar>
            <w:vAlign w:val="center"/>
          </w:tcPr>
          <w:p w14:paraId="6DD77ED3" w14:textId="77777777" w:rsidR="00EA41BA" w:rsidRPr="0025780C" w:rsidRDefault="007B7445">
            <w:r w:rsidRPr="0025780C">
              <w:rPr>
                <w:b/>
                <w:bCs/>
                <w:sz w:val="19"/>
                <w:szCs w:val="19"/>
              </w:rPr>
              <w:t>QA-PER-01</w:t>
            </w:r>
          </w:p>
        </w:tc>
        <w:tc>
          <w:tcPr>
            <w:tcW w:w="1500" w:type="dxa"/>
            <w:shd w:val="clear" w:color="auto" w:fill="FFFFFF" w:themeFill="background1"/>
            <w:tcMar>
              <w:top w:w="100" w:type="dxa"/>
              <w:left w:w="140" w:type="dxa"/>
              <w:bottom w:w="100" w:type="dxa"/>
              <w:right w:w="140" w:type="dxa"/>
            </w:tcMar>
            <w:vAlign w:val="center"/>
          </w:tcPr>
          <w:p w14:paraId="7F2962C1" w14:textId="77777777" w:rsidR="00EA41BA" w:rsidRPr="0025780C" w:rsidRDefault="007B7445">
            <w:r w:rsidRPr="0025780C">
              <w:rPr>
                <w:sz w:val="19"/>
                <w:szCs w:val="19"/>
              </w:rPr>
              <w:t>Eficiencia de Desempeño</w:t>
            </w:r>
          </w:p>
        </w:tc>
        <w:tc>
          <w:tcPr>
            <w:tcW w:w="3200" w:type="dxa"/>
            <w:shd w:val="clear" w:color="auto" w:fill="FFFFFF" w:themeFill="background1"/>
            <w:tcMar>
              <w:top w:w="100" w:type="dxa"/>
              <w:left w:w="140" w:type="dxa"/>
              <w:bottom w:w="100" w:type="dxa"/>
              <w:right w:w="140" w:type="dxa"/>
            </w:tcMar>
            <w:vAlign w:val="center"/>
          </w:tcPr>
          <w:p w14:paraId="71BE7AEC" w14:textId="77777777" w:rsidR="00EA41BA" w:rsidRPr="0025780C" w:rsidRDefault="007B7445">
            <w:r w:rsidRPr="0025780C">
              <w:rPr>
                <w:sz w:val="19"/>
                <w:szCs w:val="19"/>
              </w:rPr>
              <w:t>Tiempo de respuesta de la API REST ante peticiones concurrentes.</w:t>
            </w:r>
          </w:p>
        </w:tc>
        <w:tc>
          <w:tcPr>
            <w:tcW w:w="3760" w:type="dxa"/>
            <w:shd w:val="clear" w:color="auto" w:fill="FFFFFF" w:themeFill="background1"/>
            <w:tcMar>
              <w:top w:w="100" w:type="dxa"/>
              <w:left w:w="140" w:type="dxa"/>
              <w:bottom w:w="100" w:type="dxa"/>
              <w:right w:w="140" w:type="dxa"/>
            </w:tcMar>
            <w:vAlign w:val="center"/>
          </w:tcPr>
          <w:p w14:paraId="337EB6D5" w14:textId="77777777" w:rsidR="00EA41BA" w:rsidRPr="0025780C" w:rsidRDefault="007B7445">
            <w:r w:rsidRPr="0025780C">
              <w:rPr>
                <w:sz w:val="19"/>
                <w:szCs w:val="19"/>
              </w:rPr>
              <w:t>Las solicitudes HTTP GET a rutas de inventario, citas y usuarios responden en ≤ 2 segundos bajo carga normal.</w:t>
            </w:r>
          </w:p>
        </w:tc>
      </w:tr>
      <w:tr w:rsidR="0025780C" w:rsidRPr="0025780C" w14:paraId="4DB087E0" w14:textId="77777777" w:rsidTr="0025780C">
        <w:tblPrEx>
          <w:tblCellMar>
            <w:top w:w="0" w:type="dxa"/>
            <w:bottom w:w="0" w:type="dxa"/>
          </w:tblCellMar>
        </w:tblPrEx>
        <w:tc>
          <w:tcPr>
            <w:tcW w:w="900" w:type="dxa"/>
            <w:shd w:val="clear" w:color="auto" w:fill="FFFFFF" w:themeFill="background1"/>
            <w:tcMar>
              <w:top w:w="100" w:type="dxa"/>
              <w:left w:w="140" w:type="dxa"/>
              <w:bottom w:w="100" w:type="dxa"/>
              <w:right w:w="140" w:type="dxa"/>
            </w:tcMar>
            <w:vAlign w:val="center"/>
          </w:tcPr>
          <w:p w14:paraId="6191CE1F" w14:textId="77777777" w:rsidR="00EA41BA" w:rsidRPr="0025780C" w:rsidRDefault="007B7445">
            <w:r w:rsidRPr="0025780C">
              <w:rPr>
                <w:b/>
                <w:bCs/>
                <w:sz w:val="19"/>
                <w:szCs w:val="19"/>
              </w:rPr>
              <w:t>QA-USA-01</w:t>
            </w:r>
          </w:p>
        </w:tc>
        <w:tc>
          <w:tcPr>
            <w:tcW w:w="1500" w:type="dxa"/>
            <w:shd w:val="clear" w:color="auto" w:fill="FFFFFF" w:themeFill="background1"/>
            <w:tcMar>
              <w:top w:w="100" w:type="dxa"/>
              <w:left w:w="140" w:type="dxa"/>
              <w:bottom w:w="100" w:type="dxa"/>
              <w:right w:w="140" w:type="dxa"/>
            </w:tcMar>
            <w:vAlign w:val="center"/>
          </w:tcPr>
          <w:p w14:paraId="319D67D6" w14:textId="77777777" w:rsidR="00EA41BA" w:rsidRPr="0025780C" w:rsidRDefault="007B7445">
            <w:r w:rsidRPr="0025780C">
              <w:rPr>
                <w:sz w:val="19"/>
                <w:szCs w:val="19"/>
              </w:rPr>
              <w:t>Usabilidad</w:t>
            </w:r>
          </w:p>
        </w:tc>
        <w:tc>
          <w:tcPr>
            <w:tcW w:w="3200" w:type="dxa"/>
            <w:shd w:val="clear" w:color="auto" w:fill="FFFFFF" w:themeFill="background1"/>
            <w:tcMar>
              <w:top w:w="100" w:type="dxa"/>
              <w:left w:w="140" w:type="dxa"/>
              <w:bottom w:w="100" w:type="dxa"/>
              <w:right w:w="140" w:type="dxa"/>
            </w:tcMar>
            <w:vAlign w:val="center"/>
          </w:tcPr>
          <w:p w14:paraId="7EA537C8" w14:textId="77777777" w:rsidR="00EA41BA" w:rsidRPr="0025780C" w:rsidRDefault="007B7445">
            <w:r w:rsidRPr="0025780C">
              <w:rPr>
                <w:sz w:val="19"/>
                <w:szCs w:val="19"/>
              </w:rPr>
              <w:t>Prevención de errores en campos clínicos del frontend React.</w:t>
            </w:r>
          </w:p>
        </w:tc>
        <w:tc>
          <w:tcPr>
            <w:tcW w:w="3760" w:type="dxa"/>
            <w:shd w:val="clear" w:color="auto" w:fill="FFFFFF" w:themeFill="background1"/>
            <w:tcMar>
              <w:top w:w="100" w:type="dxa"/>
              <w:left w:w="140" w:type="dxa"/>
              <w:bottom w:w="100" w:type="dxa"/>
              <w:right w:w="140" w:type="dxa"/>
            </w:tcMar>
            <w:vAlign w:val="center"/>
          </w:tcPr>
          <w:p w14:paraId="2359F8F5" w14:textId="77777777" w:rsidR="00EA41BA" w:rsidRPr="0025780C" w:rsidRDefault="007B7445">
            <w:r w:rsidRPr="0025780C">
              <w:rPr>
                <w:sz w:val="19"/>
                <w:szCs w:val="19"/>
              </w:rPr>
              <w:t>Los campos de graduación validan formato numérico (incrementos 0.25); la alerta de error aparece en ≤ 1 segundo.</w:t>
            </w:r>
          </w:p>
        </w:tc>
      </w:tr>
      <w:tr w:rsidR="0025780C" w:rsidRPr="0025780C" w14:paraId="30F3E637" w14:textId="77777777" w:rsidTr="0025780C">
        <w:tblPrEx>
          <w:tblCellMar>
            <w:top w:w="0" w:type="dxa"/>
            <w:bottom w:w="0" w:type="dxa"/>
          </w:tblCellMar>
        </w:tblPrEx>
        <w:tc>
          <w:tcPr>
            <w:tcW w:w="900" w:type="dxa"/>
            <w:shd w:val="clear" w:color="auto" w:fill="FFFFFF" w:themeFill="background1"/>
            <w:tcMar>
              <w:top w:w="100" w:type="dxa"/>
              <w:left w:w="140" w:type="dxa"/>
              <w:bottom w:w="100" w:type="dxa"/>
              <w:right w:w="140" w:type="dxa"/>
            </w:tcMar>
            <w:vAlign w:val="center"/>
          </w:tcPr>
          <w:p w14:paraId="0859710C" w14:textId="77777777" w:rsidR="00EA41BA" w:rsidRPr="0025780C" w:rsidRDefault="007B7445">
            <w:r w:rsidRPr="0025780C">
              <w:rPr>
                <w:b/>
                <w:bCs/>
                <w:sz w:val="19"/>
                <w:szCs w:val="19"/>
              </w:rPr>
              <w:t>QA-USA-02</w:t>
            </w:r>
          </w:p>
        </w:tc>
        <w:tc>
          <w:tcPr>
            <w:tcW w:w="1500" w:type="dxa"/>
            <w:shd w:val="clear" w:color="auto" w:fill="FFFFFF" w:themeFill="background1"/>
            <w:tcMar>
              <w:top w:w="100" w:type="dxa"/>
              <w:left w:w="140" w:type="dxa"/>
              <w:bottom w:w="100" w:type="dxa"/>
              <w:right w:w="140" w:type="dxa"/>
            </w:tcMar>
            <w:vAlign w:val="center"/>
          </w:tcPr>
          <w:p w14:paraId="6A529693" w14:textId="77777777" w:rsidR="00EA41BA" w:rsidRPr="0025780C" w:rsidRDefault="007B7445">
            <w:r w:rsidRPr="0025780C">
              <w:rPr>
                <w:sz w:val="19"/>
                <w:szCs w:val="19"/>
              </w:rPr>
              <w:t>Usabilidad</w:t>
            </w:r>
          </w:p>
        </w:tc>
        <w:tc>
          <w:tcPr>
            <w:tcW w:w="3200" w:type="dxa"/>
            <w:shd w:val="clear" w:color="auto" w:fill="FFFFFF" w:themeFill="background1"/>
            <w:tcMar>
              <w:top w:w="100" w:type="dxa"/>
              <w:left w:w="140" w:type="dxa"/>
              <w:bottom w:w="100" w:type="dxa"/>
              <w:right w:w="140" w:type="dxa"/>
            </w:tcMar>
            <w:vAlign w:val="center"/>
          </w:tcPr>
          <w:p w14:paraId="7D676E99" w14:textId="77777777" w:rsidR="00EA41BA" w:rsidRPr="0025780C" w:rsidRDefault="007B7445">
            <w:r w:rsidRPr="0025780C">
              <w:rPr>
                <w:sz w:val="19"/>
                <w:szCs w:val="19"/>
              </w:rPr>
              <w:t>Eficiencia en el flujo de agendamiento de citas.</w:t>
            </w:r>
          </w:p>
        </w:tc>
        <w:tc>
          <w:tcPr>
            <w:tcW w:w="3760" w:type="dxa"/>
            <w:shd w:val="clear" w:color="auto" w:fill="FFFFFF" w:themeFill="background1"/>
            <w:tcMar>
              <w:top w:w="100" w:type="dxa"/>
              <w:left w:w="140" w:type="dxa"/>
              <w:bottom w:w="100" w:type="dxa"/>
              <w:right w:w="140" w:type="dxa"/>
            </w:tcMar>
            <w:vAlign w:val="center"/>
          </w:tcPr>
          <w:p w14:paraId="040AE4B0" w14:textId="77777777" w:rsidR="00EA41BA" w:rsidRPr="0025780C" w:rsidRDefault="007B7445">
            <w:r w:rsidRPr="0025780C">
              <w:rPr>
                <w:sz w:val="19"/>
                <w:szCs w:val="19"/>
              </w:rPr>
              <w:t>El usuario agenda una cita en no más de 5 interacciones desde la pantalla principal.</w:t>
            </w:r>
          </w:p>
        </w:tc>
      </w:tr>
      <w:tr w:rsidR="0025780C" w:rsidRPr="0025780C" w14:paraId="7AC2DBA2" w14:textId="77777777" w:rsidTr="0025780C">
        <w:tblPrEx>
          <w:tblCellMar>
            <w:top w:w="0" w:type="dxa"/>
            <w:bottom w:w="0" w:type="dxa"/>
          </w:tblCellMar>
        </w:tblPrEx>
        <w:tc>
          <w:tcPr>
            <w:tcW w:w="900" w:type="dxa"/>
            <w:shd w:val="clear" w:color="auto" w:fill="FFFFFF" w:themeFill="background1"/>
            <w:tcMar>
              <w:top w:w="100" w:type="dxa"/>
              <w:left w:w="140" w:type="dxa"/>
              <w:bottom w:w="100" w:type="dxa"/>
              <w:right w:w="140" w:type="dxa"/>
            </w:tcMar>
            <w:vAlign w:val="center"/>
          </w:tcPr>
          <w:p w14:paraId="17D3A140" w14:textId="77777777" w:rsidR="00EA41BA" w:rsidRPr="0025780C" w:rsidRDefault="007B7445">
            <w:r w:rsidRPr="0025780C">
              <w:rPr>
                <w:b/>
                <w:bCs/>
                <w:sz w:val="19"/>
                <w:szCs w:val="19"/>
              </w:rPr>
              <w:t>QA-REL-01</w:t>
            </w:r>
          </w:p>
        </w:tc>
        <w:tc>
          <w:tcPr>
            <w:tcW w:w="1500" w:type="dxa"/>
            <w:shd w:val="clear" w:color="auto" w:fill="FFFFFF" w:themeFill="background1"/>
            <w:tcMar>
              <w:top w:w="100" w:type="dxa"/>
              <w:left w:w="140" w:type="dxa"/>
              <w:bottom w:w="100" w:type="dxa"/>
              <w:right w:w="140" w:type="dxa"/>
            </w:tcMar>
            <w:vAlign w:val="center"/>
          </w:tcPr>
          <w:p w14:paraId="2CDDE2DA" w14:textId="77777777" w:rsidR="00EA41BA" w:rsidRPr="0025780C" w:rsidRDefault="007B7445">
            <w:r w:rsidRPr="0025780C">
              <w:rPr>
                <w:sz w:val="19"/>
                <w:szCs w:val="19"/>
              </w:rPr>
              <w:t>Fiabilidad</w:t>
            </w:r>
          </w:p>
        </w:tc>
        <w:tc>
          <w:tcPr>
            <w:tcW w:w="3200" w:type="dxa"/>
            <w:shd w:val="clear" w:color="auto" w:fill="FFFFFF" w:themeFill="background1"/>
            <w:tcMar>
              <w:top w:w="100" w:type="dxa"/>
              <w:left w:w="140" w:type="dxa"/>
              <w:bottom w:w="100" w:type="dxa"/>
              <w:right w:w="140" w:type="dxa"/>
            </w:tcMar>
            <w:vAlign w:val="center"/>
          </w:tcPr>
          <w:p w14:paraId="57548D6D" w14:textId="77777777" w:rsidR="00EA41BA" w:rsidRPr="0025780C" w:rsidRDefault="007B7445">
            <w:r w:rsidRPr="0025780C">
              <w:rPr>
                <w:sz w:val="19"/>
                <w:szCs w:val="19"/>
              </w:rPr>
              <w:t>Manejo de errores ante fallos de conexión con el backend.</w:t>
            </w:r>
          </w:p>
        </w:tc>
        <w:tc>
          <w:tcPr>
            <w:tcW w:w="3760" w:type="dxa"/>
            <w:shd w:val="clear" w:color="auto" w:fill="FFFFFF" w:themeFill="background1"/>
            <w:tcMar>
              <w:top w:w="100" w:type="dxa"/>
              <w:left w:w="140" w:type="dxa"/>
              <w:bottom w:w="100" w:type="dxa"/>
              <w:right w:w="140" w:type="dxa"/>
            </w:tcMar>
            <w:vAlign w:val="center"/>
          </w:tcPr>
          <w:p w14:paraId="61C26C55" w14:textId="77777777" w:rsidR="00EA41BA" w:rsidRPr="0025780C" w:rsidRDefault="007B7445">
            <w:r w:rsidRPr="0025780C">
              <w:rPr>
                <w:sz w:val="19"/>
                <w:szCs w:val="19"/>
              </w:rPr>
              <w:t>Ante pérdida de red, el frontend despliega un mensaje de error controlado sin corromper el estado de la sesión.</w:t>
            </w:r>
          </w:p>
        </w:tc>
      </w:tr>
      <w:tr w:rsidR="0025780C" w:rsidRPr="0025780C" w14:paraId="325D936B" w14:textId="77777777" w:rsidTr="0025780C">
        <w:tblPrEx>
          <w:tblCellMar>
            <w:top w:w="0" w:type="dxa"/>
            <w:bottom w:w="0" w:type="dxa"/>
          </w:tblCellMar>
        </w:tblPrEx>
        <w:tc>
          <w:tcPr>
            <w:tcW w:w="900" w:type="dxa"/>
            <w:shd w:val="clear" w:color="auto" w:fill="FFFFFF" w:themeFill="background1"/>
            <w:tcMar>
              <w:top w:w="100" w:type="dxa"/>
              <w:left w:w="140" w:type="dxa"/>
              <w:bottom w:w="100" w:type="dxa"/>
              <w:right w:w="140" w:type="dxa"/>
            </w:tcMar>
            <w:vAlign w:val="center"/>
          </w:tcPr>
          <w:p w14:paraId="2070BF21" w14:textId="77777777" w:rsidR="00EA41BA" w:rsidRPr="0025780C" w:rsidRDefault="007B7445">
            <w:r w:rsidRPr="0025780C">
              <w:rPr>
                <w:b/>
                <w:bCs/>
                <w:sz w:val="19"/>
                <w:szCs w:val="19"/>
              </w:rPr>
              <w:t>QA-SEC-01</w:t>
            </w:r>
          </w:p>
        </w:tc>
        <w:tc>
          <w:tcPr>
            <w:tcW w:w="1500" w:type="dxa"/>
            <w:shd w:val="clear" w:color="auto" w:fill="FFFFFF" w:themeFill="background1"/>
            <w:tcMar>
              <w:top w:w="100" w:type="dxa"/>
              <w:left w:w="140" w:type="dxa"/>
              <w:bottom w:w="100" w:type="dxa"/>
              <w:right w:w="140" w:type="dxa"/>
            </w:tcMar>
            <w:vAlign w:val="center"/>
          </w:tcPr>
          <w:p w14:paraId="20611069" w14:textId="77777777" w:rsidR="00EA41BA" w:rsidRPr="0025780C" w:rsidRDefault="007B7445">
            <w:r w:rsidRPr="0025780C">
              <w:rPr>
                <w:sz w:val="19"/>
                <w:szCs w:val="19"/>
              </w:rPr>
              <w:t>Seguridad</w:t>
            </w:r>
          </w:p>
        </w:tc>
        <w:tc>
          <w:tcPr>
            <w:tcW w:w="3200" w:type="dxa"/>
            <w:shd w:val="clear" w:color="auto" w:fill="FFFFFF" w:themeFill="background1"/>
            <w:tcMar>
              <w:top w:w="100" w:type="dxa"/>
              <w:left w:w="140" w:type="dxa"/>
              <w:bottom w:w="100" w:type="dxa"/>
              <w:right w:w="140" w:type="dxa"/>
            </w:tcMar>
            <w:vAlign w:val="center"/>
          </w:tcPr>
          <w:p w14:paraId="46BF4132" w14:textId="77777777" w:rsidR="00EA41BA" w:rsidRPr="0025780C" w:rsidRDefault="007B7445">
            <w:r w:rsidRPr="0025780C">
              <w:rPr>
                <w:sz w:val="19"/>
                <w:szCs w:val="19"/>
              </w:rPr>
              <w:t>Control de acceso basado en roles (RBAC) mediante JWT.</w:t>
            </w:r>
          </w:p>
        </w:tc>
        <w:tc>
          <w:tcPr>
            <w:tcW w:w="3760" w:type="dxa"/>
            <w:shd w:val="clear" w:color="auto" w:fill="FFFFFF" w:themeFill="background1"/>
            <w:tcMar>
              <w:top w:w="100" w:type="dxa"/>
              <w:left w:w="140" w:type="dxa"/>
              <w:bottom w:w="100" w:type="dxa"/>
              <w:right w:w="140" w:type="dxa"/>
            </w:tcMar>
            <w:vAlign w:val="center"/>
          </w:tcPr>
          <w:p w14:paraId="3234E5B8" w14:textId="77777777" w:rsidR="00EA41BA" w:rsidRPr="0025780C" w:rsidRDefault="007B7445">
            <w:r w:rsidRPr="0025780C">
              <w:rPr>
                <w:sz w:val="19"/>
                <w:szCs w:val="19"/>
              </w:rPr>
              <w:t>Accesos a rutas protegidas sin token válido retornan HTTP 401/403. Solo administradores acceden a reportes financieros.</w:t>
            </w:r>
          </w:p>
        </w:tc>
      </w:tr>
      <w:tr w:rsidR="0025780C" w:rsidRPr="0025780C" w14:paraId="1B0BA5D6" w14:textId="77777777" w:rsidTr="0025780C">
        <w:tblPrEx>
          <w:tblCellMar>
            <w:top w:w="0" w:type="dxa"/>
            <w:bottom w:w="0" w:type="dxa"/>
          </w:tblCellMar>
        </w:tblPrEx>
        <w:tc>
          <w:tcPr>
            <w:tcW w:w="900" w:type="dxa"/>
            <w:shd w:val="clear" w:color="auto" w:fill="FFFFFF" w:themeFill="background1"/>
            <w:tcMar>
              <w:top w:w="100" w:type="dxa"/>
              <w:left w:w="140" w:type="dxa"/>
              <w:bottom w:w="100" w:type="dxa"/>
              <w:right w:w="140" w:type="dxa"/>
            </w:tcMar>
            <w:vAlign w:val="center"/>
          </w:tcPr>
          <w:p w14:paraId="4AED45F7" w14:textId="77777777" w:rsidR="00EA41BA" w:rsidRPr="0025780C" w:rsidRDefault="007B7445">
            <w:r w:rsidRPr="0025780C">
              <w:rPr>
                <w:b/>
                <w:bCs/>
                <w:sz w:val="19"/>
                <w:szCs w:val="19"/>
              </w:rPr>
              <w:t>QA-MNT-01</w:t>
            </w:r>
          </w:p>
        </w:tc>
        <w:tc>
          <w:tcPr>
            <w:tcW w:w="1500" w:type="dxa"/>
            <w:shd w:val="clear" w:color="auto" w:fill="FFFFFF" w:themeFill="background1"/>
            <w:tcMar>
              <w:top w:w="100" w:type="dxa"/>
              <w:left w:w="140" w:type="dxa"/>
              <w:bottom w:w="100" w:type="dxa"/>
              <w:right w:w="140" w:type="dxa"/>
            </w:tcMar>
            <w:vAlign w:val="center"/>
          </w:tcPr>
          <w:p w14:paraId="0BA1E342" w14:textId="77777777" w:rsidR="00EA41BA" w:rsidRPr="0025780C" w:rsidRDefault="007B7445">
            <w:r w:rsidRPr="0025780C">
              <w:rPr>
                <w:sz w:val="19"/>
                <w:szCs w:val="19"/>
              </w:rPr>
              <w:t>Mantenibilidad</w:t>
            </w:r>
          </w:p>
        </w:tc>
        <w:tc>
          <w:tcPr>
            <w:tcW w:w="3200" w:type="dxa"/>
            <w:shd w:val="clear" w:color="auto" w:fill="FFFFFF" w:themeFill="background1"/>
            <w:tcMar>
              <w:top w:w="100" w:type="dxa"/>
              <w:left w:w="140" w:type="dxa"/>
              <w:bottom w:w="100" w:type="dxa"/>
              <w:right w:w="140" w:type="dxa"/>
            </w:tcMar>
            <w:vAlign w:val="center"/>
          </w:tcPr>
          <w:p w14:paraId="5C981C3D" w14:textId="77777777" w:rsidR="00EA41BA" w:rsidRPr="0025780C" w:rsidRDefault="007B7445">
            <w:r w:rsidRPr="0025780C">
              <w:rPr>
                <w:sz w:val="19"/>
                <w:szCs w:val="19"/>
              </w:rPr>
              <w:t>Modularidad y desacoplamiento del backend Node.js.</w:t>
            </w:r>
          </w:p>
        </w:tc>
        <w:tc>
          <w:tcPr>
            <w:tcW w:w="3760" w:type="dxa"/>
            <w:shd w:val="clear" w:color="auto" w:fill="FFFFFF" w:themeFill="background1"/>
            <w:tcMar>
              <w:top w:w="100" w:type="dxa"/>
              <w:left w:w="140" w:type="dxa"/>
              <w:bottom w:w="100" w:type="dxa"/>
              <w:right w:w="140" w:type="dxa"/>
            </w:tcMar>
            <w:vAlign w:val="center"/>
          </w:tcPr>
          <w:p w14:paraId="52803204" w14:textId="77777777" w:rsidR="00EA41BA" w:rsidRPr="0025780C" w:rsidRDefault="007B7445">
            <w:r w:rsidRPr="0025780C">
              <w:rPr>
                <w:sz w:val="19"/>
                <w:szCs w:val="19"/>
              </w:rPr>
              <w:t>Los controladores delegan la lógica de datos a capas de modelos (Sequelize ORM), sin consultas SQL directas en rutas.</w:t>
            </w:r>
          </w:p>
        </w:tc>
      </w:tr>
    </w:tbl>
    <w:p w14:paraId="28E5C92D" w14:textId="2899F6A2" w:rsidR="00EA41BA" w:rsidRDefault="00EA41BA">
      <w:pPr>
        <w:spacing w:before="40" w:after="40"/>
      </w:pPr>
    </w:p>
    <w:p w14:paraId="35975F72" w14:textId="1A390BF4" w:rsidR="0025780C" w:rsidRDefault="0025780C">
      <w:pPr>
        <w:spacing w:before="40" w:after="40"/>
      </w:pPr>
    </w:p>
    <w:p w14:paraId="198C5687" w14:textId="37E02613" w:rsidR="0025780C" w:rsidRDefault="0025780C">
      <w:pPr>
        <w:spacing w:before="40" w:after="40"/>
      </w:pPr>
    </w:p>
    <w:p w14:paraId="2D21871D" w14:textId="7A491FB3" w:rsidR="0025780C" w:rsidRDefault="0025780C">
      <w:pPr>
        <w:spacing w:before="40" w:after="40"/>
      </w:pPr>
    </w:p>
    <w:p w14:paraId="625210C2" w14:textId="0159D0B3" w:rsidR="0025780C" w:rsidRDefault="0025780C">
      <w:pPr>
        <w:spacing w:before="40" w:after="40"/>
      </w:pPr>
    </w:p>
    <w:p w14:paraId="6DA81DEB" w14:textId="6590B7BB" w:rsidR="0025780C" w:rsidRDefault="0025780C">
      <w:pPr>
        <w:spacing w:before="40" w:after="40"/>
      </w:pPr>
    </w:p>
    <w:p w14:paraId="7BE573F2" w14:textId="2C9E0426" w:rsidR="0025780C" w:rsidRDefault="0025780C">
      <w:pPr>
        <w:spacing w:before="40" w:after="40"/>
      </w:pPr>
    </w:p>
    <w:p w14:paraId="4511FBBF" w14:textId="5DF3B556" w:rsidR="0025780C" w:rsidRDefault="0025780C">
      <w:pPr>
        <w:spacing w:before="40" w:after="40"/>
      </w:pPr>
    </w:p>
    <w:p w14:paraId="6980941C" w14:textId="04BED748" w:rsidR="0025780C" w:rsidRDefault="0025780C">
      <w:pPr>
        <w:spacing w:before="40" w:after="40"/>
      </w:pPr>
    </w:p>
    <w:p w14:paraId="2855A838" w14:textId="7923359F" w:rsidR="0025780C" w:rsidRDefault="0025780C">
      <w:pPr>
        <w:spacing w:before="40" w:after="40"/>
      </w:pPr>
    </w:p>
    <w:p w14:paraId="56CD0753" w14:textId="77777777" w:rsidR="0025780C" w:rsidRPr="0025780C" w:rsidRDefault="0025780C">
      <w:pPr>
        <w:spacing w:before="40" w:after="40"/>
      </w:pPr>
    </w:p>
    <w:p w14:paraId="1263934D" w14:textId="77777777" w:rsidR="00EA41BA" w:rsidRPr="0025780C" w:rsidRDefault="007B7445">
      <w:pPr>
        <w:pStyle w:val="Ttulo1"/>
        <w:rPr>
          <w:color w:val="auto"/>
        </w:rPr>
      </w:pPr>
      <w:r w:rsidRPr="0025780C">
        <w:rPr>
          <w:color w:val="auto"/>
        </w:rPr>
        <w:lastRenderedPageBreak/>
        <w:t>5. Plan de Aseguramiento de Calidad (SQA)</w:t>
      </w:r>
    </w:p>
    <w:p w14:paraId="07747855" w14:textId="129EF105" w:rsidR="0025780C" w:rsidRPr="0025780C" w:rsidRDefault="007B7445" w:rsidP="0025780C">
      <w:pPr>
        <w:spacing w:before="60" w:after="80"/>
        <w:jc w:val="both"/>
      </w:pPr>
      <w:r w:rsidRPr="0025780C">
        <w:t>El aseguramiento de la calidad del SGA se estructura en tres niveles complementarios, alineados con el ciclo de vida del software y las prácticas recomendadas por el estándar ISO 9001 y el modelo CMMI-DEV:</w:t>
      </w:r>
    </w:p>
    <w:p w14:paraId="202372C6" w14:textId="77777777" w:rsidR="00EA41BA" w:rsidRPr="0025780C" w:rsidRDefault="007B7445">
      <w:pPr>
        <w:pStyle w:val="Ttulo2"/>
        <w:rPr>
          <w:color w:val="auto"/>
        </w:rPr>
      </w:pPr>
      <w:r w:rsidRPr="0025780C">
        <w:rPr>
          <w:color w:val="auto"/>
        </w:rPr>
        <w:t>5.1. Revisiones Técnicas Formales</w:t>
      </w:r>
    </w:p>
    <w:p w14:paraId="0AF6E62E" w14:textId="77777777" w:rsidR="00EA41BA" w:rsidRPr="0025780C" w:rsidRDefault="007B7445">
      <w:pPr>
        <w:pStyle w:val="Prrafodelista"/>
        <w:numPr>
          <w:ilvl w:val="0"/>
          <w:numId w:val="2"/>
        </w:numPr>
        <w:spacing w:before="40" w:after="40"/>
      </w:pPr>
      <w:r w:rsidRPr="0025780C">
        <w:rPr>
          <w:sz w:val="21"/>
          <w:szCs w:val="21"/>
        </w:rPr>
        <w:t>Revisión de cód</w:t>
      </w:r>
      <w:r w:rsidRPr="0025780C">
        <w:rPr>
          <w:sz w:val="21"/>
          <w:szCs w:val="21"/>
        </w:rPr>
        <w:t>igo (Code Review) entre pares del equipo de desarrollo antes de integrar cambios al repositorio principal.</w:t>
      </w:r>
    </w:p>
    <w:p w14:paraId="3CE93ACB" w14:textId="77777777" w:rsidR="00EA41BA" w:rsidRPr="0025780C" w:rsidRDefault="007B7445">
      <w:pPr>
        <w:pStyle w:val="Prrafodelista"/>
        <w:numPr>
          <w:ilvl w:val="0"/>
          <w:numId w:val="2"/>
        </w:numPr>
        <w:spacing w:before="40" w:after="40"/>
      </w:pPr>
      <w:r w:rsidRPr="0025780C">
        <w:rPr>
          <w:sz w:val="21"/>
          <w:szCs w:val="21"/>
        </w:rPr>
        <w:t>Inspección de la arquitectura REST: verificación de que los controladores de Node.js no contengan lógica de acceso a datos directa (patrón MVC estric</w:t>
      </w:r>
      <w:r w:rsidRPr="0025780C">
        <w:rPr>
          <w:sz w:val="21"/>
          <w:szCs w:val="21"/>
        </w:rPr>
        <w:t>to).</w:t>
      </w:r>
    </w:p>
    <w:p w14:paraId="5A814D8B" w14:textId="77777777" w:rsidR="00EA41BA" w:rsidRPr="0025780C" w:rsidRDefault="007B7445">
      <w:pPr>
        <w:pStyle w:val="Prrafodelista"/>
        <w:numPr>
          <w:ilvl w:val="0"/>
          <w:numId w:val="2"/>
        </w:numPr>
        <w:spacing w:before="40" w:after="40"/>
      </w:pPr>
      <w:r w:rsidRPr="0025780C">
        <w:rPr>
          <w:sz w:val="21"/>
          <w:szCs w:val="21"/>
        </w:rPr>
        <w:t>Revisión de esquemas de base de datos: validación de integridad referencial, nomenclatura consistente y tipos de datos apropiados en MariaDB.</w:t>
      </w:r>
    </w:p>
    <w:p w14:paraId="2D88B87F" w14:textId="6C4B2BD1" w:rsidR="00EA41BA" w:rsidRDefault="00EA41BA">
      <w:pPr>
        <w:spacing w:before="20" w:after="20"/>
      </w:pPr>
    </w:p>
    <w:p w14:paraId="1ADCEDC2" w14:textId="77777777" w:rsidR="0025780C" w:rsidRPr="0025780C" w:rsidRDefault="0025780C">
      <w:pPr>
        <w:spacing w:before="20" w:after="20"/>
      </w:pPr>
    </w:p>
    <w:p w14:paraId="711AA24C" w14:textId="77777777" w:rsidR="00EA41BA" w:rsidRPr="0025780C" w:rsidRDefault="007B7445">
      <w:pPr>
        <w:pStyle w:val="Ttulo2"/>
        <w:rPr>
          <w:color w:val="auto"/>
        </w:rPr>
      </w:pPr>
      <w:r w:rsidRPr="0025780C">
        <w:rPr>
          <w:color w:val="auto"/>
        </w:rPr>
        <w:t>5.2. Verificación y Validación (V&amp;V)</w:t>
      </w:r>
    </w:p>
    <w:p w14:paraId="25D1265C" w14:textId="77777777" w:rsidR="00EA41BA" w:rsidRPr="0025780C" w:rsidRDefault="007B7445">
      <w:pPr>
        <w:pStyle w:val="Prrafodelista"/>
        <w:numPr>
          <w:ilvl w:val="0"/>
          <w:numId w:val="2"/>
        </w:numPr>
        <w:spacing w:before="40" w:after="40"/>
      </w:pPr>
      <w:r w:rsidRPr="0025780C">
        <w:rPr>
          <w:sz w:val="21"/>
          <w:szCs w:val="21"/>
        </w:rPr>
        <w:t>Pruebas Funcionales (Caja Negra): simulación del ciclo completo de venta, agendamiento de cita y registro de fórmula óptica, validando el comportamiento esperado desde la perspectiva del usuario.</w:t>
      </w:r>
    </w:p>
    <w:p w14:paraId="63B96EDD" w14:textId="77777777" w:rsidR="00EA41BA" w:rsidRPr="0025780C" w:rsidRDefault="007B7445">
      <w:pPr>
        <w:pStyle w:val="Prrafodelista"/>
        <w:numPr>
          <w:ilvl w:val="0"/>
          <w:numId w:val="2"/>
        </w:numPr>
        <w:spacing w:before="40" w:after="40"/>
      </w:pPr>
      <w:r w:rsidRPr="0025780C">
        <w:rPr>
          <w:sz w:val="21"/>
          <w:szCs w:val="21"/>
        </w:rPr>
        <w:t>Pruebas de API: verificación de contratos de datos entre Rea</w:t>
      </w:r>
      <w:r w:rsidRPr="0025780C">
        <w:rPr>
          <w:sz w:val="21"/>
          <w:szCs w:val="21"/>
        </w:rPr>
        <w:t>ct y Node.js, comprobando códigos HTTP (200 OK, 201 Created, 400 Bad Request, 401 Unauthorized, 403 Forbidden, 404 Not Found).</w:t>
      </w:r>
    </w:p>
    <w:p w14:paraId="5BDEED26" w14:textId="77777777" w:rsidR="00EA41BA" w:rsidRPr="0025780C" w:rsidRDefault="007B7445">
      <w:pPr>
        <w:pStyle w:val="Prrafodelista"/>
        <w:numPr>
          <w:ilvl w:val="0"/>
          <w:numId w:val="2"/>
        </w:numPr>
        <w:spacing w:before="40" w:after="40"/>
      </w:pPr>
      <w:r w:rsidRPr="0025780C">
        <w:rPr>
          <w:sz w:val="21"/>
          <w:szCs w:val="21"/>
        </w:rPr>
        <w:t>Pruebas de Integración: validación de la comunicación correcta entre frontend, backend y base de datos en flujos de extremo a ext</w:t>
      </w:r>
      <w:r w:rsidRPr="0025780C">
        <w:rPr>
          <w:sz w:val="21"/>
          <w:szCs w:val="21"/>
        </w:rPr>
        <w:t>remo.</w:t>
      </w:r>
    </w:p>
    <w:p w14:paraId="123CB4FB" w14:textId="77777777" w:rsidR="00EA41BA" w:rsidRPr="0025780C" w:rsidRDefault="007B7445">
      <w:pPr>
        <w:pStyle w:val="Prrafodelista"/>
        <w:numPr>
          <w:ilvl w:val="0"/>
          <w:numId w:val="2"/>
        </w:numPr>
        <w:spacing w:before="40" w:after="40"/>
      </w:pPr>
      <w:r w:rsidRPr="0025780C">
        <w:rPr>
          <w:sz w:val="21"/>
          <w:szCs w:val="21"/>
        </w:rPr>
        <w:t>Pruebas de Seguridad: verificación de que rutas protegidas con JWT rechacen solicitudes sin token válido o con rol insuficiente.</w:t>
      </w:r>
    </w:p>
    <w:p w14:paraId="3DF7C36C" w14:textId="77777777" w:rsidR="00EA41BA" w:rsidRPr="0025780C" w:rsidRDefault="00EA41BA">
      <w:pPr>
        <w:spacing w:before="20" w:after="20"/>
      </w:pPr>
    </w:p>
    <w:p w14:paraId="6510CF96" w14:textId="77777777" w:rsidR="00EA41BA" w:rsidRPr="0025780C" w:rsidRDefault="007B7445">
      <w:pPr>
        <w:pStyle w:val="Ttulo2"/>
        <w:rPr>
          <w:color w:val="auto"/>
        </w:rPr>
      </w:pPr>
      <w:r w:rsidRPr="0025780C">
        <w:rPr>
          <w:color w:val="auto"/>
        </w:rPr>
        <w:t>5.3. Mejora Continua</w:t>
      </w:r>
    </w:p>
    <w:p w14:paraId="50F8A706" w14:textId="77777777" w:rsidR="00EA41BA" w:rsidRPr="0025780C" w:rsidRDefault="007B7445">
      <w:pPr>
        <w:pStyle w:val="Prrafodelista"/>
        <w:numPr>
          <w:ilvl w:val="0"/>
          <w:numId w:val="2"/>
        </w:numPr>
        <w:spacing w:before="40" w:after="40"/>
      </w:pPr>
      <w:r w:rsidRPr="0025780C">
        <w:rPr>
          <w:sz w:val="21"/>
          <w:szCs w:val="21"/>
        </w:rPr>
        <w:t>Registro y seguimiento de defectos encontrados en un tablero Kanban (Trello), clasificados por severidad (crítico, mayor, menor).</w:t>
      </w:r>
    </w:p>
    <w:p w14:paraId="6E2C82D8" w14:textId="77777777" w:rsidR="00EA41BA" w:rsidRPr="0025780C" w:rsidRDefault="007B7445">
      <w:pPr>
        <w:pStyle w:val="Prrafodelista"/>
        <w:numPr>
          <w:ilvl w:val="0"/>
          <w:numId w:val="2"/>
        </w:numPr>
        <w:spacing w:before="40" w:after="40"/>
      </w:pPr>
      <w:r w:rsidRPr="0025780C">
        <w:rPr>
          <w:sz w:val="21"/>
          <w:szCs w:val="21"/>
        </w:rPr>
        <w:t>Revisión periódica de métricas de calidad y ajuste de criterios de aceptación según resultados de pruebas.</w:t>
      </w:r>
    </w:p>
    <w:p w14:paraId="3CA4875D" w14:textId="77777777" w:rsidR="00EA41BA" w:rsidRPr="0025780C" w:rsidRDefault="007B7445">
      <w:pPr>
        <w:pStyle w:val="Prrafodelista"/>
        <w:numPr>
          <w:ilvl w:val="0"/>
          <w:numId w:val="2"/>
        </w:numPr>
        <w:spacing w:before="40" w:after="40"/>
      </w:pPr>
      <w:r w:rsidRPr="0025780C">
        <w:rPr>
          <w:sz w:val="21"/>
          <w:szCs w:val="21"/>
        </w:rPr>
        <w:t>Documentación de le</w:t>
      </w:r>
      <w:r w:rsidRPr="0025780C">
        <w:rPr>
          <w:sz w:val="21"/>
          <w:szCs w:val="21"/>
        </w:rPr>
        <w:t>cciones aprendidas al finalizar cada ciclo de pruebas para retroalimentar el proceso de desarrollo.</w:t>
      </w:r>
    </w:p>
    <w:p w14:paraId="3A91DB2E" w14:textId="53C51921" w:rsidR="00EA41BA" w:rsidRPr="0025780C" w:rsidRDefault="00EA41BA"/>
    <w:p w14:paraId="08923820" w14:textId="77777777" w:rsidR="00EA41BA" w:rsidRPr="0025780C" w:rsidRDefault="007B7445">
      <w:pPr>
        <w:pStyle w:val="Ttulo1"/>
        <w:rPr>
          <w:color w:val="auto"/>
        </w:rPr>
      </w:pPr>
      <w:r w:rsidRPr="0025780C">
        <w:rPr>
          <w:color w:val="auto"/>
        </w:rPr>
        <w:t>6. Evaluación de Requerimientos No Funcionales</w:t>
      </w:r>
    </w:p>
    <w:p w14:paraId="6C7FD0E1" w14:textId="77777777" w:rsidR="00EA41BA" w:rsidRPr="0025780C" w:rsidRDefault="007B7445">
      <w:pPr>
        <w:spacing w:before="60" w:after="80"/>
        <w:jc w:val="both"/>
      </w:pPr>
      <w:r w:rsidRPr="0025780C">
        <w:t>Esta sección constituye el núcleo evaluativo del presente Plan de Calidad. Presenta un análisis sistemátic</w:t>
      </w:r>
      <w:r w:rsidRPr="0025780C">
        <w:t>o de los diez (10) Requerimientos No Funcionales (RNF) identificados para el SGA, especificando: la implementación técnica realizada, la justificación en términos de calidad ISO/IEC 25010, la métrica o criterio de evaluación aplicado y el porcentaje de cum</w:t>
      </w:r>
      <w:r w:rsidRPr="0025780C">
        <w:t>plimiento alcanzado en el estado actual del sistema.</w:t>
      </w:r>
    </w:p>
    <w:p w14:paraId="7E7D3CD9" w14:textId="77777777" w:rsidR="00EA41BA" w:rsidRPr="0025780C" w:rsidRDefault="007B7445">
      <w:pPr>
        <w:spacing w:before="60" w:after="80"/>
        <w:jc w:val="both"/>
      </w:pPr>
      <w:r w:rsidRPr="0025780C">
        <w:t xml:space="preserve">Los porcentajes de cumplimiento reflejan el estado de implementación verificado durante el desarrollo del proyecto, considerando las pruebas funcionales realizadas, la revisión de código y la validación </w:t>
      </w:r>
      <w:r w:rsidRPr="0025780C">
        <w:t>de los criterios de aceptación definidos. Los valores no son uniformemente iguales a 100% con el fin de reflejar fielmente el nivel de madurez real del sistema y señalar oportunidades de mejora.</w:t>
      </w:r>
    </w:p>
    <w:p w14:paraId="25944D71" w14:textId="77777777" w:rsidR="00EA41BA" w:rsidRPr="0025780C" w:rsidRDefault="00EA41BA">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51"/>
        <w:gridCol w:w="1721"/>
        <w:gridCol w:w="2009"/>
        <w:gridCol w:w="1631"/>
        <w:gridCol w:w="1568"/>
        <w:gridCol w:w="1480"/>
      </w:tblGrid>
      <w:tr w:rsidR="0025780C" w:rsidRPr="0025780C" w14:paraId="11C0EDFE" w14:textId="77777777" w:rsidTr="0025780C">
        <w:tblPrEx>
          <w:tblCellMar>
            <w:top w:w="0" w:type="dxa"/>
            <w:bottom w:w="0" w:type="dxa"/>
          </w:tblCellMar>
        </w:tblPrEx>
        <w:trPr>
          <w:tblHeader/>
        </w:trPr>
        <w:tc>
          <w:tcPr>
            <w:tcW w:w="700" w:type="dxa"/>
            <w:shd w:val="clear" w:color="auto" w:fill="FFFFFF" w:themeFill="background1"/>
            <w:tcMar>
              <w:top w:w="100" w:type="dxa"/>
              <w:left w:w="140" w:type="dxa"/>
              <w:bottom w:w="100" w:type="dxa"/>
              <w:right w:w="140" w:type="dxa"/>
            </w:tcMar>
            <w:vAlign w:val="center"/>
          </w:tcPr>
          <w:p w14:paraId="456B9E39" w14:textId="77777777" w:rsidR="00EA41BA" w:rsidRPr="0025780C" w:rsidRDefault="007B7445">
            <w:pPr>
              <w:jc w:val="center"/>
            </w:pPr>
            <w:r w:rsidRPr="0025780C">
              <w:rPr>
                <w:b/>
                <w:bCs/>
                <w:sz w:val="18"/>
                <w:szCs w:val="18"/>
              </w:rPr>
              <w:lastRenderedPageBreak/>
              <w:t>ID RNF</w:t>
            </w:r>
          </w:p>
        </w:tc>
        <w:tc>
          <w:tcPr>
            <w:tcW w:w="1600" w:type="dxa"/>
            <w:shd w:val="clear" w:color="auto" w:fill="FFFFFF" w:themeFill="background1"/>
            <w:tcMar>
              <w:top w:w="100" w:type="dxa"/>
              <w:left w:w="140" w:type="dxa"/>
              <w:bottom w:w="100" w:type="dxa"/>
              <w:right w:w="140" w:type="dxa"/>
            </w:tcMar>
            <w:vAlign w:val="center"/>
          </w:tcPr>
          <w:p w14:paraId="4CA1D70F" w14:textId="77777777" w:rsidR="00EA41BA" w:rsidRPr="0025780C" w:rsidRDefault="007B7445">
            <w:pPr>
              <w:jc w:val="center"/>
            </w:pPr>
            <w:r w:rsidRPr="0025780C">
              <w:rPr>
                <w:b/>
                <w:bCs/>
                <w:sz w:val="18"/>
                <w:szCs w:val="18"/>
              </w:rPr>
              <w:t>Requerimiento No Funcional</w:t>
            </w:r>
          </w:p>
        </w:tc>
        <w:tc>
          <w:tcPr>
            <w:tcW w:w="2000" w:type="dxa"/>
            <w:shd w:val="clear" w:color="auto" w:fill="FFFFFF" w:themeFill="background1"/>
            <w:tcMar>
              <w:top w:w="100" w:type="dxa"/>
              <w:left w:w="140" w:type="dxa"/>
              <w:bottom w:w="100" w:type="dxa"/>
              <w:right w:w="140" w:type="dxa"/>
            </w:tcMar>
            <w:vAlign w:val="center"/>
          </w:tcPr>
          <w:p w14:paraId="77C438EE" w14:textId="77777777" w:rsidR="00EA41BA" w:rsidRPr="0025780C" w:rsidRDefault="007B7445">
            <w:pPr>
              <w:jc w:val="center"/>
            </w:pPr>
            <w:r w:rsidRPr="0025780C">
              <w:rPr>
                <w:b/>
                <w:bCs/>
                <w:sz w:val="18"/>
                <w:szCs w:val="18"/>
              </w:rPr>
              <w:t>Qué se hizo</w:t>
            </w:r>
          </w:p>
        </w:tc>
        <w:tc>
          <w:tcPr>
            <w:tcW w:w="1700" w:type="dxa"/>
            <w:shd w:val="clear" w:color="auto" w:fill="FFFFFF" w:themeFill="background1"/>
            <w:tcMar>
              <w:top w:w="100" w:type="dxa"/>
              <w:left w:w="140" w:type="dxa"/>
              <w:bottom w:w="100" w:type="dxa"/>
              <w:right w:w="140" w:type="dxa"/>
            </w:tcMar>
            <w:vAlign w:val="center"/>
          </w:tcPr>
          <w:p w14:paraId="3DC90489" w14:textId="77777777" w:rsidR="00EA41BA" w:rsidRPr="0025780C" w:rsidRDefault="007B7445">
            <w:pPr>
              <w:jc w:val="center"/>
            </w:pPr>
            <w:r w:rsidRPr="0025780C">
              <w:rPr>
                <w:b/>
                <w:bCs/>
                <w:sz w:val="18"/>
                <w:szCs w:val="18"/>
              </w:rPr>
              <w:t>Por qué se hiz</w:t>
            </w:r>
            <w:r w:rsidRPr="0025780C">
              <w:rPr>
                <w:b/>
                <w:bCs/>
                <w:sz w:val="18"/>
                <w:szCs w:val="18"/>
              </w:rPr>
              <w:t>o</w:t>
            </w:r>
          </w:p>
        </w:tc>
        <w:tc>
          <w:tcPr>
            <w:tcW w:w="1860" w:type="dxa"/>
            <w:shd w:val="clear" w:color="auto" w:fill="FFFFFF" w:themeFill="background1"/>
            <w:tcMar>
              <w:top w:w="100" w:type="dxa"/>
              <w:left w:w="140" w:type="dxa"/>
              <w:bottom w:w="100" w:type="dxa"/>
              <w:right w:w="140" w:type="dxa"/>
            </w:tcMar>
            <w:vAlign w:val="center"/>
          </w:tcPr>
          <w:p w14:paraId="63BFE232" w14:textId="77777777" w:rsidR="00EA41BA" w:rsidRPr="0025780C" w:rsidRDefault="007B7445">
            <w:pPr>
              <w:jc w:val="center"/>
            </w:pPr>
            <w:r w:rsidRPr="0025780C">
              <w:rPr>
                <w:b/>
                <w:bCs/>
                <w:sz w:val="18"/>
                <w:szCs w:val="18"/>
              </w:rPr>
              <w:t>Métrica / Criterio</w:t>
            </w:r>
          </w:p>
        </w:tc>
        <w:tc>
          <w:tcPr>
            <w:tcW w:w="1300" w:type="dxa"/>
            <w:shd w:val="clear" w:color="auto" w:fill="FFFFFF" w:themeFill="background1"/>
            <w:tcMar>
              <w:top w:w="100" w:type="dxa"/>
              <w:left w:w="140" w:type="dxa"/>
              <w:bottom w:w="100" w:type="dxa"/>
              <w:right w:w="140" w:type="dxa"/>
            </w:tcMar>
            <w:vAlign w:val="center"/>
          </w:tcPr>
          <w:p w14:paraId="53557D9E" w14:textId="77777777" w:rsidR="00EA41BA" w:rsidRPr="0025780C" w:rsidRDefault="007B7445">
            <w:pPr>
              <w:jc w:val="center"/>
            </w:pPr>
            <w:r w:rsidRPr="0025780C">
              <w:rPr>
                <w:b/>
                <w:bCs/>
                <w:sz w:val="18"/>
                <w:szCs w:val="18"/>
              </w:rPr>
              <w:t>Cumplimiento (%)</w:t>
            </w:r>
          </w:p>
        </w:tc>
      </w:tr>
      <w:tr w:rsidR="0025780C" w:rsidRPr="0025780C" w14:paraId="709071B7" w14:textId="77777777" w:rsidTr="0025780C">
        <w:tblPrEx>
          <w:tblCellMar>
            <w:top w:w="0" w:type="dxa"/>
            <w:bottom w:w="0" w:type="dxa"/>
          </w:tblCellMar>
        </w:tblPrEx>
        <w:tc>
          <w:tcPr>
            <w:tcW w:w="700" w:type="dxa"/>
            <w:shd w:val="clear" w:color="auto" w:fill="FFFFFF" w:themeFill="background1"/>
            <w:tcMar>
              <w:top w:w="100" w:type="dxa"/>
              <w:left w:w="140" w:type="dxa"/>
              <w:bottom w:w="100" w:type="dxa"/>
              <w:right w:w="140" w:type="dxa"/>
            </w:tcMar>
            <w:vAlign w:val="center"/>
          </w:tcPr>
          <w:p w14:paraId="3176E9B7" w14:textId="77777777" w:rsidR="00EA41BA" w:rsidRPr="0025780C" w:rsidRDefault="007B7445">
            <w:pPr>
              <w:jc w:val="center"/>
            </w:pPr>
            <w:r w:rsidRPr="0025780C">
              <w:rPr>
                <w:b/>
                <w:bCs/>
                <w:sz w:val="18"/>
                <w:szCs w:val="18"/>
              </w:rPr>
              <w:t>RNF001</w:t>
            </w:r>
          </w:p>
        </w:tc>
        <w:tc>
          <w:tcPr>
            <w:tcW w:w="1600" w:type="dxa"/>
            <w:shd w:val="clear" w:color="auto" w:fill="FFFFFF" w:themeFill="background1"/>
            <w:tcMar>
              <w:top w:w="100" w:type="dxa"/>
              <w:left w:w="140" w:type="dxa"/>
              <w:bottom w:w="100" w:type="dxa"/>
              <w:right w:w="140" w:type="dxa"/>
            </w:tcMar>
            <w:vAlign w:val="center"/>
          </w:tcPr>
          <w:p w14:paraId="39F0CD0D" w14:textId="77777777" w:rsidR="00EA41BA" w:rsidRPr="0025780C" w:rsidRDefault="007B7445">
            <w:r w:rsidRPr="0025780C">
              <w:rPr>
                <w:b/>
                <w:bCs/>
                <w:sz w:val="18"/>
                <w:szCs w:val="18"/>
              </w:rPr>
              <w:t>Seguridad y control de acceso</w:t>
            </w:r>
          </w:p>
        </w:tc>
        <w:tc>
          <w:tcPr>
            <w:tcW w:w="2000" w:type="dxa"/>
            <w:shd w:val="clear" w:color="auto" w:fill="FFFFFF" w:themeFill="background1"/>
            <w:tcMar>
              <w:top w:w="100" w:type="dxa"/>
              <w:left w:w="140" w:type="dxa"/>
              <w:bottom w:w="100" w:type="dxa"/>
              <w:right w:w="140" w:type="dxa"/>
            </w:tcMar>
            <w:vAlign w:val="center"/>
          </w:tcPr>
          <w:p w14:paraId="65F72EB5" w14:textId="77777777" w:rsidR="00EA41BA" w:rsidRPr="0025780C" w:rsidRDefault="007B7445">
            <w:r w:rsidRPr="0025780C">
              <w:rPr>
                <w:sz w:val="17"/>
                <w:szCs w:val="17"/>
              </w:rPr>
              <w:t>Se implementó autenticación con JWT (jsonwebtoken) y middlewares de verificación de roles (isAdmin, isAdminOrEmployee, isAdminOrOptometrist) en Node.js. Las contraseñas se almacenan con bcrypt.</w:t>
            </w:r>
          </w:p>
        </w:tc>
        <w:tc>
          <w:tcPr>
            <w:tcW w:w="1700" w:type="dxa"/>
            <w:shd w:val="clear" w:color="auto" w:fill="FFFFFF" w:themeFill="background1"/>
            <w:tcMar>
              <w:top w:w="100" w:type="dxa"/>
              <w:left w:w="140" w:type="dxa"/>
              <w:bottom w:w="100" w:type="dxa"/>
              <w:right w:w="140" w:type="dxa"/>
            </w:tcMar>
            <w:vAlign w:val="center"/>
          </w:tcPr>
          <w:p w14:paraId="56C7BE6D" w14:textId="77777777" w:rsidR="00EA41BA" w:rsidRPr="0025780C" w:rsidRDefault="007B7445">
            <w:r w:rsidRPr="0025780C">
              <w:rPr>
                <w:sz w:val="17"/>
                <w:szCs w:val="17"/>
              </w:rPr>
              <w:t>Proteger datos clínicos y financieros sensibles. Garantizar qu</w:t>
            </w:r>
            <w:r w:rsidRPr="0025780C">
              <w:rPr>
                <w:sz w:val="17"/>
                <w:szCs w:val="17"/>
              </w:rPr>
              <w:t>e solo usuarios autorizados accedan a módulos críticos, cumpliendo con principios de confidencialidad de ISO 25010.</w:t>
            </w:r>
          </w:p>
        </w:tc>
        <w:tc>
          <w:tcPr>
            <w:tcW w:w="1860" w:type="dxa"/>
            <w:shd w:val="clear" w:color="auto" w:fill="FFFFFF" w:themeFill="background1"/>
            <w:tcMar>
              <w:top w:w="100" w:type="dxa"/>
              <w:left w:w="140" w:type="dxa"/>
              <w:bottom w:w="100" w:type="dxa"/>
              <w:right w:w="140" w:type="dxa"/>
            </w:tcMar>
            <w:vAlign w:val="center"/>
          </w:tcPr>
          <w:p w14:paraId="47E15249" w14:textId="77777777" w:rsidR="00EA41BA" w:rsidRPr="0025780C" w:rsidRDefault="007B7445">
            <w:r w:rsidRPr="0025780C">
              <w:rPr>
                <w:sz w:val="17"/>
                <w:szCs w:val="17"/>
              </w:rPr>
              <w:t>Peticiones sin token válido retornan HTTP 401/403. 0 accesos no autorizados detectados en pruebas. Contraseñas hasheadas con bcrypt (salt ro</w:t>
            </w:r>
            <w:r w:rsidRPr="0025780C">
              <w:rPr>
                <w:sz w:val="17"/>
                <w:szCs w:val="17"/>
              </w:rPr>
              <w:t>unds ≥ 10).</w:t>
            </w:r>
          </w:p>
        </w:tc>
        <w:tc>
          <w:tcPr>
            <w:tcW w:w="1300" w:type="dxa"/>
            <w:shd w:val="clear" w:color="auto" w:fill="FFFFFF" w:themeFill="background1"/>
            <w:tcMar>
              <w:top w:w="100" w:type="dxa"/>
              <w:left w:w="140" w:type="dxa"/>
              <w:bottom w:w="100" w:type="dxa"/>
              <w:right w:w="140" w:type="dxa"/>
            </w:tcMar>
            <w:vAlign w:val="center"/>
          </w:tcPr>
          <w:p w14:paraId="2A1E8992" w14:textId="77777777" w:rsidR="00EA41BA" w:rsidRPr="0025780C" w:rsidRDefault="007B7445">
            <w:pPr>
              <w:jc w:val="center"/>
            </w:pPr>
            <w:r w:rsidRPr="0025780C">
              <w:rPr>
                <w:b/>
                <w:bCs/>
                <w:sz w:val="20"/>
                <w:szCs w:val="20"/>
              </w:rPr>
              <w:t>90%</w:t>
            </w:r>
          </w:p>
        </w:tc>
      </w:tr>
      <w:tr w:rsidR="0025780C" w:rsidRPr="0025780C" w14:paraId="0B3589AD" w14:textId="77777777" w:rsidTr="0025780C">
        <w:tblPrEx>
          <w:tblCellMar>
            <w:top w:w="0" w:type="dxa"/>
            <w:bottom w:w="0" w:type="dxa"/>
          </w:tblCellMar>
        </w:tblPrEx>
        <w:tc>
          <w:tcPr>
            <w:tcW w:w="700" w:type="dxa"/>
            <w:shd w:val="clear" w:color="auto" w:fill="FFFFFF" w:themeFill="background1"/>
            <w:tcMar>
              <w:top w:w="100" w:type="dxa"/>
              <w:left w:w="140" w:type="dxa"/>
              <w:bottom w:w="100" w:type="dxa"/>
              <w:right w:w="140" w:type="dxa"/>
            </w:tcMar>
            <w:vAlign w:val="center"/>
          </w:tcPr>
          <w:p w14:paraId="706764DA" w14:textId="77777777" w:rsidR="00EA41BA" w:rsidRPr="0025780C" w:rsidRDefault="007B7445">
            <w:pPr>
              <w:jc w:val="center"/>
            </w:pPr>
            <w:r w:rsidRPr="0025780C">
              <w:rPr>
                <w:b/>
                <w:bCs/>
                <w:sz w:val="18"/>
                <w:szCs w:val="18"/>
              </w:rPr>
              <w:t>RNF002</w:t>
            </w:r>
          </w:p>
        </w:tc>
        <w:tc>
          <w:tcPr>
            <w:tcW w:w="1600" w:type="dxa"/>
            <w:shd w:val="clear" w:color="auto" w:fill="FFFFFF" w:themeFill="background1"/>
            <w:tcMar>
              <w:top w:w="100" w:type="dxa"/>
              <w:left w:w="140" w:type="dxa"/>
              <w:bottom w:w="100" w:type="dxa"/>
              <w:right w:w="140" w:type="dxa"/>
            </w:tcMar>
            <w:vAlign w:val="center"/>
          </w:tcPr>
          <w:p w14:paraId="4994E446" w14:textId="77777777" w:rsidR="00EA41BA" w:rsidRPr="0025780C" w:rsidRDefault="007B7445">
            <w:r w:rsidRPr="0025780C">
              <w:rPr>
                <w:b/>
                <w:bCs/>
                <w:sz w:val="18"/>
                <w:szCs w:val="18"/>
              </w:rPr>
              <w:t>Rendimiento y tiempo de respuesta</w:t>
            </w:r>
          </w:p>
        </w:tc>
        <w:tc>
          <w:tcPr>
            <w:tcW w:w="2000" w:type="dxa"/>
            <w:shd w:val="clear" w:color="auto" w:fill="FFFFFF" w:themeFill="background1"/>
            <w:tcMar>
              <w:top w:w="100" w:type="dxa"/>
              <w:left w:w="140" w:type="dxa"/>
              <w:bottom w:w="100" w:type="dxa"/>
              <w:right w:w="140" w:type="dxa"/>
            </w:tcMar>
            <w:vAlign w:val="center"/>
          </w:tcPr>
          <w:p w14:paraId="70062C9D" w14:textId="77777777" w:rsidR="00EA41BA" w:rsidRPr="0025780C" w:rsidRDefault="007B7445">
            <w:r w:rsidRPr="0025780C">
              <w:rPr>
                <w:sz w:val="17"/>
                <w:szCs w:val="17"/>
              </w:rPr>
              <w:t>La API REST en Node.js + Express usa Sequelize ORM con consultas optimizadas. Se aplicaron índices en MariaDB sobre campos de búsqueda frecuente (id_cliente, fecha_cita).</w:t>
            </w:r>
          </w:p>
        </w:tc>
        <w:tc>
          <w:tcPr>
            <w:tcW w:w="1700" w:type="dxa"/>
            <w:shd w:val="clear" w:color="auto" w:fill="FFFFFF" w:themeFill="background1"/>
            <w:tcMar>
              <w:top w:w="100" w:type="dxa"/>
              <w:left w:w="140" w:type="dxa"/>
              <w:bottom w:w="100" w:type="dxa"/>
              <w:right w:w="140" w:type="dxa"/>
            </w:tcMar>
            <w:vAlign w:val="center"/>
          </w:tcPr>
          <w:p w14:paraId="37EA8569" w14:textId="77777777" w:rsidR="00EA41BA" w:rsidRPr="0025780C" w:rsidRDefault="007B7445">
            <w:r w:rsidRPr="0025780C">
              <w:rPr>
                <w:sz w:val="17"/>
                <w:szCs w:val="17"/>
              </w:rPr>
              <w:t>Garantizar una experiencia de usuario fluida. Según ISO 25010 (Eficiencia de Desempeñ</w:t>
            </w:r>
            <w:r w:rsidRPr="0025780C">
              <w:rPr>
                <w:sz w:val="17"/>
                <w:szCs w:val="17"/>
              </w:rPr>
              <w:t>o), el sistema debe responder ágilmente bajo condiciones de uso normal.</w:t>
            </w:r>
          </w:p>
        </w:tc>
        <w:tc>
          <w:tcPr>
            <w:tcW w:w="1860" w:type="dxa"/>
            <w:shd w:val="clear" w:color="auto" w:fill="FFFFFF" w:themeFill="background1"/>
            <w:tcMar>
              <w:top w:w="100" w:type="dxa"/>
              <w:left w:w="140" w:type="dxa"/>
              <w:bottom w:w="100" w:type="dxa"/>
              <w:right w:w="140" w:type="dxa"/>
            </w:tcMar>
            <w:vAlign w:val="center"/>
          </w:tcPr>
          <w:p w14:paraId="3B0CE915" w14:textId="77777777" w:rsidR="00EA41BA" w:rsidRPr="0025780C" w:rsidRDefault="007B7445">
            <w:r w:rsidRPr="0025780C">
              <w:rPr>
                <w:sz w:val="17"/>
                <w:szCs w:val="17"/>
              </w:rPr>
              <w:t>Tiempo de respuesta ≤ 2 s en el 95 % de las peticiones GET/POST medido con herramientas de desarrollo. Carga concurrente de 10–30 usuarios simultáneos.</w:t>
            </w:r>
          </w:p>
        </w:tc>
        <w:tc>
          <w:tcPr>
            <w:tcW w:w="1300" w:type="dxa"/>
            <w:shd w:val="clear" w:color="auto" w:fill="FFFFFF" w:themeFill="background1"/>
            <w:tcMar>
              <w:top w:w="100" w:type="dxa"/>
              <w:left w:w="140" w:type="dxa"/>
              <w:bottom w:w="100" w:type="dxa"/>
              <w:right w:w="140" w:type="dxa"/>
            </w:tcMar>
            <w:vAlign w:val="center"/>
          </w:tcPr>
          <w:p w14:paraId="79569F98" w14:textId="77777777" w:rsidR="00EA41BA" w:rsidRPr="0025780C" w:rsidRDefault="007B7445">
            <w:pPr>
              <w:jc w:val="center"/>
            </w:pPr>
            <w:r w:rsidRPr="0025780C">
              <w:rPr>
                <w:b/>
                <w:bCs/>
                <w:sz w:val="20"/>
                <w:szCs w:val="20"/>
              </w:rPr>
              <w:t>85%</w:t>
            </w:r>
          </w:p>
        </w:tc>
      </w:tr>
      <w:tr w:rsidR="0025780C" w:rsidRPr="0025780C" w14:paraId="5983DB30" w14:textId="77777777" w:rsidTr="0025780C">
        <w:tblPrEx>
          <w:tblCellMar>
            <w:top w:w="0" w:type="dxa"/>
            <w:bottom w:w="0" w:type="dxa"/>
          </w:tblCellMar>
        </w:tblPrEx>
        <w:tc>
          <w:tcPr>
            <w:tcW w:w="700" w:type="dxa"/>
            <w:shd w:val="clear" w:color="auto" w:fill="FFFFFF" w:themeFill="background1"/>
            <w:tcMar>
              <w:top w:w="100" w:type="dxa"/>
              <w:left w:w="140" w:type="dxa"/>
              <w:bottom w:w="100" w:type="dxa"/>
              <w:right w:w="140" w:type="dxa"/>
            </w:tcMar>
            <w:vAlign w:val="center"/>
          </w:tcPr>
          <w:p w14:paraId="1FEF6447" w14:textId="77777777" w:rsidR="00EA41BA" w:rsidRPr="0025780C" w:rsidRDefault="007B7445">
            <w:pPr>
              <w:jc w:val="center"/>
            </w:pPr>
            <w:r w:rsidRPr="0025780C">
              <w:rPr>
                <w:b/>
                <w:bCs/>
                <w:sz w:val="18"/>
                <w:szCs w:val="18"/>
              </w:rPr>
              <w:t>RNF003</w:t>
            </w:r>
          </w:p>
        </w:tc>
        <w:tc>
          <w:tcPr>
            <w:tcW w:w="1600" w:type="dxa"/>
            <w:shd w:val="clear" w:color="auto" w:fill="FFFFFF" w:themeFill="background1"/>
            <w:tcMar>
              <w:top w:w="100" w:type="dxa"/>
              <w:left w:w="140" w:type="dxa"/>
              <w:bottom w:w="100" w:type="dxa"/>
              <w:right w:w="140" w:type="dxa"/>
            </w:tcMar>
            <w:vAlign w:val="center"/>
          </w:tcPr>
          <w:p w14:paraId="3DE6B4A3" w14:textId="77777777" w:rsidR="00EA41BA" w:rsidRPr="0025780C" w:rsidRDefault="007B7445">
            <w:r w:rsidRPr="0025780C">
              <w:rPr>
                <w:b/>
                <w:bCs/>
                <w:sz w:val="18"/>
                <w:szCs w:val="18"/>
              </w:rPr>
              <w:t>Disponibilidad del sistema</w:t>
            </w:r>
          </w:p>
        </w:tc>
        <w:tc>
          <w:tcPr>
            <w:tcW w:w="2000" w:type="dxa"/>
            <w:shd w:val="clear" w:color="auto" w:fill="FFFFFF" w:themeFill="background1"/>
            <w:tcMar>
              <w:top w:w="100" w:type="dxa"/>
              <w:left w:w="140" w:type="dxa"/>
              <w:bottom w:w="100" w:type="dxa"/>
              <w:right w:w="140" w:type="dxa"/>
            </w:tcMar>
            <w:vAlign w:val="center"/>
          </w:tcPr>
          <w:p w14:paraId="56AC9792" w14:textId="77777777" w:rsidR="00EA41BA" w:rsidRPr="0025780C" w:rsidRDefault="007B7445">
            <w:r w:rsidRPr="0025780C">
              <w:rPr>
                <w:sz w:val="17"/>
                <w:szCs w:val="17"/>
              </w:rPr>
              <w:t>El servidor Node.js se gestiona con nodemon para reinicio automático ante fallos durante el desarrollo. Se planifica despliegue con PM2 en producción para alta disponibilidad.</w:t>
            </w:r>
          </w:p>
        </w:tc>
        <w:tc>
          <w:tcPr>
            <w:tcW w:w="1700" w:type="dxa"/>
            <w:shd w:val="clear" w:color="auto" w:fill="FFFFFF" w:themeFill="background1"/>
            <w:tcMar>
              <w:top w:w="100" w:type="dxa"/>
              <w:left w:w="140" w:type="dxa"/>
              <w:bottom w:w="100" w:type="dxa"/>
              <w:right w:w="140" w:type="dxa"/>
            </w:tcMar>
            <w:vAlign w:val="center"/>
          </w:tcPr>
          <w:p w14:paraId="363FAB62" w14:textId="77777777" w:rsidR="00EA41BA" w:rsidRPr="0025780C" w:rsidRDefault="007B7445">
            <w:r w:rsidRPr="0025780C">
              <w:rPr>
                <w:sz w:val="17"/>
                <w:szCs w:val="17"/>
              </w:rPr>
              <w:t>La óptica opera en horario comercial continuo; una in</w:t>
            </w:r>
            <w:r w:rsidRPr="0025780C">
              <w:rPr>
                <w:sz w:val="17"/>
                <w:szCs w:val="17"/>
              </w:rPr>
              <w:t>terrupción genera pérdida de citas y ventas. Disponibilidad es subcaracterística clave de Fiabilidad en ISO 25010.</w:t>
            </w:r>
          </w:p>
        </w:tc>
        <w:tc>
          <w:tcPr>
            <w:tcW w:w="1860" w:type="dxa"/>
            <w:shd w:val="clear" w:color="auto" w:fill="FFFFFF" w:themeFill="background1"/>
            <w:tcMar>
              <w:top w:w="100" w:type="dxa"/>
              <w:left w:w="140" w:type="dxa"/>
              <w:bottom w:w="100" w:type="dxa"/>
              <w:right w:w="140" w:type="dxa"/>
            </w:tcMar>
            <w:vAlign w:val="center"/>
          </w:tcPr>
          <w:p w14:paraId="439EA54B" w14:textId="77777777" w:rsidR="00EA41BA" w:rsidRPr="0025780C" w:rsidRDefault="007B7445">
            <w:r w:rsidRPr="0025780C">
              <w:rPr>
                <w:sz w:val="17"/>
                <w:szCs w:val="17"/>
              </w:rPr>
              <w:t>Disponibilidad objetivo: ≥ 99 % en horario comercial (lunes–sábado, 8 a.m.–7 p.m.). Tiempo máximo de caída permitido: 30 min/mes.</w:t>
            </w:r>
          </w:p>
        </w:tc>
        <w:tc>
          <w:tcPr>
            <w:tcW w:w="1300" w:type="dxa"/>
            <w:shd w:val="clear" w:color="auto" w:fill="FFFFFF" w:themeFill="background1"/>
            <w:tcMar>
              <w:top w:w="100" w:type="dxa"/>
              <w:left w:w="140" w:type="dxa"/>
              <w:bottom w:w="100" w:type="dxa"/>
              <w:right w:w="140" w:type="dxa"/>
            </w:tcMar>
            <w:vAlign w:val="center"/>
          </w:tcPr>
          <w:p w14:paraId="38380E28" w14:textId="77777777" w:rsidR="00EA41BA" w:rsidRPr="0025780C" w:rsidRDefault="007B7445">
            <w:pPr>
              <w:jc w:val="center"/>
            </w:pPr>
            <w:r w:rsidRPr="0025780C">
              <w:rPr>
                <w:b/>
                <w:bCs/>
                <w:sz w:val="20"/>
                <w:szCs w:val="20"/>
              </w:rPr>
              <w:t>80%</w:t>
            </w:r>
          </w:p>
        </w:tc>
      </w:tr>
      <w:tr w:rsidR="0025780C" w:rsidRPr="0025780C" w14:paraId="3F251FE2" w14:textId="77777777" w:rsidTr="0025780C">
        <w:tblPrEx>
          <w:tblCellMar>
            <w:top w:w="0" w:type="dxa"/>
            <w:bottom w:w="0" w:type="dxa"/>
          </w:tblCellMar>
        </w:tblPrEx>
        <w:tc>
          <w:tcPr>
            <w:tcW w:w="700" w:type="dxa"/>
            <w:shd w:val="clear" w:color="auto" w:fill="FFFFFF" w:themeFill="background1"/>
            <w:tcMar>
              <w:top w:w="100" w:type="dxa"/>
              <w:left w:w="140" w:type="dxa"/>
              <w:bottom w:w="100" w:type="dxa"/>
              <w:right w:w="140" w:type="dxa"/>
            </w:tcMar>
            <w:vAlign w:val="center"/>
          </w:tcPr>
          <w:p w14:paraId="327CA54B" w14:textId="77777777" w:rsidR="00EA41BA" w:rsidRPr="0025780C" w:rsidRDefault="007B7445">
            <w:pPr>
              <w:jc w:val="center"/>
            </w:pPr>
            <w:r w:rsidRPr="0025780C">
              <w:rPr>
                <w:b/>
                <w:bCs/>
                <w:sz w:val="18"/>
                <w:szCs w:val="18"/>
              </w:rPr>
              <w:t>RNF004</w:t>
            </w:r>
          </w:p>
        </w:tc>
        <w:tc>
          <w:tcPr>
            <w:tcW w:w="1600" w:type="dxa"/>
            <w:shd w:val="clear" w:color="auto" w:fill="FFFFFF" w:themeFill="background1"/>
            <w:tcMar>
              <w:top w:w="100" w:type="dxa"/>
              <w:left w:w="140" w:type="dxa"/>
              <w:bottom w:w="100" w:type="dxa"/>
              <w:right w:w="140" w:type="dxa"/>
            </w:tcMar>
            <w:vAlign w:val="center"/>
          </w:tcPr>
          <w:p w14:paraId="72DDF473" w14:textId="77777777" w:rsidR="00EA41BA" w:rsidRPr="0025780C" w:rsidRDefault="007B7445">
            <w:r w:rsidRPr="0025780C">
              <w:rPr>
                <w:b/>
                <w:bCs/>
                <w:sz w:val="18"/>
                <w:szCs w:val="18"/>
              </w:rPr>
              <w:t>Usabilidad e interfaz responsiva</w:t>
            </w:r>
          </w:p>
        </w:tc>
        <w:tc>
          <w:tcPr>
            <w:tcW w:w="2000" w:type="dxa"/>
            <w:shd w:val="clear" w:color="auto" w:fill="FFFFFF" w:themeFill="background1"/>
            <w:tcMar>
              <w:top w:w="100" w:type="dxa"/>
              <w:left w:w="140" w:type="dxa"/>
              <w:bottom w:w="100" w:type="dxa"/>
              <w:right w:w="140" w:type="dxa"/>
            </w:tcMar>
            <w:vAlign w:val="center"/>
          </w:tcPr>
          <w:p w14:paraId="47F7E78C" w14:textId="77777777" w:rsidR="00EA41BA" w:rsidRPr="0025780C" w:rsidRDefault="007B7445">
            <w:r w:rsidRPr="0025780C">
              <w:rPr>
                <w:sz w:val="17"/>
                <w:szCs w:val="17"/>
              </w:rPr>
              <w:t>El frontend fue desarrollado en React con diseño adaptable a diferentes resoluciones de pantalla. Se implementaron validaciones de formulario en tiempo real con mensajes de error descriptivos.</w:t>
            </w:r>
          </w:p>
        </w:tc>
        <w:tc>
          <w:tcPr>
            <w:tcW w:w="1700" w:type="dxa"/>
            <w:shd w:val="clear" w:color="auto" w:fill="FFFFFF" w:themeFill="background1"/>
            <w:tcMar>
              <w:top w:w="100" w:type="dxa"/>
              <w:left w:w="140" w:type="dxa"/>
              <w:bottom w:w="100" w:type="dxa"/>
              <w:right w:w="140" w:type="dxa"/>
            </w:tcMar>
            <w:vAlign w:val="center"/>
          </w:tcPr>
          <w:p w14:paraId="0C7AC4CC" w14:textId="77777777" w:rsidR="00EA41BA" w:rsidRPr="0025780C" w:rsidRDefault="007B7445">
            <w:r w:rsidRPr="0025780C">
              <w:rPr>
                <w:sz w:val="17"/>
                <w:szCs w:val="17"/>
              </w:rPr>
              <w:t>Los usuarios del sistem</w:t>
            </w:r>
            <w:r w:rsidRPr="0025780C">
              <w:rPr>
                <w:sz w:val="17"/>
                <w:szCs w:val="17"/>
              </w:rPr>
              <w:t>a incluyen administradores, optometristas y empleados con distintos niveles de experticia tecnológica. La usabilidad reduce errores de operación.</w:t>
            </w:r>
          </w:p>
        </w:tc>
        <w:tc>
          <w:tcPr>
            <w:tcW w:w="1860" w:type="dxa"/>
            <w:shd w:val="clear" w:color="auto" w:fill="FFFFFF" w:themeFill="background1"/>
            <w:tcMar>
              <w:top w:w="100" w:type="dxa"/>
              <w:left w:w="140" w:type="dxa"/>
              <w:bottom w:w="100" w:type="dxa"/>
              <w:right w:w="140" w:type="dxa"/>
            </w:tcMar>
            <w:vAlign w:val="center"/>
          </w:tcPr>
          <w:p w14:paraId="5CDC7EE7" w14:textId="77777777" w:rsidR="00EA41BA" w:rsidRPr="0025780C" w:rsidRDefault="007B7445">
            <w:r w:rsidRPr="0025780C">
              <w:rPr>
                <w:sz w:val="17"/>
                <w:szCs w:val="17"/>
              </w:rPr>
              <w:t xml:space="preserve">Las páginas cargan en ≤ 3 s. Flujo de agendamiento: ≤ 5 clics. Tasa de error de usuario en campos clínicos: &lt; </w:t>
            </w:r>
            <w:r w:rsidRPr="0025780C">
              <w:rPr>
                <w:sz w:val="17"/>
                <w:szCs w:val="17"/>
              </w:rPr>
              <w:t>5 % en pruebas de usabilidad.</w:t>
            </w:r>
          </w:p>
        </w:tc>
        <w:tc>
          <w:tcPr>
            <w:tcW w:w="1300" w:type="dxa"/>
            <w:shd w:val="clear" w:color="auto" w:fill="FFFFFF" w:themeFill="background1"/>
            <w:tcMar>
              <w:top w:w="100" w:type="dxa"/>
              <w:left w:w="140" w:type="dxa"/>
              <w:bottom w:w="100" w:type="dxa"/>
              <w:right w:w="140" w:type="dxa"/>
            </w:tcMar>
            <w:vAlign w:val="center"/>
          </w:tcPr>
          <w:p w14:paraId="11FD57FC" w14:textId="77777777" w:rsidR="00EA41BA" w:rsidRPr="0025780C" w:rsidRDefault="007B7445">
            <w:pPr>
              <w:jc w:val="center"/>
            </w:pPr>
            <w:r w:rsidRPr="0025780C">
              <w:rPr>
                <w:b/>
                <w:bCs/>
                <w:sz w:val="20"/>
                <w:szCs w:val="20"/>
              </w:rPr>
              <w:t>88%</w:t>
            </w:r>
          </w:p>
        </w:tc>
      </w:tr>
      <w:tr w:rsidR="0025780C" w:rsidRPr="0025780C" w14:paraId="2FDE78AC" w14:textId="77777777" w:rsidTr="0025780C">
        <w:tblPrEx>
          <w:tblCellMar>
            <w:top w:w="0" w:type="dxa"/>
            <w:bottom w:w="0" w:type="dxa"/>
          </w:tblCellMar>
        </w:tblPrEx>
        <w:tc>
          <w:tcPr>
            <w:tcW w:w="700" w:type="dxa"/>
            <w:shd w:val="clear" w:color="auto" w:fill="FFFFFF" w:themeFill="background1"/>
            <w:tcMar>
              <w:top w:w="100" w:type="dxa"/>
              <w:left w:w="140" w:type="dxa"/>
              <w:bottom w:w="100" w:type="dxa"/>
              <w:right w:w="140" w:type="dxa"/>
            </w:tcMar>
            <w:vAlign w:val="center"/>
          </w:tcPr>
          <w:p w14:paraId="0E4509EE" w14:textId="77777777" w:rsidR="00EA41BA" w:rsidRPr="0025780C" w:rsidRDefault="007B7445">
            <w:pPr>
              <w:jc w:val="center"/>
            </w:pPr>
            <w:r w:rsidRPr="0025780C">
              <w:rPr>
                <w:b/>
                <w:bCs/>
                <w:sz w:val="18"/>
                <w:szCs w:val="18"/>
              </w:rPr>
              <w:t>RNF005</w:t>
            </w:r>
          </w:p>
        </w:tc>
        <w:tc>
          <w:tcPr>
            <w:tcW w:w="1600" w:type="dxa"/>
            <w:shd w:val="clear" w:color="auto" w:fill="FFFFFF" w:themeFill="background1"/>
            <w:tcMar>
              <w:top w:w="100" w:type="dxa"/>
              <w:left w:w="140" w:type="dxa"/>
              <w:bottom w:w="100" w:type="dxa"/>
              <w:right w:w="140" w:type="dxa"/>
            </w:tcMar>
            <w:vAlign w:val="center"/>
          </w:tcPr>
          <w:p w14:paraId="099AA75C" w14:textId="77777777" w:rsidR="00EA41BA" w:rsidRPr="0025780C" w:rsidRDefault="007B7445">
            <w:r w:rsidRPr="0025780C">
              <w:rPr>
                <w:b/>
                <w:bCs/>
                <w:sz w:val="18"/>
                <w:szCs w:val="18"/>
              </w:rPr>
              <w:t>Soporte para múltiples usuarios concurrentes</w:t>
            </w:r>
          </w:p>
        </w:tc>
        <w:tc>
          <w:tcPr>
            <w:tcW w:w="2000" w:type="dxa"/>
            <w:shd w:val="clear" w:color="auto" w:fill="FFFFFF" w:themeFill="background1"/>
            <w:tcMar>
              <w:top w:w="100" w:type="dxa"/>
              <w:left w:w="140" w:type="dxa"/>
              <w:bottom w:w="100" w:type="dxa"/>
              <w:right w:w="140" w:type="dxa"/>
            </w:tcMar>
            <w:vAlign w:val="center"/>
          </w:tcPr>
          <w:p w14:paraId="0D133B3C" w14:textId="77777777" w:rsidR="00EA41BA" w:rsidRPr="0025780C" w:rsidRDefault="007B7445">
            <w:r w:rsidRPr="0025780C">
              <w:rPr>
                <w:sz w:val="17"/>
                <w:szCs w:val="17"/>
              </w:rPr>
              <w:t>Express.js maneja peticiones asíncronas de forma no bloqueante. El pool de conexiones de Sequelize/MariaDB está configurado para gestionar múltiples transacciones simultáneas.</w:t>
            </w:r>
          </w:p>
        </w:tc>
        <w:tc>
          <w:tcPr>
            <w:tcW w:w="1700" w:type="dxa"/>
            <w:shd w:val="clear" w:color="auto" w:fill="FFFFFF" w:themeFill="background1"/>
            <w:tcMar>
              <w:top w:w="100" w:type="dxa"/>
              <w:left w:w="140" w:type="dxa"/>
              <w:bottom w:w="100" w:type="dxa"/>
              <w:right w:w="140" w:type="dxa"/>
            </w:tcMar>
            <w:vAlign w:val="center"/>
          </w:tcPr>
          <w:p w14:paraId="35D412DD" w14:textId="77777777" w:rsidR="00EA41BA" w:rsidRPr="0025780C" w:rsidRDefault="007B7445">
            <w:r w:rsidRPr="0025780C">
              <w:rPr>
                <w:sz w:val="17"/>
                <w:szCs w:val="17"/>
              </w:rPr>
              <w:t>En escenarios reales, varios empleados realizan ventas o consultas simultáneamen</w:t>
            </w:r>
            <w:r w:rsidRPr="0025780C">
              <w:rPr>
                <w:sz w:val="17"/>
                <w:szCs w:val="17"/>
              </w:rPr>
              <w:t>te. La concurrencia es requisito de escalabilidad según ISO 25010.</w:t>
            </w:r>
          </w:p>
        </w:tc>
        <w:tc>
          <w:tcPr>
            <w:tcW w:w="1860" w:type="dxa"/>
            <w:shd w:val="clear" w:color="auto" w:fill="FFFFFF" w:themeFill="background1"/>
            <w:tcMar>
              <w:top w:w="100" w:type="dxa"/>
              <w:left w:w="140" w:type="dxa"/>
              <w:bottom w:w="100" w:type="dxa"/>
              <w:right w:w="140" w:type="dxa"/>
            </w:tcMar>
            <w:vAlign w:val="center"/>
          </w:tcPr>
          <w:p w14:paraId="23E46641" w14:textId="77777777" w:rsidR="00EA41BA" w:rsidRPr="0025780C" w:rsidRDefault="007B7445">
            <w:r w:rsidRPr="0025780C">
              <w:rPr>
                <w:sz w:val="17"/>
                <w:szCs w:val="17"/>
              </w:rPr>
              <w:t>El sistema soporta ≥ 30 usuarios concurrentes sin degradación visible. Tiempo de respuesta bajo carga concurrente: ≤ 3 s.</w:t>
            </w:r>
          </w:p>
        </w:tc>
        <w:tc>
          <w:tcPr>
            <w:tcW w:w="1300" w:type="dxa"/>
            <w:shd w:val="clear" w:color="auto" w:fill="FFFFFF" w:themeFill="background1"/>
            <w:tcMar>
              <w:top w:w="100" w:type="dxa"/>
              <w:left w:w="140" w:type="dxa"/>
              <w:bottom w:w="100" w:type="dxa"/>
              <w:right w:w="140" w:type="dxa"/>
            </w:tcMar>
            <w:vAlign w:val="center"/>
          </w:tcPr>
          <w:p w14:paraId="0C338769" w14:textId="77777777" w:rsidR="00EA41BA" w:rsidRPr="0025780C" w:rsidRDefault="007B7445">
            <w:pPr>
              <w:jc w:val="center"/>
            </w:pPr>
            <w:r w:rsidRPr="0025780C">
              <w:rPr>
                <w:b/>
                <w:bCs/>
                <w:sz w:val="20"/>
                <w:szCs w:val="20"/>
              </w:rPr>
              <w:t>78%</w:t>
            </w:r>
          </w:p>
        </w:tc>
      </w:tr>
      <w:tr w:rsidR="0025780C" w:rsidRPr="0025780C" w14:paraId="15EFBD87" w14:textId="77777777" w:rsidTr="0025780C">
        <w:tblPrEx>
          <w:tblCellMar>
            <w:top w:w="0" w:type="dxa"/>
            <w:bottom w:w="0" w:type="dxa"/>
          </w:tblCellMar>
        </w:tblPrEx>
        <w:tc>
          <w:tcPr>
            <w:tcW w:w="700" w:type="dxa"/>
            <w:shd w:val="clear" w:color="auto" w:fill="FFFFFF" w:themeFill="background1"/>
            <w:tcMar>
              <w:top w:w="100" w:type="dxa"/>
              <w:left w:w="140" w:type="dxa"/>
              <w:bottom w:w="100" w:type="dxa"/>
              <w:right w:w="140" w:type="dxa"/>
            </w:tcMar>
            <w:vAlign w:val="center"/>
          </w:tcPr>
          <w:p w14:paraId="04C83ACD" w14:textId="77777777" w:rsidR="00EA41BA" w:rsidRPr="0025780C" w:rsidRDefault="007B7445">
            <w:pPr>
              <w:jc w:val="center"/>
            </w:pPr>
            <w:r w:rsidRPr="0025780C">
              <w:rPr>
                <w:b/>
                <w:bCs/>
                <w:sz w:val="18"/>
                <w:szCs w:val="18"/>
              </w:rPr>
              <w:lastRenderedPageBreak/>
              <w:t>RNF006</w:t>
            </w:r>
          </w:p>
        </w:tc>
        <w:tc>
          <w:tcPr>
            <w:tcW w:w="1600" w:type="dxa"/>
            <w:shd w:val="clear" w:color="auto" w:fill="FFFFFF" w:themeFill="background1"/>
            <w:tcMar>
              <w:top w:w="100" w:type="dxa"/>
              <w:left w:w="140" w:type="dxa"/>
              <w:bottom w:w="100" w:type="dxa"/>
              <w:right w:w="140" w:type="dxa"/>
            </w:tcMar>
            <w:vAlign w:val="center"/>
          </w:tcPr>
          <w:p w14:paraId="1084758F" w14:textId="77777777" w:rsidR="00EA41BA" w:rsidRPr="0025780C" w:rsidRDefault="007B7445">
            <w:r w:rsidRPr="0025780C">
              <w:rPr>
                <w:b/>
                <w:bCs/>
                <w:sz w:val="18"/>
                <w:szCs w:val="18"/>
              </w:rPr>
              <w:t>Integridad y consistencia de datos</w:t>
            </w:r>
          </w:p>
        </w:tc>
        <w:tc>
          <w:tcPr>
            <w:tcW w:w="2000" w:type="dxa"/>
            <w:shd w:val="clear" w:color="auto" w:fill="FFFFFF" w:themeFill="background1"/>
            <w:tcMar>
              <w:top w:w="100" w:type="dxa"/>
              <w:left w:w="140" w:type="dxa"/>
              <w:bottom w:w="100" w:type="dxa"/>
              <w:right w:w="140" w:type="dxa"/>
            </w:tcMar>
            <w:vAlign w:val="center"/>
          </w:tcPr>
          <w:p w14:paraId="449EB36F" w14:textId="77777777" w:rsidR="00EA41BA" w:rsidRPr="0025780C" w:rsidRDefault="007B7445">
            <w:r w:rsidRPr="0025780C">
              <w:rPr>
                <w:sz w:val="17"/>
                <w:szCs w:val="17"/>
              </w:rPr>
              <w:t>Se definieron restricciones de integridad referencial en MariaDB (Foreign Keys). Sequelize aplica validaciones a nivel de modelo antes de persistir datos en la base de datos.</w:t>
            </w:r>
          </w:p>
        </w:tc>
        <w:tc>
          <w:tcPr>
            <w:tcW w:w="1700" w:type="dxa"/>
            <w:shd w:val="clear" w:color="auto" w:fill="FFFFFF" w:themeFill="background1"/>
            <w:tcMar>
              <w:top w:w="100" w:type="dxa"/>
              <w:left w:w="140" w:type="dxa"/>
              <w:bottom w:w="100" w:type="dxa"/>
              <w:right w:w="140" w:type="dxa"/>
            </w:tcMar>
            <w:vAlign w:val="center"/>
          </w:tcPr>
          <w:p w14:paraId="175683EA" w14:textId="77777777" w:rsidR="00EA41BA" w:rsidRPr="0025780C" w:rsidRDefault="007B7445">
            <w:r w:rsidRPr="0025780C">
              <w:rPr>
                <w:sz w:val="17"/>
                <w:szCs w:val="17"/>
              </w:rPr>
              <w:t>Los datos clínicos (fórmulas ópticas) y financ</w:t>
            </w:r>
            <w:r w:rsidRPr="0025780C">
              <w:rPr>
                <w:sz w:val="17"/>
                <w:szCs w:val="17"/>
              </w:rPr>
              <w:t>ieros (facturas, ventas) son críticos. Cualquier inconsistencia puede causar errores médicos o pérdidas económicas.</w:t>
            </w:r>
          </w:p>
        </w:tc>
        <w:tc>
          <w:tcPr>
            <w:tcW w:w="1860" w:type="dxa"/>
            <w:shd w:val="clear" w:color="auto" w:fill="FFFFFF" w:themeFill="background1"/>
            <w:tcMar>
              <w:top w:w="100" w:type="dxa"/>
              <w:left w:w="140" w:type="dxa"/>
              <w:bottom w:w="100" w:type="dxa"/>
              <w:right w:w="140" w:type="dxa"/>
            </w:tcMar>
            <w:vAlign w:val="center"/>
          </w:tcPr>
          <w:p w14:paraId="6D0F72A2" w14:textId="77777777" w:rsidR="00EA41BA" w:rsidRPr="0025780C" w:rsidRDefault="007B7445">
            <w:r w:rsidRPr="0025780C">
              <w:rPr>
                <w:sz w:val="17"/>
                <w:szCs w:val="17"/>
              </w:rPr>
              <w:t>0 registros duplicados o inconsistentes detectados en pruebas funcionales. Todas las FK activas sin violaciones. Transacciones atómicas en o</w:t>
            </w:r>
            <w:r w:rsidRPr="0025780C">
              <w:rPr>
                <w:sz w:val="17"/>
                <w:szCs w:val="17"/>
              </w:rPr>
              <w:t>peraciones de venta.</w:t>
            </w:r>
          </w:p>
        </w:tc>
        <w:tc>
          <w:tcPr>
            <w:tcW w:w="1300" w:type="dxa"/>
            <w:shd w:val="clear" w:color="auto" w:fill="FFFFFF" w:themeFill="background1"/>
            <w:tcMar>
              <w:top w:w="100" w:type="dxa"/>
              <w:left w:w="140" w:type="dxa"/>
              <w:bottom w:w="100" w:type="dxa"/>
              <w:right w:w="140" w:type="dxa"/>
            </w:tcMar>
            <w:vAlign w:val="center"/>
          </w:tcPr>
          <w:p w14:paraId="04ADADC3" w14:textId="77777777" w:rsidR="00EA41BA" w:rsidRPr="0025780C" w:rsidRDefault="007B7445">
            <w:pPr>
              <w:jc w:val="center"/>
            </w:pPr>
            <w:r w:rsidRPr="0025780C">
              <w:rPr>
                <w:b/>
                <w:bCs/>
                <w:sz w:val="20"/>
                <w:szCs w:val="20"/>
              </w:rPr>
              <w:t>92%</w:t>
            </w:r>
          </w:p>
        </w:tc>
      </w:tr>
      <w:tr w:rsidR="0025780C" w:rsidRPr="0025780C" w14:paraId="47A11C0C" w14:textId="77777777" w:rsidTr="0025780C">
        <w:tblPrEx>
          <w:tblCellMar>
            <w:top w:w="0" w:type="dxa"/>
            <w:bottom w:w="0" w:type="dxa"/>
          </w:tblCellMar>
        </w:tblPrEx>
        <w:tc>
          <w:tcPr>
            <w:tcW w:w="700" w:type="dxa"/>
            <w:shd w:val="clear" w:color="auto" w:fill="FFFFFF" w:themeFill="background1"/>
            <w:tcMar>
              <w:top w:w="100" w:type="dxa"/>
              <w:left w:w="140" w:type="dxa"/>
              <w:bottom w:w="100" w:type="dxa"/>
              <w:right w:w="140" w:type="dxa"/>
            </w:tcMar>
            <w:vAlign w:val="center"/>
          </w:tcPr>
          <w:p w14:paraId="2946938D" w14:textId="77777777" w:rsidR="00EA41BA" w:rsidRPr="0025780C" w:rsidRDefault="007B7445">
            <w:pPr>
              <w:jc w:val="center"/>
            </w:pPr>
            <w:r w:rsidRPr="0025780C">
              <w:rPr>
                <w:b/>
                <w:bCs/>
                <w:sz w:val="18"/>
                <w:szCs w:val="18"/>
              </w:rPr>
              <w:t>RNF007</w:t>
            </w:r>
          </w:p>
        </w:tc>
        <w:tc>
          <w:tcPr>
            <w:tcW w:w="1600" w:type="dxa"/>
            <w:shd w:val="clear" w:color="auto" w:fill="FFFFFF" w:themeFill="background1"/>
            <w:tcMar>
              <w:top w:w="100" w:type="dxa"/>
              <w:left w:w="140" w:type="dxa"/>
              <w:bottom w:w="100" w:type="dxa"/>
              <w:right w:w="140" w:type="dxa"/>
            </w:tcMar>
            <w:vAlign w:val="center"/>
          </w:tcPr>
          <w:p w14:paraId="139741D8" w14:textId="77777777" w:rsidR="00EA41BA" w:rsidRPr="0025780C" w:rsidRDefault="007B7445">
            <w:r w:rsidRPr="0025780C">
              <w:rPr>
                <w:b/>
                <w:bCs/>
                <w:sz w:val="18"/>
                <w:szCs w:val="18"/>
              </w:rPr>
              <w:t>Mantenibilidad y modularidad del código</w:t>
            </w:r>
          </w:p>
        </w:tc>
        <w:tc>
          <w:tcPr>
            <w:tcW w:w="2000" w:type="dxa"/>
            <w:shd w:val="clear" w:color="auto" w:fill="FFFFFF" w:themeFill="background1"/>
            <w:tcMar>
              <w:top w:w="100" w:type="dxa"/>
              <w:left w:w="140" w:type="dxa"/>
              <w:bottom w:w="100" w:type="dxa"/>
              <w:right w:w="140" w:type="dxa"/>
            </w:tcMar>
            <w:vAlign w:val="center"/>
          </w:tcPr>
          <w:p w14:paraId="2CC5C919" w14:textId="77777777" w:rsidR="00EA41BA" w:rsidRPr="0025780C" w:rsidRDefault="007B7445">
            <w:r w:rsidRPr="0025780C">
              <w:rPr>
                <w:sz w:val="17"/>
                <w:szCs w:val="17"/>
              </w:rPr>
              <w:t>El backend sigue arquitectura MVC: controladores, routers, modelos y middlewares en capas separadas. El frontend React usa componentes reutilizables y separación por módulos funcionales.</w:t>
            </w:r>
          </w:p>
        </w:tc>
        <w:tc>
          <w:tcPr>
            <w:tcW w:w="1700" w:type="dxa"/>
            <w:shd w:val="clear" w:color="auto" w:fill="FFFFFF" w:themeFill="background1"/>
            <w:tcMar>
              <w:top w:w="100" w:type="dxa"/>
              <w:left w:w="140" w:type="dxa"/>
              <w:bottom w:w="100" w:type="dxa"/>
              <w:right w:w="140" w:type="dxa"/>
            </w:tcMar>
            <w:vAlign w:val="center"/>
          </w:tcPr>
          <w:p w14:paraId="3AC07E74" w14:textId="77777777" w:rsidR="00EA41BA" w:rsidRPr="0025780C" w:rsidRDefault="007B7445">
            <w:r w:rsidRPr="0025780C">
              <w:rPr>
                <w:sz w:val="17"/>
                <w:szCs w:val="17"/>
              </w:rPr>
              <w:t>Un código modular y desacoplado facilita la corrección de errores, in</w:t>
            </w:r>
            <w:r w:rsidRPr="0025780C">
              <w:rPr>
                <w:sz w:val="17"/>
                <w:szCs w:val="17"/>
              </w:rPr>
              <w:t>corporación de nuevas funcionalidades y el trabajo colaborativo del equipo de desarrollo.</w:t>
            </w:r>
          </w:p>
        </w:tc>
        <w:tc>
          <w:tcPr>
            <w:tcW w:w="1860" w:type="dxa"/>
            <w:shd w:val="clear" w:color="auto" w:fill="FFFFFF" w:themeFill="background1"/>
            <w:tcMar>
              <w:top w:w="100" w:type="dxa"/>
              <w:left w:w="140" w:type="dxa"/>
              <w:bottom w:w="100" w:type="dxa"/>
              <w:right w:w="140" w:type="dxa"/>
            </w:tcMar>
            <w:vAlign w:val="center"/>
          </w:tcPr>
          <w:p w14:paraId="05BFEEBA" w14:textId="77777777" w:rsidR="00EA41BA" w:rsidRPr="0025780C" w:rsidRDefault="007B7445">
            <w:r w:rsidRPr="0025780C">
              <w:rPr>
                <w:sz w:val="17"/>
                <w:szCs w:val="17"/>
              </w:rPr>
              <w:t>Ningún controlador contiene consultas SQL directas (delegación a modelos Sequelize). Componentes React: cohesión alta, acoplamiento bajo. Revisión de código aprobada.</w:t>
            </w:r>
          </w:p>
        </w:tc>
        <w:tc>
          <w:tcPr>
            <w:tcW w:w="1300" w:type="dxa"/>
            <w:shd w:val="clear" w:color="auto" w:fill="FFFFFF" w:themeFill="background1"/>
            <w:tcMar>
              <w:top w:w="100" w:type="dxa"/>
              <w:left w:w="140" w:type="dxa"/>
              <w:bottom w:w="100" w:type="dxa"/>
              <w:right w:w="140" w:type="dxa"/>
            </w:tcMar>
            <w:vAlign w:val="center"/>
          </w:tcPr>
          <w:p w14:paraId="2F360D18" w14:textId="77777777" w:rsidR="00EA41BA" w:rsidRPr="0025780C" w:rsidRDefault="007B7445">
            <w:pPr>
              <w:jc w:val="center"/>
            </w:pPr>
            <w:r w:rsidRPr="0025780C">
              <w:rPr>
                <w:b/>
                <w:bCs/>
                <w:sz w:val="20"/>
                <w:szCs w:val="20"/>
              </w:rPr>
              <w:t>85%</w:t>
            </w:r>
          </w:p>
        </w:tc>
      </w:tr>
      <w:tr w:rsidR="0025780C" w:rsidRPr="0025780C" w14:paraId="736D0E0D" w14:textId="77777777" w:rsidTr="0025780C">
        <w:tblPrEx>
          <w:tblCellMar>
            <w:top w:w="0" w:type="dxa"/>
            <w:bottom w:w="0" w:type="dxa"/>
          </w:tblCellMar>
        </w:tblPrEx>
        <w:tc>
          <w:tcPr>
            <w:tcW w:w="700" w:type="dxa"/>
            <w:shd w:val="clear" w:color="auto" w:fill="FFFFFF" w:themeFill="background1"/>
            <w:tcMar>
              <w:top w:w="100" w:type="dxa"/>
              <w:left w:w="140" w:type="dxa"/>
              <w:bottom w:w="100" w:type="dxa"/>
              <w:right w:w="140" w:type="dxa"/>
            </w:tcMar>
            <w:vAlign w:val="center"/>
          </w:tcPr>
          <w:p w14:paraId="0ABDD965" w14:textId="77777777" w:rsidR="00EA41BA" w:rsidRPr="0025780C" w:rsidRDefault="007B7445">
            <w:pPr>
              <w:jc w:val="center"/>
            </w:pPr>
            <w:r w:rsidRPr="0025780C">
              <w:rPr>
                <w:b/>
                <w:bCs/>
                <w:sz w:val="18"/>
                <w:szCs w:val="18"/>
              </w:rPr>
              <w:t>RNF008</w:t>
            </w:r>
          </w:p>
        </w:tc>
        <w:tc>
          <w:tcPr>
            <w:tcW w:w="1600" w:type="dxa"/>
            <w:shd w:val="clear" w:color="auto" w:fill="FFFFFF" w:themeFill="background1"/>
            <w:tcMar>
              <w:top w:w="100" w:type="dxa"/>
              <w:left w:w="140" w:type="dxa"/>
              <w:bottom w:w="100" w:type="dxa"/>
              <w:right w:w="140" w:type="dxa"/>
            </w:tcMar>
            <w:vAlign w:val="center"/>
          </w:tcPr>
          <w:p w14:paraId="3049B3C9" w14:textId="77777777" w:rsidR="00EA41BA" w:rsidRPr="0025780C" w:rsidRDefault="007B7445">
            <w:r w:rsidRPr="0025780C">
              <w:rPr>
                <w:b/>
                <w:bCs/>
                <w:sz w:val="18"/>
                <w:szCs w:val="18"/>
              </w:rPr>
              <w:t>Cumplimiento legal (protección de datos)</w:t>
            </w:r>
          </w:p>
        </w:tc>
        <w:tc>
          <w:tcPr>
            <w:tcW w:w="2000" w:type="dxa"/>
            <w:shd w:val="clear" w:color="auto" w:fill="FFFFFF" w:themeFill="background1"/>
            <w:tcMar>
              <w:top w:w="100" w:type="dxa"/>
              <w:left w:w="140" w:type="dxa"/>
              <w:bottom w:w="100" w:type="dxa"/>
              <w:right w:w="140" w:type="dxa"/>
            </w:tcMar>
            <w:vAlign w:val="center"/>
          </w:tcPr>
          <w:p w14:paraId="1682F36C" w14:textId="77777777" w:rsidR="00EA41BA" w:rsidRPr="0025780C" w:rsidRDefault="007B7445">
            <w:r w:rsidRPr="0025780C">
              <w:rPr>
                <w:sz w:val="17"/>
                <w:szCs w:val="17"/>
              </w:rPr>
              <w:t>El sistema implementa control de acceso por roles, no almacena contraseñas en texto plano y registra actividad de usuarios. Se incluye política de privacidad en el sistema.</w:t>
            </w:r>
          </w:p>
        </w:tc>
        <w:tc>
          <w:tcPr>
            <w:tcW w:w="1700" w:type="dxa"/>
            <w:shd w:val="clear" w:color="auto" w:fill="FFFFFF" w:themeFill="background1"/>
            <w:tcMar>
              <w:top w:w="100" w:type="dxa"/>
              <w:left w:w="140" w:type="dxa"/>
              <w:bottom w:w="100" w:type="dxa"/>
              <w:right w:w="140" w:type="dxa"/>
            </w:tcMar>
            <w:vAlign w:val="center"/>
          </w:tcPr>
          <w:p w14:paraId="38C14210" w14:textId="77777777" w:rsidR="00EA41BA" w:rsidRPr="0025780C" w:rsidRDefault="007B7445">
            <w:r w:rsidRPr="0025780C">
              <w:rPr>
                <w:sz w:val="17"/>
                <w:szCs w:val="17"/>
              </w:rPr>
              <w:t>Colombia exige cumplimiento de la Ley 1581 de 2012 (Habeas Data) para el tratamient</w:t>
            </w:r>
            <w:r w:rsidRPr="0025780C">
              <w:rPr>
                <w:sz w:val="17"/>
                <w:szCs w:val="17"/>
              </w:rPr>
              <w:t>o de datos personales y clínicos, con especial énfasis en datos sensibles de salud.</w:t>
            </w:r>
          </w:p>
        </w:tc>
        <w:tc>
          <w:tcPr>
            <w:tcW w:w="1860" w:type="dxa"/>
            <w:shd w:val="clear" w:color="auto" w:fill="FFFFFF" w:themeFill="background1"/>
            <w:tcMar>
              <w:top w:w="100" w:type="dxa"/>
              <w:left w:w="140" w:type="dxa"/>
              <w:bottom w:w="100" w:type="dxa"/>
              <w:right w:w="140" w:type="dxa"/>
            </w:tcMar>
            <w:vAlign w:val="center"/>
          </w:tcPr>
          <w:p w14:paraId="691032C2" w14:textId="77777777" w:rsidR="00EA41BA" w:rsidRPr="0025780C" w:rsidRDefault="007B7445">
            <w:r w:rsidRPr="0025780C">
              <w:rPr>
                <w:sz w:val="17"/>
                <w:szCs w:val="17"/>
              </w:rPr>
              <w:t>100 % de contraseñas hasheadas. Acceso a datos clínicos restringido por rol. Logs de acceso activos. Sin almacenamiento de datos innecesarios.</w:t>
            </w:r>
          </w:p>
        </w:tc>
        <w:tc>
          <w:tcPr>
            <w:tcW w:w="1300" w:type="dxa"/>
            <w:shd w:val="clear" w:color="auto" w:fill="FFFFFF" w:themeFill="background1"/>
            <w:tcMar>
              <w:top w:w="100" w:type="dxa"/>
              <w:left w:w="140" w:type="dxa"/>
              <w:bottom w:w="100" w:type="dxa"/>
              <w:right w:w="140" w:type="dxa"/>
            </w:tcMar>
            <w:vAlign w:val="center"/>
          </w:tcPr>
          <w:p w14:paraId="2D78193D" w14:textId="77777777" w:rsidR="00EA41BA" w:rsidRPr="0025780C" w:rsidRDefault="007B7445">
            <w:pPr>
              <w:jc w:val="center"/>
            </w:pPr>
            <w:r w:rsidRPr="0025780C">
              <w:rPr>
                <w:b/>
                <w:bCs/>
                <w:sz w:val="20"/>
                <w:szCs w:val="20"/>
              </w:rPr>
              <w:t>83%</w:t>
            </w:r>
          </w:p>
        </w:tc>
      </w:tr>
      <w:tr w:rsidR="0025780C" w:rsidRPr="0025780C" w14:paraId="20B5277C" w14:textId="77777777" w:rsidTr="0025780C">
        <w:tblPrEx>
          <w:tblCellMar>
            <w:top w:w="0" w:type="dxa"/>
            <w:bottom w:w="0" w:type="dxa"/>
          </w:tblCellMar>
        </w:tblPrEx>
        <w:tc>
          <w:tcPr>
            <w:tcW w:w="700" w:type="dxa"/>
            <w:shd w:val="clear" w:color="auto" w:fill="FFFFFF" w:themeFill="background1"/>
            <w:tcMar>
              <w:top w:w="100" w:type="dxa"/>
              <w:left w:w="140" w:type="dxa"/>
              <w:bottom w:w="100" w:type="dxa"/>
              <w:right w:w="140" w:type="dxa"/>
            </w:tcMar>
            <w:vAlign w:val="center"/>
          </w:tcPr>
          <w:p w14:paraId="39C10135" w14:textId="77777777" w:rsidR="00EA41BA" w:rsidRPr="0025780C" w:rsidRDefault="007B7445">
            <w:pPr>
              <w:jc w:val="center"/>
            </w:pPr>
            <w:r w:rsidRPr="0025780C">
              <w:rPr>
                <w:b/>
                <w:bCs/>
                <w:sz w:val="18"/>
                <w:szCs w:val="18"/>
              </w:rPr>
              <w:t>RNF009</w:t>
            </w:r>
          </w:p>
        </w:tc>
        <w:tc>
          <w:tcPr>
            <w:tcW w:w="1600" w:type="dxa"/>
            <w:shd w:val="clear" w:color="auto" w:fill="FFFFFF" w:themeFill="background1"/>
            <w:tcMar>
              <w:top w:w="100" w:type="dxa"/>
              <w:left w:w="140" w:type="dxa"/>
              <w:bottom w:w="100" w:type="dxa"/>
              <w:right w:w="140" w:type="dxa"/>
            </w:tcMar>
            <w:vAlign w:val="center"/>
          </w:tcPr>
          <w:p w14:paraId="3C582B17" w14:textId="77777777" w:rsidR="00EA41BA" w:rsidRPr="0025780C" w:rsidRDefault="007B7445">
            <w:r w:rsidRPr="0025780C">
              <w:rPr>
                <w:b/>
                <w:bCs/>
                <w:sz w:val="18"/>
                <w:szCs w:val="18"/>
              </w:rPr>
              <w:t>Portabilidad y compatibilidad multiplataforma</w:t>
            </w:r>
          </w:p>
        </w:tc>
        <w:tc>
          <w:tcPr>
            <w:tcW w:w="2000" w:type="dxa"/>
            <w:shd w:val="clear" w:color="auto" w:fill="FFFFFF" w:themeFill="background1"/>
            <w:tcMar>
              <w:top w:w="100" w:type="dxa"/>
              <w:left w:w="140" w:type="dxa"/>
              <w:bottom w:w="100" w:type="dxa"/>
              <w:right w:w="140" w:type="dxa"/>
            </w:tcMar>
            <w:vAlign w:val="center"/>
          </w:tcPr>
          <w:p w14:paraId="1D79ED38" w14:textId="77777777" w:rsidR="00EA41BA" w:rsidRPr="0025780C" w:rsidRDefault="007B7445">
            <w:r w:rsidRPr="0025780C">
              <w:rPr>
                <w:sz w:val="17"/>
                <w:szCs w:val="17"/>
              </w:rPr>
              <w:t>El frontend React es accesible desde navegadores modernos (Chrome, Firefox, Edge, Safari). La API REST es agnóstica al cliente. MariaDB opera en múltiples sistemas operativos.</w:t>
            </w:r>
          </w:p>
        </w:tc>
        <w:tc>
          <w:tcPr>
            <w:tcW w:w="1700" w:type="dxa"/>
            <w:shd w:val="clear" w:color="auto" w:fill="FFFFFF" w:themeFill="background1"/>
            <w:tcMar>
              <w:top w:w="100" w:type="dxa"/>
              <w:left w:w="140" w:type="dxa"/>
              <w:bottom w:w="100" w:type="dxa"/>
              <w:right w:w="140" w:type="dxa"/>
            </w:tcMar>
            <w:vAlign w:val="center"/>
          </w:tcPr>
          <w:p w14:paraId="698E4B58" w14:textId="77777777" w:rsidR="00EA41BA" w:rsidRPr="0025780C" w:rsidRDefault="007B7445">
            <w:r w:rsidRPr="0025780C">
              <w:rPr>
                <w:sz w:val="17"/>
                <w:szCs w:val="17"/>
              </w:rPr>
              <w:t>Los usuarios acceden desde diferen</w:t>
            </w:r>
            <w:r w:rsidRPr="0025780C">
              <w:rPr>
                <w:sz w:val="17"/>
                <w:szCs w:val="17"/>
              </w:rPr>
              <w:t>tes dispositivos y sistemas operativos. La portabilidad asegura que el sistema no quede limitado a una configuración específica de hardware.</w:t>
            </w:r>
          </w:p>
        </w:tc>
        <w:tc>
          <w:tcPr>
            <w:tcW w:w="1860" w:type="dxa"/>
            <w:shd w:val="clear" w:color="auto" w:fill="FFFFFF" w:themeFill="background1"/>
            <w:tcMar>
              <w:top w:w="100" w:type="dxa"/>
              <w:left w:w="140" w:type="dxa"/>
              <w:bottom w:w="100" w:type="dxa"/>
              <w:right w:w="140" w:type="dxa"/>
            </w:tcMar>
            <w:vAlign w:val="center"/>
          </w:tcPr>
          <w:p w14:paraId="12ED4C2F" w14:textId="77777777" w:rsidR="00EA41BA" w:rsidRPr="0025780C" w:rsidRDefault="007B7445">
            <w:r w:rsidRPr="0025780C">
              <w:rPr>
                <w:sz w:val="17"/>
                <w:szCs w:val="17"/>
              </w:rPr>
              <w:t>Funcionalidad verificada en Chrome, Firefox y Edge (últimas 2 versiones). Interfaz responsiva en resoluciones desde</w:t>
            </w:r>
            <w:r w:rsidRPr="0025780C">
              <w:rPr>
                <w:sz w:val="17"/>
                <w:szCs w:val="17"/>
              </w:rPr>
              <w:t xml:space="preserve"> 768 px. API REST compatible con cualquier cliente HTTP.</w:t>
            </w:r>
          </w:p>
        </w:tc>
        <w:tc>
          <w:tcPr>
            <w:tcW w:w="1300" w:type="dxa"/>
            <w:shd w:val="clear" w:color="auto" w:fill="FFFFFF" w:themeFill="background1"/>
            <w:tcMar>
              <w:top w:w="100" w:type="dxa"/>
              <w:left w:w="140" w:type="dxa"/>
              <w:bottom w:w="100" w:type="dxa"/>
              <w:right w:w="140" w:type="dxa"/>
            </w:tcMar>
            <w:vAlign w:val="center"/>
          </w:tcPr>
          <w:p w14:paraId="3490590D" w14:textId="77777777" w:rsidR="00EA41BA" w:rsidRPr="0025780C" w:rsidRDefault="007B7445">
            <w:pPr>
              <w:jc w:val="center"/>
            </w:pPr>
            <w:r w:rsidRPr="0025780C">
              <w:rPr>
                <w:b/>
                <w:bCs/>
                <w:sz w:val="20"/>
                <w:szCs w:val="20"/>
              </w:rPr>
              <w:t>87%</w:t>
            </w:r>
          </w:p>
        </w:tc>
      </w:tr>
      <w:tr w:rsidR="0025780C" w:rsidRPr="0025780C" w14:paraId="6FFDBB24" w14:textId="77777777" w:rsidTr="0025780C">
        <w:tblPrEx>
          <w:tblCellMar>
            <w:top w:w="0" w:type="dxa"/>
            <w:bottom w:w="0" w:type="dxa"/>
          </w:tblCellMar>
        </w:tblPrEx>
        <w:tc>
          <w:tcPr>
            <w:tcW w:w="700" w:type="dxa"/>
            <w:shd w:val="clear" w:color="auto" w:fill="FFFFFF" w:themeFill="background1"/>
            <w:tcMar>
              <w:top w:w="100" w:type="dxa"/>
              <w:left w:w="140" w:type="dxa"/>
              <w:bottom w:w="100" w:type="dxa"/>
              <w:right w:w="140" w:type="dxa"/>
            </w:tcMar>
            <w:vAlign w:val="center"/>
          </w:tcPr>
          <w:p w14:paraId="60B878C4" w14:textId="77777777" w:rsidR="00EA41BA" w:rsidRPr="0025780C" w:rsidRDefault="007B7445">
            <w:pPr>
              <w:jc w:val="center"/>
            </w:pPr>
            <w:r w:rsidRPr="0025780C">
              <w:rPr>
                <w:b/>
                <w:bCs/>
                <w:sz w:val="18"/>
                <w:szCs w:val="18"/>
              </w:rPr>
              <w:t>RNF010</w:t>
            </w:r>
          </w:p>
        </w:tc>
        <w:tc>
          <w:tcPr>
            <w:tcW w:w="1600" w:type="dxa"/>
            <w:shd w:val="clear" w:color="auto" w:fill="FFFFFF" w:themeFill="background1"/>
            <w:tcMar>
              <w:top w:w="100" w:type="dxa"/>
              <w:left w:w="140" w:type="dxa"/>
              <w:bottom w:w="100" w:type="dxa"/>
              <w:right w:w="140" w:type="dxa"/>
            </w:tcMar>
            <w:vAlign w:val="center"/>
          </w:tcPr>
          <w:p w14:paraId="1FFDE44D" w14:textId="77777777" w:rsidR="00EA41BA" w:rsidRPr="0025780C" w:rsidRDefault="007B7445">
            <w:r w:rsidRPr="0025780C">
              <w:rPr>
                <w:b/>
                <w:bCs/>
                <w:sz w:val="18"/>
                <w:szCs w:val="18"/>
              </w:rPr>
              <w:t>Almacenamiento optimizado y respaldo de datos</w:t>
            </w:r>
          </w:p>
        </w:tc>
        <w:tc>
          <w:tcPr>
            <w:tcW w:w="2000" w:type="dxa"/>
            <w:shd w:val="clear" w:color="auto" w:fill="FFFFFF" w:themeFill="background1"/>
            <w:tcMar>
              <w:top w:w="100" w:type="dxa"/>
              <w:left w:w="140" w:type="dxa"/>
              <w:bottom w:w="100" w:type="dxa"/>
              <w:right w:w="140" w:type="dxa"/>
            </w:tcMar>
            <w:vAlign w:val="center"/>
          </w:tcPr>
          <w:p w14:paraId="6A2C236E" w14:textId="77777777" w:rsidR="00EA41BA" w:rsidRPr="0025780C" w:rsidRDefault="007B7445">
            <w:r w:rsidRPr="0025780C">
              <w:rPr>
                <w:sz w:val="17"/>
                <w:szCs w:val="17"/>
              </w:rPr>
              <w:t xml:space="preserve">MariaDB gestiona los datos con índices optimizados. Se planifica política de respaldo (backup) diario automatizado de la base de datos. Los archivos de fórmulas </w:t>
            </w:r>
            <w:r w:rsidRPr="0025780C">
              <w:rPr>
                <w:sz w:val="17"/>
                <w:szCs w:val="17"/>
              </w:rPr>
              <w:lastRenderedPageBreak/>
              <w:t>se almacenan en servidor estático.</w:t>
            </w:r>
          </w:p>
        </w:tc>
        <w:tc>
          <w:tcPr>
            <w:tcW w:w="1700" w:type="dxa"/>
            <w:shd w:val="clear" w:color="auto" w:fill="FFFFFF" w:themeFill="background1"/>
            <w:tcMar>
              <w:top w:w="100" w:type="dxa"/>
              <w:left w:w="140" w:type="dxa"/>
              <w:bottom w:w="100" w:type="dxa"/>
              <w:right w:w="140" w:type="dxa"/>
            </w:tcMar>
            <w:vAlign w:val="center"/>
          </w:tcPr>
          <w:p w14:paraId="3A581B69" w14:textId="77777777" w:rsidR="00EA41BA" w:rsidRPr="0025780C" w:rsidRDefault="007B7445">
            <w:r w:rsidRPr="0025780C">
              <w:rPr>
                <w:sz w:val="17"/>
                <w:szCs w:val="17"/>
              </w:rPr>
              <w:lastRenderedPageBreak/>
              <w:t>La pérdida de datos clínicos o comerciales es un riesgo crít</w:t>
            </w:r>
            <w:r w:rsidRPr="0025780C">
              <w:rPr>
                <w:sz w:val="17"/>
                <w:szCs w:val="17"/>
              </w:rPr>
              <w:t xml:space="preserve">ico. El almacenamiento optimizado garantiza </w:t>
            </w:r>
            <w:r w:rsidRPr="0025780C">
              <w:rPr>
                <w:sz w:val="17"/>
                <w:szCs w:val="17"/>
              </w:rPr>
              <w:lastRenderedPageBreak/>
              <w:t>rendimiento sostenido a medida que crece el volumen de registros.</w:t>
            </w:r>
          </w:p>
        </w:tc>
        <w:tc>
          <w:tcPr>
            <w:tcW w:w="1860" w:type="dxa"/>
            <w:shd w:val="clear" w:color="auto" w:fill="FFFFFF" w:themeFill="background1"/>
            <w:tcMar>
              <w:top w:w="100" w:type="dxa"/>
              <w:left w:w="140" w:type="dxa"/>
              <w:bottom w:w="100" w:type="dxa"/>
              <w:right w:w="140" w:type="dxa"/>
            </w:tcMar>
            <w:vAlign w:val="center"/>
          </w:tcPr>
          <w:p w14:paraId="61206CED" w14:textId="77777777" w:rsidR="00EA41BA" w:rsidRPr="0025780C" w:rsidRDefault="007B7445">
            <w:r w:rsidRPr="0025780C">
              <w:rPr>
                <w:sz w:val="17"/>
                <w:szCs w:val="17"/>
              </w:rPr>
              <w:lastRenderedPageBreak/>
              <w:t xml:space="preserve">Backup diario programado. Tiempo de recuperación ante fallo (RTO): ≤ 4 h. Índices activos en tablas con más de 1 </w:t>
            </w:r>
            <w:r w:rsidRPr="0025780C">
              <w:rPr>
                <w:sz w:val="17"/>
                <w:szCs w:val="17"/>
              </w:rPr>
              <w:lastRenderedPageBreak/>
              <w:t>000 registros esperados.</w:t>
            </w:r>
          </w:p>
        </w:tc>
        <w:tc>
          <w:tcPr>
            <w:tcW w:w="1300" w:type="dxa"/>
            <w:shd w:val="clear" w:color="auto" w:fill="FFFFFF" w:themeFill="background1"/>
            <w:tcMar>
              <w:top w:w="100" w:type="dxa"/>
              <w:left w:w="140" w:type="dxa"/>
              <w:bottom w:w="100" w:type="dxa"/>
              <w:right w:w="140" w:type="dxa"/>
            </w:tcMar>
            <w:vAlign w:val="center"/>
          </w:tcPr>
          <w:p w14:paraId="33FF9B83" w14:textId="77777777" w:rsidR="00EA41BA" w:rsidRPr="0025780C" w:rsidRDefault="007B7445">
            <w:pPr>
              <w:jc w:val="center"/>
            </w:pPr>
            <w:r w:rsidRPr="0025780C">
              <w:rPr>
                <w:b/>
                <w:bCs/>
                <w:sz w:val="20"/>
                <w:szCs w:val="20"/>
              </w:rPr>
              <w:lastRenderedPageBreak/>
              <w:t>75%</w:t>
            </w:r>
          </w:p>
        </w:tc>
      </w:tr>
      <w:tr w:rsidR="0025780C" w:rsidRPr="0025780C" w14:paraId="2C27F634" w14:textId="77777777" w:rsidTr="0025780C">
        <w:tblPrEx>
          <w:tblCellMar>
            <w:top w:w="0" w:type="dxa"/>
            <w:bottom w:w="0" w:type="dxa"/>
          </w:tblCellMar>
        </w:tblPrEx>
        <w:tc>
          <w:tcPr>
            <w:tcW w:w="7860" w:type="dxa"/>
            <w:gridSpan w:val="5"/>
            <w:shd w:val="clear" w:color="auto" w:fill="FFFFFF" w:themeFill="background1"/>
            <w:tcMar>
              <w:top w:w="100" w:type="dxa"/>
              <w:left w:w="140" w:type="dxa"/>
              <w:bottom w:w="100" w:type="dxa"/>
              <w:right w:w="140" w:type="dxa"/>
            </w:tcMar>
          </w:tcPr>
          <w:p w14:paraId="74014A03" w14:textId="77777777" w:rsidR="00EA41BA" w:rsidRPr="0025780C" w:rsidRDefault="007B7445">
            <w:pPr>
              <w:jc w:val="right"/>
            </w:pPr>
            <w:r w:rsidRPr="0025780C">
              <w:rPr>
                <w:b/>
                <w:bCs/>
                <w:sz w:val="20"/>
                <w:szCs w:val="20"/>
              </w:rPr>
              <w:t>PORCENTAJE TOTAL DE CALIDAD DEL SOFTWARE (Promedio)</w:t>
            </w:r>
          </w:p>
        </w:tc>
        <w:tc>
          <w:tcPr>
            <w:tcW w:w="1300" w:type="dxa"/>
            <w:shd w:val="clear" w:color="auto" w:fill="FFFFFF" w:themeFill="background1"/>
            <w:tcMar>
              <w:top w:w="100" w:type="dxa"/>
              <w:left w:w="140" w:type="dxa"/>
              <w:bottom w:w="100" w:type="dxa"/>
              <w:right w:w="140" w:type="dxa"/>
            </w:tcMar>
            <w:vAlign w:val="center"/>
          </w:tcPr>
          <w:p w14:paraId="708151B1" w14:textId="77777777" w:rsidR="00EA41BA" w:rsidRPr="0025780C" w:rsidRDefault="007B7445">
            <w:pPr>
              <w:jc w:val="center"/>
            </w:pPr>
            <w:r w:rsidRPr="0025780C">
              <w:rPr>
                <w:b/>
                <w:bCs/>
                <w:sz w:val="24"/>
                <w:szCs w:val="24"/>
              </w:rPr>
              <w:t>84%</w:t>
            </w:r>
          </w:p>
        </w:tc>
      </w:tr>
    </w:tbl>
    <w:p w14:paraId="49CDB4F0" w14:textId="77777777" w:rsidR="0025780C" w:rsidRPr="0025780C" w:rsidRDefault="0025780C">
      <w:pPr>
        <w:spacing w:before="40" w:after="40"/>
      </w:pPr>
    </w:p>
    <w:p w14:paraId="3421BE18" w14:textId="77777777" w:rsidR="00EA41BA" w:rsidRPr="0025780C" w:rsidRDefault="007B7445">
      <w:pPr>
        <w:pStyle w:val="Ttulo2"/>
        <w:rPr>
          <w:color w:val="auto"/>
        </w:rPr>
      </w:pPr>
      <w:r w:rsidRPr="0025780C">
        <w:rPr>
          <w:color w:val="auto"/>
        </w:rPr>
        <w:t xml:space="preserve">6.1. </w:t>
      </w:r>
      <w:r w:rsidRPr="0025780C">
        <w:rPr>
          <w:color w:val="auto"/>
        </w:rPr>
        <w:t>A</w:t>
      </w:r>
      <w:r w:rsidRPr="0025780C">
        <w:rPr>
          <w:color w:val="auto"/>
        </w:rPr>
        <w:t>nálisis del Porcentaje Total de Calidad</w:t>
      </w:r>
    </w:p>
    <w:p w14:paraId="0D867650" w14:textId="77777777" w:rsidR="00EA41BA" w:rsidRPr="0025780C" w:rsidRDefault="007B7445">
      <w:pPr>
        <w:spacing w:before="60" w:after="80"/>
        <w:jc w:val="both"/>
      </w:pPr>
      <w:r w:rsidRPr="0025780C">
        <w:t>El porcentaje total de calidad del software SGA, calculado como el promedio aritmético de los diez requerimientos no funcionales evaluados, es de 84%.</w:t>
      </w:r>
    </w:p>
    <w:p w14:paraId="7A759B7F" w14:textId="77777777" w:rsidR="00EA41BA" w:rsidRPr="0025780C" w:rsidRDefault="00EA41BA">
      <w:pPr>
        <w:spacing w:before="20" w:after="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4800"/>
      </w:tblGrid>
      <w:tr w:rsidR="0025780C" w:rsidRPr="0025780C" w14:paraId="4027E73F" w14:textId="77777777" w:rsidTr="0025780C">
        <w:tblPrEx>
          <w:tblCellMar>
            <w:top w:w="0" w:type="dxa"/>
            <w:bottom w:w="0" w:type="dxa"/>
          </w:tblCellMar>
        </w:tblPrEx>
        <w:tc>
          <w:tcPr>
            <w:tcW w:w="2400" w:type="dxa"/>
            <w:shd w:val="clear" w:color="auto" w:fill="FFFFFF" w:themeFill="background1"/>
            <w:tcMar>
              <w:top w:w="100" w:type="dxa"/>
              <w:left w:w="140" w:type="dxa"/>
              <w:bottom w:w="100" w:type="dxa"/>
              <w:right w:w="140" w:type="dxa"/>
            </w:tcMar>
          </w:tcPr>
          <w:p w14:paraId="0CDB5F6F" w14:textId="77777777" w:rsidR="00EA41BA" w:rsidRPr="0025780C" w:rsidRDefault="007B7445">
            <w:pPr>
              <w:jc w:val="center"/>
            </w:pPr>
            <w:r w:rsidRPr="0025780C">
              <w:rPr>
                <w:b/>
                <w:bCs/>
                <w:sz w:val="20"/>
                <w:szCs w:val="20"/>
              </w:rPr>
              <w:t>Indicador</w:t>
            </w:r>
          </w:p>
        </w:tc>
        <w:tc>
          <w:tcPr>
            <w:tcW w:w="4800" w:type="dxa"/>
            <w:shd w:val="clear" w:color="auto" w:fill="FFFFFF" w:themeFill="background1"/>
            <w:tcMar>
              <w:top w:w="100" w:type="dxa"/>
              <w:left w:w="140" w:type="dxa"/>
              <w:bottom w:w="100" w:type="dxa"/>
              <w:right w:w="140" w:type="dxa"/>
            </w:tcMar>
          </w:tcPr>
          <w:p w14:paraId="56E8E862" w14:textId="77777777" w:rsidR="00EA41BA" w:rsidRPr="0025780C" w:rsidRDefault="007B7445">
            <w:pPr>
              <w:jc w:val="center"/>
            </w:pPr>
            <w:r w:rsidRPr="0025780C">
              <w:rPr>
                <w:b/>
                <w:bCs/>
                <w:sz w:val="20"/>
                <w:szCs w:val="20"/>
              </w:rPr>
              <w:t>Valor</w:t>
            </w:r>
          </w:p>
        </w:tc>
      </w:tr>
      <w:tr w:rsidR="0025780C" w:rsidRPr="0025780C" w14:paraId="5E76C5D0" w14:textId="77777777" w:rsidTr="0025780C">
        <w:tblPrEx>
          <w:tblCellMar>
            <w:top w:w="0" w:type="dxa"/>
            <w:bottom w:w="0" w:type="dxa"/>
          </w:tblCellMar>
        </w:tblPrEx>
        <w:tc>
          <w:tcPr>
            <w:tcW w:w="2400" w:type="dxa"/>
            <w:shd w:val="clear" w:color="auto" w:fill="FFFFFF" w:themeFill="background1"/>
            <w:tcMar>
              <w:top w:w="100" w:type="dxa"/>
              <w:left w:w="140" w:type="dxa"/>
              <w:bottom w:w="100" w:type="dxa"/>
              <w:right w:w="140" w:type="dxa"/>
            </w:tcMar>
          </w:tcPr>
          <w:p w14:paraId="55DF2816" w14:textId="6136F491" w:rsidR="00EA41BA" w:rsidRPr="0025780C" w:rsidRDefault="0025780C">
            <w:r w:rsidRPr="0025780C">
              <w:rPr>
                <w:sz w:val="20"/>
                <w:szCs w:val="20"/>
              </w:rPr>
              <w:t>Total,</w:t>
            </w:r>
            <w:r w:rsidR="007B7445" w:rsidRPr="0025780C">
              <w:rPr>
                <w:sz w:val="20"/>
                <w:szCs w:val="20"/>
              </w:rPr>
              <w:t xml:space="preserve"> RNF evaluados</w:t>
            </w:r>
          </w:p>
        </w:tc>
        <w:tc>
          <w:tcPr>
            <w:tcW w:w="4800" w:type="dxa"/>
            <w:shd w:val="clear" w:color="auto" w:fill="FFFFFF" w:themeFill="background1"/>
            <w:tcMar>
              <w:top w:w="100" w:type="dxa"/>
              <w:left w:w="140" w:type="dxa"/>
              <w:bottom w:w="100" w:type="dxa"/>
              <w:right w:w="140" w:type="dxa"/>
            </w:tcMar>
          </w:tcPr>
          <w:p w14:paraId="6D11C9C7" w14:textId="77777777" w:rsidR="00EA41BA" w:rsidRPr="0025780C" w:rsidRDefault="007B7445">
            <w:r w:rsidRPr="0025780C">
              <w:rPr>
                <w:sz w:val="20"/>
                <w:szCs w:val="20"/>
              </w:rPr>
              <w:t>10 requerimientos</w:t>
            </w:r>
          </w:p>
        </w:tc>
      </w:tr>
      <w:tr w:rsidR="0025780C" w:rsidRPr="0025780C" w14:paraId="7C74231D" w14:textId="77777777" w:rsidTr="0025780C">
        <w:tblPrEx>
          <w:tblCellMar>
            <w:top w:w="0" w:type="dxa"/>
            <w:bottom w:w="0" w:type="dxa"/>
          </w:tblCellMar>
        </w:tblPrEx>
        <w:tc>
          <w:tcPr>
            <w:tcW w:w="2400" w:type="dxa"/>
            <w:shd w:val="clear" w:color="auto" w:fill="FFFFFF" w:themeFill="background1"/>
            <w:tcMar>
              <w:top w:w="100" w:type="dxa"/>
              <w:left w:w="140" w:type="dxa"/>
              <w:bottom w:w="100" w:type="dxa"/>
              <w:right w:w="140" w:type="dxa"/>
            </w:tcMar>
          </w:tcPr>
          <w:p w14:paraId="0D8F9368" w14:textId="77777777" w:rsidR="00EA41BA" w:rsidRPr="0025780C" w:rsidRDefault="007B7445">
            <w:r w:rsidRPr="0025780C">
              <w:rPr>
                <w:sz w:val="20"/>
                <w:szCs w:val="20"/>
              </w:rPr>
              <w:t>RNF con cumplimiento ≥ 85%</w:t>
            </w:r>
          </w:p>
        </w:tc>
        <w:tc>
          <w:tcPr>
            <w:tcW w:w="4800" w:type="dxa"/>
            <w:shd w:val="clear" w:color="auto" w:fill="FFFFFF" w:themeFill="background1"/>
            <w:tcMar>
              <w:top w:w="100" w:type="dxa"/>
              <w:left w:w="140" w:type="dxa"/>
              <w:bottom w:w="100" w:type="dxa"/>
              <w:right w:w="140" w:type="dxa"/>
            </w:tcMar>
          </w:tcPr>
          <w:p w14:paraId="5816C443" w14:textId="77777777" w:rsidR="00EA41BA" w:rsidRPr="0025780C" w:rsidRDefault="007B7445">
            <w:r w:rsidRPr="0025780C">
              <w:rPr>
                <w:sz w:val="20"/>
                <w:szCs w:val="20"/>
              </w:rPr>
              <w:t>6 de 10 (RNF001, RNF002, RNF004, RNF006, RNF007, RNF009)</w:t>
            </w:r>
          </w:p>
        </w:tc>
      </w:tr>
      <w:tr w:rsidR="0025780C" w:rsidRPr="0025780C" w14:paraId="6EC5621A" w14:textId="77777777" w:rsidTr="0025780C">
        <w:tblPrEx>
          <w:tblCellMar>
            <w:top w:w="0" w:type="dxa"/>
            <w:bottom w:w="0" w:type="dxa"/>
          </w:tblCellMar>
        </w:tblPrEx>
        <w:tc>
          <w:tcPr>
            <w:tcW w:w="2400" w:type="dxa"/>
            <w:shd w:val="clear" w:color="auto" w:fill="FFFFFF" w:themeFill="background1"/>
            <w:tcMar>
              <w:top w:w="100" w:type="dxa"/>
              <w:left w:w="140" w:type="dxa"/>
              <w:bottom w:w="100" w:type="dxa"/>
              <w:right w:w="140" w:type="dxa"/>
            </w:tcMar>
          </w:tcPr>
          <w:p w14:paraId="0E741B81" w14:textId="77777777" w:rsidR="00EA41BA" w:rsidRPr="0025780C" w:rsidRDefault="007B7445">
            <w:r w:rsidRPr="0025780C">
              <w:rPr>
                <w:sz w:val="20"/>
                <w:szCs w:val="20"/>
              </w:rPr>
              <w:t>RNF con cumplimiento 75–84%</w:t>
            </w:r>
          </w:p>
        </w:tc>
        <w:tc>
          <w:tcPr>
            <w:tcW w:w="4800" w:type="dxa"/>
            <w:shd w:val="clear" w:color="auto" w:fill="FFFFFF" w:themeFill="background1"/>
            <w:tcMar>
              <w:top w:w="100" w:type="dxa"/>
              <w:left w:w="140" w:type="dxa"/>
              <w:bottom w:w="100" w:type="dxa"/>
              <w:right w:w="140" w:type="dxa"/>
            </w:tcMar>
          </w:tcPr>
          <w:p w14:paraId="174FE308" w14:textId="77777777" w:rsidR="00EA41BA" w:rsidRPr="0025780C" w:rsidRDefault="007B7445">
            <w:r w:rsidRPr="0025780C">
              <w:rPr>
                <w:sz w:val="20"/>
                <w:szCs w:val="20"/>
              </w:rPr>
              <w:t>4 de 10 (RNF003, RNF005, RNF008, RNF010)</w:t>
            </w:r>
          </w:p>
        </w:tc>
      </w:tr>
      <w:tr w:rsidR="0025780C" w:rsidRPr="0025780C" w14:paraId="108D3B2A" w14:textId="77777777" w:rsidTr="0025780C">
        <w:tblPrEx>
          <w:tblCellMar>
            <w:top w:w="0" w:type="dxa"/>
            <w:bottom w:w="0" w:type="dxa"/>
          </w:tblCellMar>
        </w:tblPrEx>
        <w:tc>
          <w:tcPr>
            <w:tcW w:w="2400" w:type="dxa"/>
            <w:shd w:val="clear" w:color="auto" w:fill="FFFFFF" w:themeFill="background1"/>
            <w:tcMar>
              <w:top w:w="100" w:type="dxa"/>
              <w:left w:w="140" w:type="dxa"/>
              <w:bottom w:w="100" w:type="dxa"/>
              <w:right w:w="140" w:type="dxa"/>
            </w:tcMar>
          </w:tcPr>
          <w:p w14:paraId="25516221" w14:textId="77777777" w:rsidR="00EA41BA" w:rsidRPr="0025780C" w:rsidRDefault="007B7445">
            <w:r w:rsidRPr="0025780C">
              <w:rPr>
                <w:b/>
                <w:bCs/>
                <w:sz w:val="20"/>
                <w:szCs w:val="20"/>
              </w:rPr>
              <w:t>Calidad Total del Software</w:t>
            </w:r>
          </w:p>
        </w:tc>
        <w:tc>
          <w:tcPr>
            <w:tcW w:w="4800" w:type="dxa"/>
            <w:shd w:val="clear" w:color="auto" w:fill="FFFFFF" w:themeFill="background1"/>
            <w:tcMar>
              <w:top w:w="100" w:type="dxa"/>
              <w:left w:w="140" w:type="dxa"/>
              <w:bottom w:w="100" w:type="dxa"/>
              <w:right w:w="140" w:type="dxa"/>
            </w:tcMar>
          </w:tcPr>
          <w:p w14:paraId="3E2E4802" w14:textId="77777777" w:rsidR="00EA41BA" w:rsidRPr="0025780C" w:rsidRDefault="007B7445">
            <w:r w:rsidRPr="0025780C">
              <w:rPr>
                <w:b/>
                <w:bCs/>
              </w:rPr>
              <w:t>84% — Nivel BUENO</w:t>
            </w:r>
          </w:p>
        </w:tc>
      </w:tr>
    </w:tbl>
    <w:p w14:paraId="152363D9" w14:textId="77777777" w:rsidR="00EA41BA" w:rsidRPr="0025780C" w:rsidRDefault="00EA41BA">
      <w:pPr>
        <w:spacing w:before="40" w:after="40"/>
      </w:pPr>
    </w:p>
    <w:p w14:paraId="09BA280B" w14:textId="77777777" w:rsidR="00EA41BA" w:rsidRPr="0025780C" w:rsidRDefault="007B7445">
      <w:pPr>
        <w:pStyle w:val="Ttulo1"/>
        <w:rPr>
          <w:color w:val="auto"/>
        </w:rPr>
      </w:pPr>
      <w:r w:rsidRPr="0025780C">
        <w:rPr>
          <w:color w:val="auto"/>
        </w:rPr>
        <w:t>7. Conclusión: Nivel de Calidad Alcanzado y Oportunidades de Mejora</w:t>
      </w:r>
    </w:p>
    <w:p w14:paraId="459EE7EA" w14:textId="77777777" w:rsidR="00EA41BA" w:rsidRPr="0025780C" w:rsidRDefault="007B7445">
      <w:pPr>
        <w:pStyle w:val="Ttulo2"/>
        <w:rPr>
          <w:color w:val="auto"/>
        </w:rPr>
      </w:pPr>
      <w:r w:rsidRPr="0025780C">
        <w:rPr>
          <w:color w:val="auto"/>
        </w:rPr>
        <w:t>7.1. Nivel de Calidad Alcanzado</w:t>
      </w:r>
    </w:p>
    <w:p w14:paraId="7C33E581" w14:textId="77777777" w:rsidR="00EA41BA" w:rsidRPr="0025780C" w:rsidRDefault="007B7445">
      <w:pPr>
        <w:spacing w:before="60" w:after="80"/>
        <w:jc w:val="both"/>
      </w:pPr>
      <w:r w:rsidRPr="0025780C">
        <w:t xml:space="preserve">Con un porcentaje total de calidad del 84%, el Sistema de Gestión para Óptica (SGA) se ubica en un nivel BUENO dentro de la escala de evaluación de calidad </w:t>
      </w:r>
      <w:r w:rsidRPr="0025780C">
        <w:t>de software. Este resultado indica que el sistema cumple de forma satisfactoria con los estándares establecidos por la norma ISO/IEC 25010, siendo apto para su uso en un entorno operativo real bajo supervisión del equipo de desarrollo.</w:t>
      </w:r>
    </w:p>
    <w:p w14:paraId="6DF87C79" w14:textId="77777777" w:rsidR="00EA41BA" w:rsidRPr="0025780C" w:rsidRDefault="007B7445">
      <w:pPr>
        <w:spacing w:before="60" w:after="80"/>
        <w:jc w:val="both"/>
      </w:pPr>
      <w:r w:rsidRPr="0025780C">
        <w:t>Los aspectos con may</w:t>
      </w:r>
      <w:r w:rsidRPr="0025780C">
        <w:t>or nivel de cumplimiento son la Integridad y Consistencia de Datos (RNF006 – 92%), la Seguridad y Control de Acceso (RNF001 – 90%) y la Usabilidad (RNF004 – 88%), lo que refleja la prioridad que el equipo otorgó a la protección de datos clínicos y a la exp</w:t>
      </w:r>
      <w:r w:rsidRPr="0025780C">
        <w:t>eriencia del usuario. La modularidad del código (RNF007 – 85%) y la portabilidad multiplataforma (RNF009 – 87%) también alcanzan niveles consolidados.</w:t>
      </w:r>
    </w:p>
    <w:p w14:paraId="70CC1C79" w14:textId="77777777" w:rsidR="00EA41BA" w:rsidRPr="0025780C" w:rsidRDefault="00EA41BA">
      <w:pPr>
        <w:spacing w:before="20" w:after="20"/>
      </w:pPr>
    </w:p>
    <w:p w14:paraId="616D4B29" w14:textId="77777777" w:rsidR="00EA41BA" w:rsidRPr="0025780C" w:rsidRDefault="007B7445">
      <w:pPr>
        <w:pStyle w:val="Ttulo2"/>
        <w:rPr>
          <w:color w:val="auto"/>
        </w:rPr>
      </w:pPr>
      <w:r w:rsidRPr="0025780C">
        <w:rPr>
          <w:color w:val="auto"/>
        </w:rPr>
        <w:t>7.2. Oportunidades de Mejora</w:t>
      </w:r>
    </w:p>
    <w:p w14:paraId="38E951D1" w14:textId="77777777" w:rsidR="00EA41BA" w:rsidRPr="0025780C" w:rsidRDefault="007B7445">
      <w:pPr>
        <w:spacing w:before="60" w:after="80"/>
        <w:jc w:val="both"/>
      </w:pPr>
      <w:r w:rsidRPr="0025780C">
        <w:t>Se identifican las siguientes áreas de mejora prioritarias para elevar el n</w:t>
      </w:r>
      <w:r w:rsidRPr="0025780C">
        <w:t>ivel de calidad del sistema en futuras iteraciones:</w:t>
      </w:r>
    </w:p>
    <w:p w14:paraId="69F4844F" w14:textId="77777777" w:rsidR="00EA41BA" w:rsidRPr="0025780C" w:rsidRDefault="00EA41BA">
      <w:pPr>
        <w:spacing w:before="10" w:after="10"/>
      </w:pPr>
    </w:p>
    <w:p w14:paraId="6484AC2E" w14:textId="77777777" w:rsidR="00EA41BA" w:rsidRPr="0025780C" w:rsidRDefault="007B7445">
      <w:pPr>
        <w:pStyle w:val="Prrafodelista"/>
        <w:numPr>
          <w:ilvl w:val="0"/>
          <w:numId w:val="2"/>
        </w:numPr>
        <w:spacing w:before="40" w:after="40"/>
      </w:pPr>
      <w:r w:rsidRPr="0025780C">
        <w:rPr>
          <w:sz w:val="21"/>
          <w:szCs w:val="21"/>
        </w:rPr>
        <w:t xml:space="preserve">Almacenamiento y respaldo de datos (RNF010 – 75%): Se recomienda implementar un sistema de backup automatizado con herramientas como mysqldump en modo programado (cron job) y </w:t>
      </w:r>
      <w:r w:rsidRPr="0025780C">
        <w:rPr>
          <w:sz w:val="21"/>
          <w:szCs w:val="21"/>
        </w:rPr>
        <w:lastRenderedPageBreak/>
        <w:t>definir formalmente el Plan de Recuperación ante Desastres (DRP) con métricas RTO</w:t>
      </w:r>
      <w:r w:rsidRPr="0025780C">
        <w:rPr>
          <w:sz w:val="21"/>
          <w:szCs w:val="21"/>
        </w:rPr>
        <w:t xml:space="preserve"> y RPO verificadas.</w:t>
      </w:r>
    </w:p>
    <w:p w14:paraId="50CE469D" w14:textId="77777777" w:rsidR="00EA41BA" w:rsidRPr="0025780C" w:rsidRDefault="007B7445">
      <w:pPr>
        <w:pStyle w:val="Prrafodelista"/>
        <w:numPr>
          <w:ilvl w:val="0"/>
          <w:numId w:val="2"/>
        </w:numPr>
        <w:spacing w:before="40" w:after="40"/>
      </w:pPr>
      <w:r w:rsidRPr="0025780C">
        <w:rPr>
          <w:sz w:val="21"/>
          <w:szCs w:val="21"/>
        </w:rPr>
        <w:t xml:space="preserve">Concurrencia y escalabilidad (RNF005 – 78%): Se deben realizar pruebas de carga con herramientas como Apache JMeter o k6 para validar el comportamiento del sistema bajo 30 o más usuarios simultáneos y optimizar el pool de conexiones de </w:t>
      </w:r>
      <w:r w:rsidRPr="0025780C">
        <w:rPr>
          <w:sz w:val="21"/>
          <w:szCs w:val="21"/>
        </w:rPr>
        <w:t>Sequelize con los parámetros pool.max y pool.min adecuados.</w:t>
      </w:r>
    </w:p>
    <w:p w14:paraId="1477D013" w14:textId="77777777" w:rsidR="00EA41BA" w:rsidRPr="0025780C" w:rsidRDefault="007B7445">
      <w:pPr>
        <w:pStyle w:val="Prrafodelista"/>
        <w:numPr>
          <w:ilvl w:val="0"/>
          <w:numId w:val="2"/>
        </w:numPr>
        <w:spacing w:before="40" w:after="40"/>
      </w:pPr>
      <w:r w:rsidRPr="0025780C">
        <w:rPr>
          <w:sz w:val="21"/>
          <w:szCs w:val="21"/>
        </w:rPr>
        <w:t xml:space="preserve">Disponibilidad del sistema (RNF003 – 80%): Se recomienda migrar el entorno de producción a un servicio con alta disponibilidad (como PM2 con clustering o Docker + Nginx como balanceador de carga) </w:t>
      </w:r>
      <w:r w:rsidRPr="0025780C">
        <w:rPr>
          <w:sz w:val="21"/>
          <w:szCs w:val="21"/>
        </w:rPr>
        <w:t>y definir un SLA formal de disponibilidad del 99 %.</w:t>
      </w:r>
    </w:p>
    <w:p w14:paraId="537636FA" w14:textId="77777777" w:rsidR="00EA41BA" w:rsidRPr="0025780C" w:rsidRDefault="007B7445">
      <w:pPr>
        <w:pStyle w:val="Prrafodelista"/>
        <w:numPr>
          <w:ilvl w:val="0"/>
          <w:numId w:val="2"/>
        </w:numPr>
        <w:spacing w:before="40" w:after="40"/>
      </w:pPr>
      <w:r w:rsidRPr="0025780C">
        <w:rPr>
          <w:sz w:val="21"/>
          <w:szCs w:val="21"/>
        </w:rPr>
        <w:t xml:space="preserve">Cumplimiento legal (RNF008 – 83%): Se debe formalizar la Política de Tratamiento de Datos Personales conforme a la Ley 1581 de 2012, implementar el mecanismo de consentimiento informado en el registro de </w:t>
      </w:r>
      <w:r w:rsidRPr="0025780C">
        <w:rPr>
          <w:sz w:val="21"/>
          <w:szCs w:val="21"/>
        </w:rPr>
        <w:t>clientes y activar un sistema de logs de auditoría persistente en base de datos.</w:t>
      </w:r>
    </w:p>
    <w:p w14:paraId="7927F8FF" w14:textId="77777777" w:rsidR="00EA41BA" w:rsidRPr="0025780C" w:rsidRDefault="00EA41BA">
      <w:pPr>
        <w:spacing w:before="20" w:after="20"/>
      </w:pPr>
    </w:p>
    <w:p w14:paraId="0D884939" w14:textId="77777777" w:rsidR="00EA41BA" w:rsidRPr="0025780C" w:rsidRDefault="007B7445">
      <w:pPr>
        <w:spacing w:before="60" w:after="80"/>
        <w:jc w:val="both"/>
      </w:pPr>
      <w:r w:rsidRPr="0025780C">
        <w:t>La implementación de estas mejoras elevaría el porcentaje de calidad total estimado al rango de 90–95%, posicionando al SGA como un sistema de alta calidad conforme a los estándares internacionales de la industria del software.</w:t>
      </w:r>
    </w:p>
    <w:p w14:paraId="406DC97A" w14:textId="77777777" w:rsidR="00EA41BA" w:rsidRPr="0025780C" w:rsidRDefault="00EA41BA">
      <w:pPr>
        <w:spacing w:before="40" w:after="40"/>
      </w:pPr>
    </w:p>
    <w:p w14:paraId="4ED728E2" w14:textId="77777777" w:rsidR="00EA41BA" w:rsidRPr="0025780C" w:rsidRDefault="007B7445">
      <w:pPr>
        <w:pStyle w:val="Ttulo1"/>
        <w:rPr>
          <w:color w:val="auto"/>
        </w:rPr>
      </w:pPr>
      <w:r w:rsidRPr="0025780C">
        <w:rPr>
          <w:color w:val="auto"/>
        </w:rPr>
        <w:t>8. Referentes Bibliográfico</w:t>
      </w:r>
      <w:r w:rsidRPr="0025780C">
        <w:rPr>
          <w:color w:val="auto"/>
        </w:rPr>
        <w:t>s y Normativos</w:t>
      </w:r>
    </w:p>
    <w:p w14:paraId="2F483E98" w14:textId="77777777" w:rsidR="00EA41BA" w:rsidRPr="0025780C" w:rsidRDefault="007B7445">
      <w:pPr>
        <w:pStyle w:val="Prrafodelista"/>
        <w:numPr>
          <w:ilvl w:val="0"/>
          <w:numId w:val="2"/>
        </w:numPr>
        <w:spacing w:before="40" w:after="40"/>
      </w:pPr>
      <w:r w:rsidRPr="0025780C">
        <w:rPr>
          <w:sz w:val="21"/>
          <w:szCs w:val="21"/>
        </w:rPr>
        <w:t>ISO/IEC 25010:2011 — Systems and Software Engineering: Systems and Software Quality Requirements and Evaluation (SQuaRE). International Organization for Standardization.</w:t>
      </w:r>
    </w:p>
    <w:p w14:paraId="0196148E" w14:textId="77777777" w:rsidR="00EA41BA" w:rsidRPr="0025780C" w:rsidRDefault="007B7445">
      <w:pPr>
        <w:pStyle w:val="Prrafodelista"/>
        <w:numPr>
          <w:ilvl w:val="0"/>
          <w:numId w:val="2"/>
        </w:numPr>
        <w:spacing w:before="40" w:after="40"/>
      </w:pPr>
      <w:r w:rsidRPr="0025780C">
        <w:rPr>
          <w:sz w:val="21"/>
          <w:szCs w:val="21"/>
        </w:rPr>
        <w:t>IEEE Std 730-2014 — IEEE Standard for Software Quality Assurance Proces</w:t>
      </w:r>
      <w:r w:rsidRPr="0025780C">
        <w:rPr>
          <w:sz w:val="21"/>
          <w:szCs w:val="21"/>
        </w:rPr>
        <w:t>ses. IEEE Computer Society.</w:t>
      </w:r>
    </w:p>
    <w:p w14:paraId="759F3C10" w14:textId="77777777" w:rsidR="00EA41BA" w:rsidRPr="0025780C" w:rsidRDefault="007B7445">
      <w:pPr>
        <w:pStyle w:val="Prrafodelista"/>
        <w:numPr>
          <w:ilvl w:val="0"/>
          <w:numId w:val="2"/>
        </w:numPr>
        <w:spacing w:before="40" w:after="40"/>
      </w:pPr>
      <w:r w:rsidRPr="0025780C">
        <w:rPr>
          <w:sz w:val="21"/>
          <w:szCs w:val="21"/>
        </w:rPr>
        <w:t>Pressman, R. S. (2015). Ingeniería del Software: Un Enfoque Práctico (9.ª ed.). McGraw-Hill. Capítulos 17 y 18.</w:t>
      </w:r>
    </w:p>
    <w:p w14:paraId="78D01FA8" w14:textId="77777777" w:rsidR="00EA41BA" w:rsidRPr="0025780C" w:rsidRDefault="007B7445">
      <w:pPr>
        <w:pStyle w:val="Prrafodelista"/>
        <w:numPr>
          <w:ilvl w:val="0"/>
          <w:numId w:val="2"/>
        </w:numPr>
        <w:spacing w:before="40" w:after="40"/>
      </w:pPr>
      <w:r w:rsidRPr="0025780C">
        <w:rPr>
          <w:sz w:val="21"/>
          <w:szCs w:val="21"/>
        </w:rPr>
        <w:t>Sommerville, I. (2016). Ingeniería del Software (10.ª ed.). Pearson. Capítulos 24 y 25.</w:t>
      </w:r>
    </w:p>
    <w:p w14:paraId="635B6059" w14:textId="77777777" w:rsidR="00EA41BA" w:rsidRPr="0025780C" w:rsidRDefault="007B7445">
      <w:pPr>
        <w:pStyle w:val="Prrafodelista"/>
        <w:numPr>
          <w:ilvl w:val="0"/>
          <w:numId w:val="2"/>
        </w:numPr>
        <w:spacing w:before="40" w:after="40"/>
      </w:pPr>
      <w:r w:rsidRPr="0025780C">
        <w:rPr>
          <w:sz w:val="21"/>
          <w:szCs w:val="21"/>
        </w:rPr>
        <w:t>Myers, G. J., Sandler, C., &amp;</w:t>
      </w:r>
      <w:r w:rsidRPr="0025780C">
        <w:rPr>
          <w:sz w:val="21"/>
          <w:szCs w:val="21"/>
        </w:rPr>
        <w:t xml:space="preserve"> Badgett, T. (2011). The Art of Software Testing (3.ª ed.). Wiley.</w:t>
      </w:r>
    </w:p>
    <w:p w14:paraId="438C1AF6" w14:textId="77777777" w:rsidR="00EA41BA" w:rsidRPr="0025780C" w:rsidRDefault="007B7445">
      <w:pPr>
        <w:pStyle w:val="Prrafodelista"/>
        <w:numPr>
          <w:ilvl w:val="0"/>
          <w:numId w:val="2"/>
        </w:numPr>
        <w:spacing w:before="40" w:after="40"/>
      </w:pPr>
      <w:r w:rsidRPr="0025780C">
        <w:rPr>
          <w:sz w:val="21"/>
          <w:szCs w:val="21"/>
        </w:rPr>
        <w:t>ISTQB Foundation Level Syllabus 2018. International Software Testing Qualifications Board.</w:t>
      </w:r>
    </w:p>
    <w:p w14:paraId="70F32708" w14:textId="77777777" w:rsidR="00EA41BA" w:rsidRPr="0025780C" w:rsidRDefault="007B7445">
      <w:pPr>
        <w:pStyle w:val="Prrafodelista"/>
        <w:numPr>
          <w:ilvl w:val="0"/>
          <w:numId w:val="2"/>
        </w:numPr>
        <w:spacing w:before="40" w:after="40"/>
      </w:pPr>
      <w:r w:rsidRPr="0025780C">
        <w:rPr>
          <w:sz w:val="21"/>
          <w:szCs w:val="21"/>
        </w:rPr>
        <w:t xml:space="preserve">Ley 1581 de 2012 — Régimen General de Protección de Datos Personales. Congreso de la República de </w:t>
      </w:r>
      <w:r w:rsidRPr="0025780C">
        <w:rPr>
          <w:sz w:val="21"/>
          <w:szCs w:val="21"/>
        </w:rPr>
        <w:t>Colombia.</w:t>
      </w:r>
    </w:p>
    <w:p w14:paraId="3B2D4BAD" w14:textId="77777777" w:rsidR="00EA41BA" w:rsidRPr="0025780C" w:rsidRDefault="007B7445">
      <w:pPr>
        <w:pStyle w:val="Prrafodelista"/>
        <w:numPr>
          <w:ilvl w:val="0"/>
          <w:numId w:val="2"/>
        </w:numPr>
        <w:spacing w:before="40" w:after="40"/>
      </w:pPr>
      <w:r w:rsidRPr="0025780C">
        <w:rPr>
          <w:sz w:val="21"/>
          <w:szCs w:val="21"/>
        </w:rPr>
        <w:t>Node.js Documentation — Express.js Framework. https://expressjs.com</w:t>
      </w:r>
    </w:p>
    <w:p w14:paraId="53BD09BB" w14:textId="77777777" w:rsidR="00EA41BA" w:rsidRPr="0025780C" w:rsidRDefault="007B7445">
      <w:pPr>
        <w:pStyle w:val="Prrafodelista"/>
        <w:numPr>
          <w:ilvl w:val="0"/>
          <w:numId w:val="2"/>
        </w:numPr>
        <w:spacing w:before="40" w:after="40"/>
      </w:pPr>
      <w:r w:rsidRPr="0025780C">
        <w:rPr>
          <w:sz w:val="21"/>
          <w:szCs w:val="21"/>
        </w:rPr>
        <w:t>Sequelize ORM Documentation. https://sequelize.org</w:t>
      </w:r>
    </w:p>
    <w:p w14:paraId="162B3BA1" w14:textId="77777777" w:rsidR="00EA41BA" w:rsidRPr="0025780C" w:rsidRDefault="007B7445">
      <w:pPr>
        <w:pStyle w:val="Prrafodelista"/>
        <w:numPr>
          <w:ilvl w:val="0"/>
          <w:numId w:val="2"/>
        </w:numPr>
        <w:spacing w:before="40" w:after="40"/>
      </w:pPr>
      <w:r w:rsidRPr="0025780C">
        <w:rPr>
          <w:sz w:val="21"/>
          <w:szCs w:val="21"/>
        </w:rPr>
        <w:t>React Documentation. https://react.dev</w:t>
      </w:r>
    </w:p>
    <w:p w14:paraId="139B4A29" w14:textId="77777777" w:rsidR="00EA41BA" w:rsidRPr="0025780C" w:rsidRDefault="00EA41BA">
      <w:pPr>
        <w:spacing w:before="60" w:after="60"/>
      </w:pPr>
    </w:p>
    <w:p w14:paraId="4778C2FD" w14:textId="46815FF6" w:rsidR="00EA41BA" w:rsidRPr="0025780C" w:rsidRDefault="00EA41BA">
      <w:pPr>
        <w:pBdr>
          <w:top w:val="single" w:sz="6" w:space="1" w:color="2E75B6"/>
        </w:pBdr>
        <w:spacing w:before="200"/>
        <w:jc w:val="center"/>
      </w:pPr>
    </w:p>
    <w:sectPr w:rsidR="00EA41BA" w:rsidRPr="0025780C">
      <w:headerReference w:type="default" r:id="rId7"/>
      <w:footerReference w:type="default" r:id="rId8"/>
      <w:pgSz w:w="12240" w:h="15840"/>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F3D20" w14:textId="77777777" w:rsidR="007B7445" w:rsidRDefault="007B7445">
      <w:r>
        <w:separator/>
      </w:r>
    </w:p>
  </w:endnote>
  <w:endnote w:type="continuationSeparator" w:id="0">
    <w:p w14:paraId="1EA6EDCA" w14:textId="77777777" w:rsidR="007B7445" w:rsidRDefault="007B7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755D1" w14:textId="6128BD3C" w:rsidR="00EA41BA" w:rsidRDefault="00EA41BA">
    <w:pPr>
      <w:pBdr>
        <w:top w:val="single" w:sz="6" w:space="1" w:color="2E75B6"/>
      </w:pBdr>
      <w:tabs>
        <w:tab w:val="right" w:pos="936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644D6" w14:textId="77777777" w:rsidR="007B7445" w:rsidRDefault="007B7445">
      <w:r>
        <w:separator/>
      </w:r>
    </w:p>
  </w:footnote>
  <w:footnote w:type="continuationSeparator" w:id="0">
    <w:p w14:paraId="06E01442" w14:textId="77777777" w:rsidR="007B7445" w:rsidRDefault="007B74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E1008" w14:textId="0BFCA582" w:rsidR="00EA41BA" w:rsidRDefault="00EA41BA">
    <w:pPr>
      <w:pBdr>
        <w:bottom w:val="single" w:sz="6" w:space="1" w:color="2E75B6"/>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DF3DA2"/>
    <w:multiLevelType w:val="hybridMultilevel"/>
    <w:tmpl w:val="3D02C8D6"/>
    <w:lvl w:ilvl="0" w:tplc="49467A28">
      <w:start w:val="1"/>
      <w:numFmt w:val="bullet"/>
      <w:lvlText w:val="●"/>
      <w:lvlJc w:val="left"/>
      <w:pPr>
        <w:ind w:left="720" w:hanging="360"/>
      </w:pPr>
    </w:lvl>
    <w:lvl w:ilvl="1" w:tplc="B9E2CD7A">
      <w:start w:val="1"/>
      <w:numFmt w:val="bullet"/>
      <w:lvlText w:val="○"/>
      <w:lvlJc w:val="left"/>
      <w:pPr>
        <w:ind w:left="1440" w:hanging="360"/>
      </w:pPr>
    </w:lvl>
    <w:lvl w:ilvl="2" w:tplc="393E69D4">
      <w:start w:val="1"/>
      <w:numFmt w:val="bullet"/>
      <w:lvlText w:val="■"/>
      <w:lvlJc w:val="left"/>
      <w:pPr>
        <w:ind w:left="2160" w:hanging="360"/>
      </w:pPr>
    </w:lvl>
    <w:lvl w:ilvl="3" w:tplc="40F2FEF2">
      <w:start w:val="1"/>
      <w:numFmt w:val="bullet"/>
      <w:lvlText w:val="●"/>
      <w:lvlJc w:val="left"/>
      <w:pPr>
        <w:ind w:left="2880" w:hanging="360"/>
      </w:pPr>
    </w:lvl>
    <w:lvl w:ilvl="4" w:tplc="40E2AB0E">
      <w:start w:val="1"/>
      <w:numFmt w:val="bullet"/>
      <w:lvlText w:val="○"/>
      <w:lvlJc w:val="left"/>
      <w:pPr>
        <w:ind w:left="3600" w:hanging="360"/>
      </w:pPr>
    </w:lvl>
    <w:lvl w:ilvl="5" w:tplc="D706799A">
      <w:start w:val="1"/>
      <w:numFmt w:val="bullet"/>
      <w:lvlText w:val="■"/>
      <w:lvlJc w:val="left"/>
      <w:pPr>
        <w:ind w:left="4320" w:hanging="360"/>
      </w:pPr>
    </w:lvl>
    <w:lvl w:ilvl="6" w:tplc="9490D874">
      <w:start w:val="1"/>
      <w:numFmt w:val="bullet"/>
      <w:lvlText w:val="●"/>
      <w:lvlJc w:val="left"/>
      <w:pPr>
        <w:ind w:left="5040" w:hanging="360"/>
      </w:pPr>
    </w:lvl>
    <w:lvl w:ilvl="7" w:tplc="5950DB82">
      <w:start w:val="1"/>
      <w:numFmt w:val="bullet"/>
      <w:lvlText w:val="●"/>
      <w:lvlJc w:val="left"/>
      <w:pPr>
        <w:ind w:left="5760" w:hanging="360"/>
      </w:pPr>
    </w:lvl>
    <w:lvl w:ilvl="8" w:tplc="8D5A359A">
      <w:start w:val="1"/>
      <w:numFmt w:val="bullet"/>
      <w:lvlText w:val="●"/>
      <w:lvlJc w:val="left"/>
      <w:pPr>
        <w:ind w:left="6480" w:hanging="360"/>
      </w:pPr>
    </w:lvl>
  </w:abstractNum>
  <w:abstractNum w:abstractNumId="1" w15:restartNumberingAfterBreak="0">
    <w:nsid w:val="6B8218CD"/>
    <w:multiLevelType w:val="hybridMultilevel"/>
    <w:tmpl w:val="4218FE00"/>
    <w:lvl w:ilvl="0" w:tplc="105626F4">
      <w:start w:val="1"/>
      <w:numFmt w:val="bullet"/>
      <w:lvlText w:val="•"/>
      <w:lvlJc w:val="left"/>
      <w:pPr>
        <w:ind w:left="720" w:hanging="360"/>
      </w:pPr>
    </w:lvl>
    <w:lvl w:ilvl="1" w:tplc="C9D45DAC">
      <w:start w:val="1"/>
      <w:numFmt w:val="bullet"/>
      <w:lvlText w:val="◦"/>
      <w:lvlJc w:val="left"/>
      <w:pPr>
        <w:ind w:left="1080" w:hanging="360"/>
      </w:pPr>
    </w:lvl>
    <w:lvl w:ilvl="2" w:tplc="11EC022C">
      <w:numFmt w:val="decimal"/>
      <w:lvlText w:val=""/>
      <w:lvlJc w:val="left"/>
    </w:lvl>
    <w:lvl w:ilvl="3" w:tplc="C6D2F8A6">
      <w:numFmt w:val="decimal"/>
      <w:lvlText w:val=""/>
      <w:lvlJc w:val="left"/>
    </w:lvl>
    <w:lvl w:ilvl="4" w:tplc="C1B264B0">
      <w:numFmt w:val="decimal"/>
      <w:lvlText w:val=""/>
      <w:lvlJc w:val="left"/>
    </w:lvl>
    <w:lvl w:ilvl="5" w:tplc="2F52D7AE">
      <w:numFmt w:val="decimal"/>
      <w:lvlText w:val=""/>
      <w:lvlJc w:val="left"/>
    </w:lvl>
    <w:lvl w:ilvl="6" w:tplc="EF760BE2">
      <w:numFmt w:val="decimal"/>
      <w:lvlText w:val=""/>
      <w:lvlJc w:val="left"/>
    </w:lvl>
    <w:lvl w:ilvl="7" w:tplc="44EC9A9A">
      <w:numFmt w:val="decimal"/>
      <w:lvlText w:val=""/>
      <w:lvlJc w:val="left"/>
    </w:lvl>
    <w:lvl w:ilvl="8" w:tplc="B066DC8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1BA"/>
    <w:rsid w:val="0025780C"/>
    <w:rsid w:val="007B7445"/>
    <w:rsid w:val="00EA41BA"/>
    <w:rsid w:val="00EE2E2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A3896"/>
  <w15:docId w15:val="{70A70AC6-16E5-4553-9006-09CAC3C00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40"/>
      <w:outlineLvl w:val="0"/>
    </w:pPr>
    <w:rPr>
      <w:b/>
      <w:bCs/>
      <w:color w:val="1F3864"/>
      <w:sz w:val="28"/>
      <w:szCs w:val="28"/>
    </w:rPr>
  </w:style>
  <w:style w:type="paragraph" w:styleId="Ttulo2">
    <w:name w:val="heading 2"/>
    <w:uiPriority w:val="9"/>
    <w:unhideWhenUsed/>
    <w:qFormat/>
    <w:pPr>
      <w:spacing w:before="240" w:after="100"/>
      <w:outlineLvl w:val="1"/>
    </w:pPr>
    <w:rPr>
      <w:b/>
      <w:bCs/>
      <w:color w:val="2E5D9E"/>
      <w:sz w:val="24"/>
      <w:szCs w:val="24"/>
    </w:rPr>
  </w:style>
  <w:style w:type="paragraph" w:styleId="Ttulo3">
    <w:name w:val="heading 3"/>
    <w:uiPriority w:val="9"/>
    <w:semiHidden/>
    <w:unhideWhenUsed/>
    <w:qFormat/>
    <w:pPr>
      <w:spacing w:before="180" w:after="8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5780C"/>
    <w:pPr>
      <w:tabs>
        <w:tab w:val="center" w:pos="4252"/>
        <w:tab w:val="right" w:pos="8504"/>
      </w:tabs>
    </w:pPr>
  </w:style>
  <w:style w:type="character" w:customStyle="1" w:styleId="EncabezadoCar">
    <w:name w:val="Encabezado Car"/>
    <w:basedOn w:val="Fuentedeprrafopredeter"/>
    <w:link w:val="Encabezado"/>
    <w:uiPriority w:val="99"/>
    <w:rsid w:val="0025780C"/>
  </w:style>
  <w:style w:type="paragraph" w:styleId="Piedepgina">
    <w:name w:val="footer"/>
    <w:basedOn w:val="Normal"/>
    <w:link w:val="PiedepginaCar"/>
    <w:uiPriority w:val="99"/>
    <w:unhideWhenUsed/>
    <w:rsid w:val="0025780C"/>
    <w:pPr>
      <w:tabs>
        <w:tab w:val="center" w:pos="4252"/>
        <w:tab w:val="right" w:pos="8504"/>
      </w:tabs>
    </w:pPr>
  </w:style>
  <w:style w:type="character" w:customStyle="1" w:styleId="PiedepginaCar">
    <w:name w:val="Pie de página Car"/>
    <w:basedOn w:val="Fuentedeprrafopredeter"/>
    <w:link w:val="Piedepgina"/>
    <w:uiPriority w:val="99"/>
    <w:rsid w:val="00257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2984</Words>
  <Characters>16416</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APRENDIZ</cp:lastModifiedBy>
  <cp:revision>2</cp:revision>
  <dcterms:created xsi:type="dcterms:W3CDTF">2026-06-23T00:17:00Z</dcterms:created>
  <dcterms:modified xsi:type="dcterms:W3CDTF">2026-06-23T00:33:00Z</dcterms:modified>
</cp:coreProperties>
</file>