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E39F4" w14:textId="75CD93E5" w:rsidR="006D4C04" w:rsidRDefault="001D5365">
      <w:pPr>
        <w:pStyle w:val="Ttulo"/>
        <w:rPr>
          <w:rFonts w:ascii="Roboto Serif" w:eastAsia="Roboto Serif" w:hAnsi="Roboto Serif" w:cs="Roboto Serif"/>
          <w:color w:val="6D64E8"/>
          <w:sz w:val="38"/>
          <w:szCs w:val="38"/>
        </w:rPr>
      </w:pPr>
      <w:r>
        <w:rPr>
          <w:rFonts w:ascii="Roboto Serif" w:eastAsia="Roboto Serif" w:hAnsi="Roboto Serif" w:cs="Roboto Serif"/>
          <w:sz w:val="66"/>
          <w:szCs w:val="66"/>
        </w:rPr>
        <w:t>SGA</w:t>
      </w:r>
    </w:p>
    <w:p w14:paraId="5752343C" w14:textId="77777777" w:rsidR="006D4C04" w:rsidRDefault="006D4C04">
      <w:pPr>
        <w:pBdr>
          <w:top w:val="nil"/>
          <w:left w:val="nil"/>
          <w:bottom w:val="nil"/>
          <w:right w:val="nil"/>
          <w:between w:val="nil"/>
        </w:pBdr>
        <w:spacing w:before="0" w:line="240" w:lineRule="auto"/>
        <w:rPr>
          <w:rFonts w:ascii="Roboto Serif" w:eastAsia="Roboto Serif" w:hAnsi="Roboto Serif" w:cs="Roboto Serif"/>
          <w:sz w:val="20"/>
          <w:szCs w:val="20"/>
        </w:rPr>
      </w:pPr>
    </w:p>
    <w:p w14:paraId="4F38958D" w14:textId="77777777" w:rsidR="00C06A57" w:rsidRPr="00C06A57" w:rsidRDefault="00131B00">
      <w:pPr>
        <w:pBdr>
          <w:top w:val="nil"/>
          <w:left w:val="nil"/>
          <w:bottom w:val="nil"/>
          <w:right w:val="nil"/>
          <w:between w:val="nil"/>
        </w:pBdr>
        <w:spacing w:before="0" w:line="240" w:lineRule="auto"/>
        <w:rPr>
          <w:rFonts w:ascii="Roboto Serif" w:eastAsia="Roboto Serif" w:hAnsi="Roboto Serif" w:cs="Roboto Serif"/>
          <w:sz w:val="20"/>
          <w:szCs w:val="20"/>
        </w:rPr>
      </w:pPr>
      <w:r>
        <w:rPr>
          <w:rFonts w:ascii="Roboto Serif" w:eastAsia="Roboto Serif" w:hAnsi="Roboto Serif" w:cs="Roboto Serif"/>
          <w:sz w:val="20"/>
          <w:szCs w:val="20"/>
        </w:rPr>
        <w:t xml:space="preserve">Nombre del Proyecto: </w:t>
      </w:r>
      <w:r w:rsidR="00C06A57" w:rsidRPr="00C06A57">
        <w:rPr>
          <w:sz w:val="20"/>
          <w:szCs w:val="20"/>
        </w:rPr>
        <w:t>Sistema de Gestión de Agendamiento (SGA) — Óptica Unidad Visual</w:t>
      </w:r>
      <w:r w:rsidR="00C06A57" w:rsidRPr="00C06A57">
        <w:rPr>
          <w:rFonts w:ascii="Roboto Serif" w:eastAsia="Roboto Serif" w:hAnsi="Roboto Serif" w:cs="Roboto Serif"/>
          <w:sz w:val="20"/>
          <w:szCs w:val="20"/>
        </w:rPr>
        <w:t xml:space="preserve"> </w:t>
      </w:r>
    </w:p>
    <w:p w14:paraId="3C82A72A" w14:textId="6C38844E" w:rsidR="006D4C04" w:rsidRDefault="00131B00">
      <w:pPr>
        <w:pBdr>
          <w:top w:val="nil"/>
          <w:left w:val="nil"/>
          <w:bottom w:val="nil"/>
          <w:right w:val="nil"/>
          <w:between w:val="nil"/>
        </w:pBdr>
        <w:spacing w:before="0" w:line="240" w:lineRule="auto"/>
        <w:rPr>
          <w:rFonts w:ascii="Roboto Serif" w:eastAsia="Roboto Serif" w:hAnsi="Roboto Serif" w:cs="Roboto Serif"/>
          <w:sz w:val="20"/>
          <w:szCs w:val="20"/>
        </w:rPr>
      </w:pPr>
      <w:r>
        <w:rPr>
          <w:rFonts w:ascii="Roboto Serif" w:eastAsia="Roboto Serif" w:hAnsi="Roboto Serif" w:cs="Roboto Serif"/>
          <w:sz w:val="20"/>
          <w:szCs w:val="20"/>
        </w:rPr>
        <w:t>Fecha: [Fecha de Creación]</w:t>
      </w:r>
    </w:p>
    <w:p w14:paraId="7B53B92A" w14:textId="77777777" w:rsidR="006D4C04" w:rsidRDefault="00131B00">
      <w:pPr>
        <w:pBdr>
          <w:top w:val="nil"/>
          <w:left w:val="nil"/>
          <w:bottom w:val="nil"/>
          <w:right w:val="nil"/>
          <w:between w:val="nil"/>
        </w:pBdr>
        <w:spacing w:before="0" w:line="240" w:lineRule="auto"/>
        <w:rPr>
          <w:rFonts w:ascii="Roboto Serif" w:eastAsia="Roboto Serif" w:hAnsi="Roboto Serif" w:cs="Roboto Serif"/>
          <w:sz w:val="20"/>
          <w:szCs w:val="20"/>
        </w:rPr>
      </w:pPr>
      <w:r>
        <w:rPr>
          <w:rFonts w:ascii="Roboto Serif" w:eastAsia="Roboto Serif" w:hAnsi="Roboto Serif" w:cs="Roboto Serif"/>
          <w:sz w:val="20"/>
          <w:szCs w:val="20"/>
        </w:rPr>
        <w:t>Versión: 1.0</w:t>
      </w:r>
    </w:p>
    <w:p w14:paraId="55F38854" w14:textId="77777777" w:rsidR="006D4C04" w:rsidRDefault="00131B00">
      <w:pPr>
        <w:pStyle w:val="Subttulo"/>
        <w:pBdr>
          <w:top w:val="nil"/>
          <w:left w:val="nil"/>
          <w:bottom w:val="nil"/>
          <w:right w:val="nil"/>
          <w:between w:val="nil"/>
        </w:pBdr>
        <w:rPr>
          <w:rFonts w:ascii="Roboto Serif" w:eastAsia="Roboto Serif" w:hAnsi="Roboto Serif" w:cs="Roboto Serif"/>
        </w:rPr>
      </w:pPr>
      <w:bookmarkStart w:id="0" w:name="_eqpoxxy8gmzz" w:colFirst="0" w:colLast="0"/>
      <w:bookmarkEnd w:id="0"/>
      <w:r>
        <w:rPr>
          <w:rFonts w:ascii="Roboto Serif" w:eastAsia="Roboto Serif" w:hAnsi="Roboto Serif" w:cs="Roboto Serif"/>
        </w:rPr>
        <w:t>Contenido</w:t>
      </w:r>
    </w:p>
    <w:tbl>
      <w:tblPr>
        <w:tblStyle w:val="a"/>
        <w:tblW w:w="9825"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6735"/>
      </w:tblGrid>
      <w:tr w:rsidR="006D4C04" w14:paraId="03D9D359" w14:textId="77777777">
        <w:tc>
          <w:tcPr>
            <w:tcW w:w="3090" w:type="dxa"/>
            <w:tcBorders>
              <w:top w:val="nil"/>
              <w:left w:val="nil"/>
              <w:bottom w:val="single" w:sz="6" w:space="0" w:color="000000"/>
              <w:right w:val="nil"/>
            </w:tcBorders>
            <w:tcMar>
              <w:top w:w="160" w:type="dxa"/>
              <w:left w:w="0" w:type="dxa"/>
              <w:bottom w:w="160" w:type="dxa"/>
              <w:right w:w="240" w:type="dxa"/>
            </w:tcMar>
          </w:tcPr>
          <w:p w14:paraId="7AC1D2F5" w14:textId="77777777" w:rsidR="006D4C04" w:rsidRDefault="00131B00">
            <w:pPr>
              <w:widowControl w:val="0"/>
              <w:spacing w:before="0" w:line="391" w:lineRule="auto"/>
              <w:ind w:left="0"/>
              <w:jc w:val="center"/>
              <w:rPr>
                <w:rFonts w:ascii="Roboto Serif" w:eastAsia="Roboto Serif" w:hAnsi="Roboto Serif" w:cs="Roboto Serif"/>
                <w:b/>
                <w:bCs/>
                <w:color w:val="0F1115"/>
                <w:sz w:val="24"/>
                <w:szCs w:val="24"/>
              </w:rPr>
            </w:pPr>
            <w:proofErr w:type="spellStart"/>
            <w:r>
              <w:rPr>
                <w:rFonts w:ascii="Roboto Serif" w:eastAsia="Roboto Serif" w:hAnsi="Roboto Serif" w:cs="Roboto Serif"/>
                <w:b/>
                <w:bCs/>
                <w:color w:val="0F1115"/>
                <w:sz w:val="23"/>
                <w:szCs w:val="23"/>
              </w:rPr>
              <w:t>Item</w:t>
            </w:r>
            <w:proofErr w:type="spellEnd"/>
          </w:p>
        </w:tc>
        <w:tc>
          <w:tcPr>
            <w:tcW w:w="6735" w:type="dxa"/>
            <w:tcBorders>
              <w:top w:val="nil"/>
              <w:left w:val="nil"/>
              <w:bottom w:val="single" w:sz="6" w:space="0" w:color="000000"/>
              <w:right w:val="nil"/>
            </w:tcBorders>
            <w:tcMar>
              <w:top w:w="160" w:type="dxa"/>
              <w:left w:w="240" w:type="dxa"/>
              <w:bottom w:w="160" w:type="dxa"/>
              <w:right w:w="240" w:type="dxa"/>
            </w:tcMar>
          </w:tcPr>
          <w:p w14:paraId="78C6F60A" w14:textId="77777777" w:rsidR="006D4C04" w:rsidRDefault="00131B00">
            <w:pPr>
              <w:widowControl w:val="0"/>
              <w:spacing w:before="0" w:line="391" w:lineRule="auto"/>
              <w:ind w:left="0"/>
              <w:jc w:val="center"/>
              <w:rPr>
                <w:rFonts w:ascii="Roboto Serif" w:eastAsia="Roboto Serif" w:hAnsi="Roboto Serif" w:cs="Roboto Serif"/>
                <w:b/>
                <w:bCs/>
                <w:color w:val="0F1115"/>
                <w:sz w:val="24"/>
                <w:szCs w:val="24"/>
              </w:rPr>
            </w:pPr>
            <w:r>
              <w:rPr>
                <w:rFonts w:ascii="Roboto Serif" w:eastAsia="Roboto Serif" w:hAnsi="Roboto Serif" w:cs="Roboto Serif"/>
                <w:b/>
                <w:bCs/>
                <w:color w:val="0F1115"/>
                <w:sz w:val="23"/>
                <w:szCs w:val="23"/>
              </w:rPr>
              <w:t>Descripción</w:t>
            </w:r>
          </w:p>
        </w:tc>
      </w:tr>
      <w:tr w:rsidR="006D4C04" w14:paraId="1EAA4E49" w14:textId="77777777">
        <w:tc>
          <w:tcPr>
            <w:tcW w:w="3090" w:type="dxa"/>
            <w:tcBorders>
              <w:top w:val="nil"/>
              <w:left w:val="nil"/>
              <w:bottom w:val="single" w:sz="6" w:space="0" w:color="000000"/>
              <w:right w:val="nil"/>
            </w:tcBorders>
            <w:tcMar>
              <w:top w:w="160" w:type="dxa"/>
              <w:left w:w="0" w:type="dxa"/>
              <w:bottom w:w="160" w:type="dxa"/>
              <w:right w:w="240" w:type="dxa"/>
            </w:tcMar>
          </w:tcPr>
          <w:p w14:paraId="568DBE98"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1. Propósito/Justificación</w:t>
            </w:r>
          </w:p>
        </w:tc>
        <w:tc>
          <w:tcPr>
            <w:tcW w:w="6735" w:type="dxa"/>
            <w:tcBorders>
              <w:top w:val="nil"/>
              <w:left w:val="nil"/>
              <w:bottom w:val="single" w:sz="6" w:space="0" w:color="000000"/>
              <w:right w:val="nil"/>
            </w:tcBorders>
            <w:tcMar>
              <w:top w:w="160" w:type="dxa"/>
              <w:left w:w="240" w:type="dxa"/>
              <w:bottom w:w="160" w:type="dxa"/>
              <w:right w:w="240" w:type="dxa"/>
            </w:tcMar>
          </w:tcPr>
          <w:p w14:paraId="66B5A197" w14:textId="77777777" w:rsidR="00C06A57" w:rsidRPr="00C06A57" w:rsidRDefault="00C06A57" w:rsidP="00C06A57">
            <w:pPr>
              <w:spacing w:before="40" w:after="40" w:line="240" w:lineRule="auto"/>
              <w:rPr>
                <w:rFonts w:ascii="Arial" w:hAnsi="Arial" w:cs="Arial"/>
              </w:rPr>
            </w:pPr>
            <w:r w:rsidRPr="00C06A57">
              <w:rPr>
                <w:rFonts w:ascii="Arial" w:hAnsi="Arial" w:cs="Arial"/>
                <w:color w:val="000000"/>
              </w:rPr>
              <w:t>La Óptica Unidad Visual no cuenta con un sistema digital para gestionar sus procesos de atención al cliente. Actualmente, el agendamiento de citas, el control de inventario, el registro de fórmulas ópticas y el seguimiento de ventas se realizan de forma manual en papel, lo que genera errores, pérdida de información y demoras en la atención.</w:t>
            </w:r>
          </w:p>
          <w:p w14:paraId="6105028F" w14:textId="77777777" w:rsidR="00C06A57" w:rsidRPr="00C06A57" w:rsidRDefault="00C06A57" w:rsidP="00C06A57">
            <w:pPr>
              <w:spacing w:before="40" w:line="240" w:lineRule="auto"/>
              <w:rPr>
                <w:rFonts w:ascii="Arial" w:hAnsi="Arial" w:cs="Arial"/>
              </w:rPr>
            </w:pPr>
          </w:p>
          <w:p w14:paraId="16D5AF14" w14:textId="18400696" w:rsidR="006D4C04" w:rsidRDefault="00C06A57" w:rsidP="00C06A57">
            <w:pPr>
              <w:widowControl w:val="0"/>
              <w:spacing w:before="0" w:line="240" w:lineRule="auto"/>
              <w:ind w:left="0"/>
              <w:rPr>
                <w:rFonts w:ascii="Roboto Serif" w:eastAsia="Roboto Serif" w:hAnsi="Roboto Serif" w:cs="Roboto Serif"/>
                <w:color w:val="0F1115"/>
                <w:sz w:val="24"/>
                <w:szCs w:val="24"/>
              </w:rPr>
            </w:pPr>
            <w:r w:rsidRPr="00C06A57">
              <w:rPr>
                <w:rFonts w:ascii="Arial" w:hAnsi="Arial" w:cs="Arial"/>
                <w:color w:val="000000"/>
              </w:rPr>
              <w:t>Este proyecto busca implementar el SGA, una plataforma web que digitalice y centralice estos procesos, mejorando la experiencia del cliente, reduciendo los errores operativos y dando al administrador visibilidad en tiempo real sobre el negocio.</w:t>
            </w:r>
          </w:p>
        </w:tc>
      </w:tr>
      <w:tr w:rsidR="006D4C04" w14:paraId="2A0129A2" w14:textId="77777777">
        <w:tc>
          <w:tcPr>
            <w:tcW w:w="3090" w:type="dxa"/>
            <w:tcBorders>
              <w:top w:val="nil"/>
              <w:left w:val="nil"/>
              <w:bottom w:val="single" w:sz="6" w:space="0" w:color="000000"/>
              <w:right w:val="nil"/>
            </w:tcBorders>
            <w:tcMar>
              <w:top w:w="160" w:type="dxa"/>
              <w:left w:w="0" w:type="dxa"/>
              <w:bottom w:w="160" w:type="dxa"/>
              <w:right w:w="240" w:type="dxa"/>
            </w:tcMar>
          </w:tcPr>
          <w:p w14:paraId="068A0CF5"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2. Objetivos (SMART)</w:t>
            </w:r>
          </w:p>
        </w:tc>
        <w:tc>
          <w:tcPr>
            <w:tcW w:w="6735" w:type="dxa"/>
            <w:tcBorders>
              <w:top w:val="nil"/>
              <w:left w:val="nil"/>
              <w:bottom w:val="single" w:sz="6" w:space="0" w:color="000000"/>
              <w:right w:val="nil"/>
            </w:tcBorders>
            <w:tcMar>
              <w:top w:w="160" w:type="dxa"/>
              <w:left w:w="240" w:type="dxa"/>
              <w:bottom w:w="160" w:type="dxa"/>
              <w:right w:w="240" w:type="dxa"/>
            </w:tcMar>
          </w:tcPr>
          <w:p w14:paraId="3260D226"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Específico: Desarrollar e implementar una plataforma web que permita a la Óptica Unidad Visual gestionar de forma digital el agendamiento de citas médicas, el catálogo de productos, las fórmulas ópticas, las ventas y los reportes de gestión.</w:t>
            </w:r>
          </w:p>
          <w:p w14:paraId="476ACFF3"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Medible: Lograr que el 100% de los procesos de agendamiento y venta se realicen a través del sistema, eliminando el registro en papel. El sistema debe soportar al menos 100 usuarios concurrentes con tiempos de respuesta menores a 12 segundos.</w:t>
            </w:r>
          </w:p>
          <w:p w14:paraId="67B87671"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 xml:space="preserve">Alcanzable: El equipo de desarrollo del SENA cuenta con los conocimientos técnicos en Node.js, </w:t>
            </w:r>
            <w:proofErr w:type="spellStart"/>
            <w:r w:rsidRPr="00C06A57">
              <w:rPr>
                <w:sz w:val="22"/>
                <w:szCs w:val="22"/>
              </w:rPr>
              <w:t>React</w:t>
            </w:r>
            <w:proofErr w:type="spellEnd"/>
            <w:r w:rsidRPr="00C06A57">
              <w:rPr>
                <w:sz w:val="22"/>
                <w:szCs w:val="22"/>
              </w:rPr>
              <w:t xml:space="preserve">, MySQL y </w:t>
            </w:r>
            <w:proofErr w:type="spellStart"/>
            <w:r w:rsidRPr="00C06A57">
              <w:rPr>
                <w:sz w:val="22"/>
                <w:szCs w:val="22"/>
              </w:rPr>
              <w:t>Sequelize</w:t>
            </w:r>
            <w:proofErr w:type="spellEnd"/>
            <w:r w:rsidRPr="00C06A57">
              <w:rPr>
                <w:sz w:val="22"/>
                <w:szCs w:val="22"/>
              </w:rPr>
              <w:t xml:space="preserve"> necesarios para completar el sistema en el tiempo definido.</w:t>
            </w:r>
          </w:p>
          <w:p w14:paraId="41E7F5BE"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Relevante: La digitalización de los procesos de la óptica reduce los errores de atención, mejora la experiencia del cliente y permite al administrador tomar decisiones basadas en datos reales (reportes de citas, ventas e inventario).</w:t>
            </w:r>
          </w:p>
          <w:p w14:paraId="529E9D30" w14:textId="2189E376" w:rsidR="006D4C04" w:rsidRPr="00C06A57" w:rsidRDefault="00C06A57" w:rsidP="00C06A57">
            <w:pPr>
              <w:pStyle w:val="Prrafodelista"/>
              <w:numPr>
                <w:ilvl w:val="0"/>
                <w:numId w:val="1"/>
              </w:numPr>
              <w:spacing w:before="30" w:after="30"/>
            </w:pPr>
            <w:r w:rsidRPr="00C06A57">
              <w:rPr>
                <w:sz w:val="22"/>
                <w:szCs w:val="22"/>
              </w:rPr>
              <w:t>Temporal: El sistema debe estar en producción y operativo para los usuarios de la Óptica Unidad Visual al finalizar el proyecto académico en 2025.</w:t>
            </w:r>
          </w:p>
        </w:tc>
      </w:tr>
      <w:tr w:rsidR="006D4C04" w14:paraId="3038E0C7" w14:textId="77777777">
        <w:tc>
          <w:tcPr>
            <w:tcW w:w="3090" w:type="dxa"/>
            <w:tcBorders>
              <w:top w:val="nil"/>
              <w:left w:val="nil"/>
              <w:bottom w:val="single" w:sz="6" w:space="0" w:color="000000"/>
              <w:right w:val="nil"/>
            </w:tcBorders>
            <w:tcMar>
              <w:top w:w="160" w:type="dxa"/>
              <w:left w:w="0" w:type="dxa"/>
              <w:bottom w:w="160" w:type="dxa"/>
              <w:right w:w="240" w:type="dxa"/>
            </w:tcMar>
          </w:tcPr>
          <w:p w14:paraId="09A6F49C"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lastRenderedPageBreak/>
              <w:t>3. Alcance</w:t>
            </w:r>
          </w:p>
        </w:tc>
        <w:tc>
          <w:tcPr>
            <w:tcW w:w="6735" w:type="dxa"/>
            <w:tcBorders>
              <w:top w:val="nil"/>
              <w:left w:val="nil"/>
              <w:bottom w:val="single" w:sz="6" w:space="0" w:color="000000"/>
              <w:right w:val="nil"/>
            </w:tcBorders>
            <w:tcMar>
              <w:top w:w="160" w:type="dxa"/>
              <w:left w:w="240" w:type="dxa"/>
              <w:bottom w:w="160" w:type="dxa"/>
              <w:right w:w="240" w:type="dxa"/>
            </w:tcMar>
          </w:tcPr>
          <w:p w14:paraId="7F006689" w14:textId="77777777" w:rsidR="00C06A57" w:rsidRPr="00C06A57" w:rsidRDefault="00C06A57" w:rsidP="00C06A57">
            <w:pPr>
              <w:spacing w:before="40" w:after="40"/>
            </w:pPr>
            <w:r w:rsidRPr="00C06A57">
              <w:rPr>
                <w:b/>
                <w:bCs/>
                <w:color w:val="000000"/>
              </w:rPr>
              <w:t>Incluye:</w:t>
            </w:r>
          </w:p>
          <w:p w14:paraId="4D6A8C02"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Módulo de autenticación y gestión de usuarios con 4 roles: Administrador, Empleado, Optómetra y Cliente.</w:t>
            </w:r>
          </w:p>
          <w:p w14:paraId="0B89F47C"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Módulo de agendamiento de citas médicas (crear, modificar, confirmar y cancelar citas).</w:t>
            </w:r>
          </w:p>
          <w:p w14:paraId="4674DEA9"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Módulo de gestión de catálogo de productos con control de inventario y stock.</w:t>
            </w:r>
          </w:p>
          <w:p w14:paraId="0C8EDA48"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Módulo de fórmulas ópticas: subida, almacenamiento y consulta de fórmulas en PDF o imagen.</w:t>
            </w:r>
          </w:p>
          <w:p w14:paraId="5F58AA4F"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Módulo de ventas: compra en línea (clientes anónimos y registrados) y registro de pagos presenciales.</w:t>
            </w:r>
          </w:p>
          <w:p w14:paraId="678A94B4"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Módulo de notificaciones automáticas de recordatorio de citas.</w:t>
            </w:r>
          </w:p>
          <w:p w14:paraId="4A77AED5"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Módulo de reportes de citas, ventas e inventario para el administrador.</w:t>
            </w:r>
          </w:p>
          <w:p w14:paraId="6C7AFB5E"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Panel de administración web completo para gestionar todos los módulos.</w:t>
            </w:r>
          </w:p>
          <w:p w14:paraId="450A24C2" w14:textId="272EC3F0" w:rsidR="00C06A57" w:rsidRDefault="00C06A57" w:rsidP="00C06A57">
            <w:pPr>
              <w:pStyle w:val="Prrafodelista"/>
              <w:numPr>
                <w:ilvl w:val="0"/>
                <w:numId w:val="1"/>
              </w:numPr>
              <w:spacing w:before="30" w:after="30"/>
              <w:rPr>
                <w:sz w:val="22"/>
                <w:szCs w:val="22"/>
              </w:rPr>
            </w:pPr>
            <w:r w:rsidRPr="00C06A57">
              <w:rPr>
                <w:sz w:val="22"/>
                <w:szCs w:val="22"/>
              </w:rPr>
              <w:t>Recuperación de contraseña por correo electrónico.</w:t>
            </w:r>
          </w:p>
          <w:p w14:paraId="3130F7A0" w14:textId="3F754A5D" w:rsidR="00C06A57" w:rsidRPr="00C06A57" w:rsidRDefault="00C06A57" w:rsidP="00C06A57">
            <w:pPr>
              <w:pStyle w:val="Prrafodelista"/>
              <w:numPr>
                <w:ilvl w:val="0"/>
                <w:numId w:val="1"/>
              </w:numPr>
              <w:spacing w:before="30" w:after="30"/>
              <w:rPr>
                <w:sz w:val="22"/>
                <w:szCs w:val="22"/>
              </w:rPr>
            </w:pPr>
            <w:r w:rsidRPr="00C06A57">
              <w:rPr>
                <w:sz w:val="22"/>
                <w:szCs w:val="22"/>
              </w:rPr>
              <w:t>Incluye: Aplicación móvil (</w:t>
            </w:r>
            <w:proofErr w:type="spellStart"/>
            <w:r w:rsidRPr="00C06A57">
              <w:rPr>
                <w:sz w:val="22"/>
                <w:szCs w:val="22"/>
              </w:rPr>
              <w:t>Flutter</w:t>
            </w:r>
            <w:proofErr w:type="spellEnd"/>
            <w:r w:rsidRPr="00C06A57">
              <w:rPr>
                <w:sz w:val="22"/>
                <w:szCs w:val="22"/>
              </w:rPr>
              <w:t>/Dart) exclusiva para clientes, con funcionalidades de catálogo, carrito, compra y perfil. Excluye: funciones de administración, empleado u optómetra desde la app móvil (esas se gestionan solo desde la web).</w:t>
            </w:r>
          </w:p>
          <w:p w14:paraId="3E98841A" w14:textId="77777777" w:rsidR="00C06A57" w:rsidRPr="00C06A57" w:rsidRDefault="00C06A57" w:rsidP="00C06A57">
            <w:pPr>
              <w:spacing w:before="40" w:after="40"/>
            </w:pPr>
            <w:r w:rsidRPr="00C06A57">
              <w:rPr>
                <w:b/>
                <w:bCs/>
                <w:color w:val="000000"/>
              </w:rPr>
              <w:t>Excluye:</w:t>
            </w:r>
          </w:p>
          <w:p w14:paraId="24902DAA"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Integración con sistemas de contabilidad o facturación electrónica (DIAN).</w:t>
            </w:r>
          </w:p>
          <w:p w14:paraId="496A5099" w14:textId="77777777" w:rsidR="00C06A57" w:rsidRPr="00C06A57" w:rsidRDefault="00C06A57" w:rsidP="00C06A57">
            <w:pPr>
              <w:pStyle w:val="Prrafodelista"/>
              <w:numPr>
                <w:ilvl w:val="0"/>
                <w:numId w:val="1"/>
              </w:numPr>
              <w:spacing w:before="30" w:after="30"/>
              <w:rPr>
                <w:sz w:val="22"/>
                <w:szCs w:val="22"/>
              </w:rPr>
            </w:pPr>
            <w:r w:rsidRPr="00C06A57">
              <w:rPr>
                <w:sz w:val="22"/>
                <w:szCs w:val="22"/>
              </w:rPr>
              <w:t>Soporte de hardware de servidores.</w:t>
            </w:r>
          </w:p>
          <w:p w14:paraId="682A0CC5" w14:textId="3D6E3EC1" w:rsidR="006D4C04" w:rsidRPr="00C06A57" w:rsidRDefault="00C06A57" w:rsidP="00C06A57">
            <w:pPr>
              <w:pStyle w:val="Prrafodelista"/>
              <w:numPr>
                <w:ilvl w:val="0"/>
                <w:numId w:val="1"/>
              </w:numPr>
              <w:spacing w:before="30" w:after="30"/>
            </w:pPr>
            <w:r w:rsidRPr="00C06A57">
              <w:rPr>
                <w:sz w:val="22"/>
                <w:szCs w:val="22"/>
              </w:rPr>
              <w:t>Gestión de nómina o recursos humanos.</w:t>
            </w:r>
          </w:p>
        </w:tc>
      </w:tr>
      <w:tr w:rsidR="006D4C04" w14:paraId="5370C350" w14:textId="77777777">
        <w:tc>
          <w:tcPr>
            <w:tcW w:w="3090" w:type="dxa"/>
            <w:tcBorders>
              <w:top w:val="nil"/>
              <w:left w:val="nil"/>
              <w:bottom w:val="single" w:sz="6" w:space="0" w:color="000000"/>
              <w:right w:val="nil"/>
            </w:tcBorders>
            <w:tcMar>
              <w:top w:w="160" w:type="dxa"/>
              <w:left w:w="0" w:type="dxa"/>
              <w:bottom w:w="160" w:type="dxa"/>
              <w:right w:w="240" w:type="dxa"/>
            </w:tcMar>
          </w:tcPr>
          <w:p w14:paraId="1113FDF9"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4. Entregables Principales</w:t>
            </w:r>
          </w:p>
        </w:tc>
        <w:tc>
          <w:tcPr>
            <w:tcW w:w="6735" w:type="dxa"/>
            <w:tcBorders>
              <w:top w:val="nil"/>
              <w:left w:val="nil"/>
              <w:bottom w:val="single" w:sz="6" w:space="0" w:color="000000"/>
              <w:right w:val="nil"/>
            </w:tcBorders>
            <w:tcMar>
              <w:top w:w="160" w:type="dxa"/>
              <w:left w:w="240" w:type="dxa"/>
              <w:bottom w:w="160" w:type="dxa"/>
              <w:right w:w="240" w:type="dxa"/>
            </w:tcMar>
          </w:tcPr>
          <w:p w14:paraId="3FEE35D7" w14:textId="77777777" w:rsidR="00361E3A" w:rsidRPr="00361E3A" w:rsidRDefault="00361E3A" w:rsidP="00361E3A">
            <w:pPr>
              <w:pStyle w:val="Prrafodelista"/>
              <w:numPr>
                <w:ilvl w:val="0"/>
                <w:numId w:val="2"/>
              </w:numPr>
              <w:spacing w:before="30" w:after="30"/>
              <w:rPr>
                <w:sz w:val="22"/>
                <w:szCs w:val="22"/>
              </w:rPr>
            </w:pPr>
            <w:r w:rsidRPr="00361E3A">
              <w:rPr>
                <w:sz w:val="22"/>
                <w:szCs w:val="22"/>
              </w:rPr>
              <w:t>Aplicación web SGA desplegada en producción y accesible para los usuarios de la óptica.</w:t>
            </w:r>
          </w:p>
          <w:p w14:paraId="3094515F" w14:textId="77777777" w:rsidR="00361E3A" w:rsidRPr="00361E3A" w:rsidRDefault="00361E3A" w:rsidP="00361E3A">
            <w:pPr>
              <w:pStyle w:val="Prrafodelista"/>
              <w:numPr>
                <w:ilvl w:val="0"/>
                <w:numId w:val="2"/>
              </w:numPr>
              <w:spacing w:before="30" w:after="30"/>
              <w:rPr>
                <w:sz w:val="22"/>
                <w:szCs w:val="22"/>
              </w:rPr>
            </w:pPr>
            <w:r w:rsidRPr="00361E3A">
              <w:rPr>
                <w:sz w:val="22"/>
                <w:szCs w:val="22"/>
              </w:rPr>
              <w:t xml:space="preserve">Código fuente completo documentado en repositorio Git: </w:t>
            </w:r>
            <w:proofErr w:type="spellStart"/>
            <w:r w:rsidRPr="00361E3A">
              <w:rPr>
                <w:sz w:val="22"/>
                <w:szCs w:val="22"/>
              </w:rPr>
              <w:t>backend</w:t>
            </w:r>
            <w:proofErr w:type="spellEnd"/>
            <w:r w:rsidRPr="00361E3A">
              <w:rPr>
                <w:sz w:val="22"/>
                <w:szCs w:val="22"/>
              </w:rPr>
              <w:t xml:space="preserve"> (Node.js/Express/</w:t>
            </w:r>
            <w:proofErr w:type="spellStart"/>
            <w:r w:rsidRPr="00361E3A">
              <w:rPr>
                <w:sz w:val="22"/>
                <w:szCs w:val="22"/>
              </w:rPr>
              <w:t>Sequelize</w:t>
            </w:r>
            <w:proofErr w:type="spellEnd"/>
            <w:r w:rsidRPr="00361E3A">
              <w:rPr>
                <w:sz w:val="22"/>
                <w:szCs w:val="22"/>
              </w:rPr>
              <w:t xml:space="preserve">) y </w:t>
            </w:r>
            <w:proofErr w:type="spellStart"/>
            <w:r w:rsidRPr="00361E3A">
              <w:rPr>
                <w:sz w:val="22"/>
                <w:szCs w:val="22"/>
              </w:rPr>
              <w:t>frontend</w:t>
            </w:r>
            <w:proofErr w:type="spellEnd"/>
            <w:r w:rsidRPr="00361E3A">
              <w:rPr>
                <w:sz w:val="22"/>
                <w:szCs w:val="22"/>
              </w:rPr>
              <w:t xml:space="preserve"> (</w:t>
            </w:r>
            <w:proofErr w:type="spellStart"/>
            <w:r w:rsidRPr="00361E3A">
              <w:rPr>
                <w:sz w:val="22"/>
                <w:szCs w:val="22"/>
              </w:rPr>
              <w:t>React</w:t>
            </w:r>
            <w:proofErr w:type="spellEnd"/>
            <w:r w:rsidRPr="00361E3A">
              <w:rPr>
                <w:sz w:val="22"/>
                <w:szCs w:val="22"/>
              </w:rPr>
              <w:t xml:space="preserve"> 19/Vite).</w:t>
            </w:r>
          </w:p>
          <w:p w14:paraId="4502824D" w14:textId="77777777" w:rsidR="00361E3A" w:rsidRPr="00361E3A" w:rsidRDefault="00361E3A" w:rsidP="00361E3A">
            <w:pPr>
              <w:pStyle w:val="Prrafodelista"/>
              <w:numPr>
                <w:ilvl w:val="0"/>
                <w:numId w:val="2"/>
              </w:numPr>
              <w:spacing w:before="30" w:after="30"/>
              <w:rPr>
                <w:sz w:val="22"/>
                <w:szCs w:val="22"/>
              </w:rPr>
            </w:pPr>
            <w:r w:rsidRPr="00361E3A">
              <w:rPr>
                <w:sz w:val="22"/>
                <w:szCs w:val="22"/>
              </w:rPr>
              <w:t>Base de datos MySQL (</w:t>
            </w:r>
            <w:proofErr w:type="spellStart"/>
            <w:r w:rsidRPr="00361E3A">
              <w:rPr>
                <w:sz w:val="22"/>
                <w:szCs w:val="22"/>
              </w:rPr>
              <w:t>api_sga_full</w:t>
            </w:r>
            <w:proofErr w:type="spellEnd"/>
            <w:r w:rsidRPr="00361E3A">
              <w:rPr>
                <w:sz w:val="22"/>
                <w:szCs w:val="22"/>
              </w:rPr>
              <w:t>) con esquema completo de 15 tablas y datos iniciales cargados.</w:t>
            </w:r>
          </w:p>
          <w:p w14:paraId="0C4DA72E" w14:textId="77777777" w:rsidR="00361E3A" w:rsidRPr="00361E3A" w:rsidRDefault="00361E3A" w:rsidP="00361E3A">
            <w:pPr>
              <w:pStyle w:val="Prrafodelista"/>
              <w:numPr>
                <w:ilvl w:val="0"/>
                <w:numId w:val="2"/>
              </w:numPr>
              <w:spacing w:before="30" w:after="30"/>
              <w:rPr>
                <w:sz w:val="22"/>
                <w:szCs w:val="22"/>
              </w:rPr>
            </w:pPr>
            <w:r w:rsidRPr="00361E3A">
              <w:rPr>
                <w:sz w:val="22"/>
                <w:szCs w:val="22"/>
              </w:rPr>
              <w:t>Manual de Instalación del sistema (</w:t>
            </w:r>
            <w:proofErr w:type="spellStart"/>
            <w:r w:rsidRPr="00361E3A">
              <w:rPr>
                <w:sz w:val="22"/>
                <w:szCs w:val="22"/>
              </w:rPr>
              <w:t>backend</w:t>
            </w:r>
            <w:proofErr w:type="spellEnd"/>
            <w:r w:rsidRPr="00361E3A">
              <w:rPr>
                <w:sz w:val="22"/>
                <w:szCs w:val="22"/>
              </w:rPr>
              <w:t xml:space="preserve">, </w:t>
            </w:r>
            <w:proofErr w:type="spellStart"/>
            <w:r w:rsidRPr="00361E3A">
              <w:rPr>
                <w:sz w:val="22"/>
                <w:szCs w:val="22"/>
              </w:rPr>
              <w:t>frontend</w:t>
            </w:r>
            <w:proofErr w:type="spellEnd"/>
            <w:r w:rsidRPr="00361E3A">
              <w:rPr>
                <w:sz w:val="22"/>
                <w:szCs w:val="22"/>
              </w:rPr>
              <w:t xml:space="preserve"> y base de datos).</w:t>
            </w:r>
          </w:p>
          <w:p w14:paraId="1A135612" w14:textId="77777777" w:rsidR="00361E3A" w:rsidRPr="00361E3A" w:rsidRDefault="00361E3A" w:rsidP="00361E3A">
            <w:pPr>
              <w:pStyle w:val="Prrafodelista"/>
              <w:numPr>
                <w:ilvl w:val="0"/>
                <w:numId w:val="2"/>
              </w:numPr>
              <w:spacing w:before="30" w:after="30"/>
              <w:rPr>
                <w:sz w:val="22"/>
                <w:szCs w:val="22"/>
              </w:rPr>
            </w:pPr>
            <w:r w:rsidRPr="00361E3A">
              <w:rPr>
                <w:sz w:val="22"/>
                <w:szCs w:val="22"/>
              </w:rPr>
              <w:t>Plan de Migración de Datos con inventario de tablas y cronograma de carga inicial.</w:t>
            </w:r>
          </w:p>
          <w:p w14:paraId="72D9B984" w14:textId="77777777" w:rsidR="00361E3A" w:rsidRPr="00361E3A" w:rsidRDefault="00361E3A" w:rsidP="00361E3A">
            <w:pPr>
              <w:pStyle w:val="Prrafodelista"/>
              <w:numPr>
                <w:ilvl w:val="0"/>
                <w:numId w:val="2"/>
              </w:numPr>
              <w:spacing w:before="30" w:after="30"/>
              <w:rPr>
                <w:sz w:val="22"/>
                <w:szCs w:val="22"/>
              </w:rPr>
            </w:pPr>
            <w:r w:rsidRPr="00361E3A">
              <w:rPr>
                <w:sz w:val="22"/>
                <w:szCs w:val="22"/>
              </w:rPr>
              <w:t>Plan de Migración de Software (procedimiento de paso a producción).</w:t>
            </w:r>
          </w:p>
          <w:p w14:paraId="09CFA4B5" w14:textId="77777777" w:rsidR="00361E3A" w:rsidRPr="00361E3A" w:rsidRDefault="00361E3A" w:rsidP="00361E3A">
            <w:pPr>
              <w:pStyle w:val="Prrafodelista"/>
              <w:numPr>
                <w:ilvl w:val="0"/>
                <w:numId w:val="2"/>
              </w:numPr>
              <w:spacing w:before="30" w:after="30"/>
              <w:rPr>
                <w:sz w:val="22"/>
                <w:szCs w:val="22"/>
              </w:rPr>
            </w:pPr>
            <w:r w:rsidRPr="00361E3A">
              <w:rPr>
                <w:sz w:val="22"/>
                <w:szCs w:val="22"/>
              </w:rPr>
              <w:t>Plan de Pruebas con matriz de trazabilidad y casos de prueba (RF001–RF017).</w:t>
            </w:r>
          </w:p>
          <w:p w14:paraId="0314E3B8" w14:textId="4815DD17" w:rsidR="006D4C04" w:rsidRPr="00361E3A" w:rsidRDefault="00361E3A" w:rsidP="00361E3A">
            <w:pPr>
              <w:pStyle w:val="Prrafodelista"/>
              <w:numPr>
                <w:ilvl w:val="0"/>
                <w:numId w:val="2"/>
              </w:numPr>
              <w:spacing w:before="30" w:after="30"/>
              <w:rPr>
                <w:sz w:val="22"/>
                <w:szCs w:val="22"/>
              </w:rPr>
            </w:pPr>
            <w:r w:rsidRPr="00361E3A">
              <w:rPr>
                <w:sz w:val="22"/>
                <w:szCs w:val="22"/>
              </w:rPr>
              <w:lastRenderedPageBreak/>
              <w:t xml:space="preserve">Project </w:t>
            </w:r>
            <w:proofErr w:type="spellStart"/>
            <w:r w:rsidRPr="00361E3A">
              <w:rPr>
                <w:sz w:val="22"/>
                <w:szCs w:val="22"/>
              </w:rPr>
              <w:t>Charter</w:t>
            </w:r>
            <w:proofErr w:type="spellEnd"/>
            <w:r w:rsidRPr="00361E3A">
              <w:rPr>
                <w:sz w:val="22"/>
                <w:szCs w:val="22"/>
              </w:rPr>
              <w:t xml:space="preserve"> (este documento).</w:t>
            </w:r>
          </w:p>
        </w:tc>
      </w:tr>
      <w:tr w:rsidR="006D4C04" w14:paraId="08A637B6" w14:textId="77777777">
        <w:tc>
          <w:tcPr>
            <w:tcW w:w="3090" w:type="dxa"/>
            <w:tcBorders>
              <w:top w:val="nil"/>
              <w:left w:val="nil"/>
              <w:bottom w:val="single" w:sz="6" w:space="0" w:color="000000"/>
              <w:right w:val="nil"/>
            </w:tcBorders>
            <w:tcMar>
              <w:top w:w="160" w:type="dxa"/>
              <w:left w:w="0" w:type="dxa"/>
              <w:bottom w:w="160" w:type="dxa"/>
              <w:right w:w="240" w:type="dxa"/>
            </w:tcMar>
          </w:tcPr>
          <w:p w14:paraId="2801BA1E"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lastRenderedPageBreak/>
              <w:t xml:space="preserve">5. </w:t>
            </w:r>
            <w:proofErr w:type="spellStart"/>
            <w:r>
              <w:rPr>
                <w:rFonts w:ascii="Roboto Serif" w:eastAsia="Roboto Serif" w:hAnsi="Roboto Serif" w:cs="Roboto Serif"/>
                <w:b/>
                <w:bCs/>
                <w:color w:val="0F1115"/>
                <w:sz w:val="17"/>
                <w:szCs w:val="17"/>
              </w:rPr>
              <w:t>Stakeholders</w:t>
            </w:r>
            <w:proofErr w:type="spellEnd"/>
            <w:r>
              <w:rPr>
                <w:rFonts w:ascii="Roboto Serif" w:eastAsia="Roboto Serif" w:hAnsi="Roboto Serif" w:cs="Roboto Serif"/>
                <w:b/>
                <w:bCs/>
                <w:color w:val="0F1115"/>
                <w:sz w:val="17"/>
                <w:szCs w:val="17"/>
              </w:rPr>
              <w:t xml:space="preserve"> Clave</w:t>
            </w:r>
          </w:p>
        </w:tc>
        <w:tc>
          <w:tcPr>
            <w:tcW w:w="6735" w:type="dxa"/>
            <w:tcBorders>
              <w:top w:val="nil"/>
              <w:left w:val="nil"/>
              <w:bottom w:val="single" w:sz="6" w:space="0" w:color="000000"/>
              <w:right w:val="nil"/>
            </w:tcBorders>
            <w:tcMar>
              <w:top w:w="160" w:type="dxa"/>
              <w:left w:w="240" w:type="dxa"/>
              <w:bottom w:w="160" w:type="dxa"/>
              <w:right w:w="240" w:type="dxa"/>
            </w:tcMar>
          </w:tcPr>
          <w:p w14:paraId="6D4EC84A" w14:textId="77777777" w:rsidR="00361E3A" w:rsidRPr="00361E3A" w:rsidRDefault="00361E3A" w:rsidP="00361E3A">
            <w:pPr>
              <w:pStyle w:val="Prrafodelista"/>
              <w:numPr>
                <w:ilvl w:val="0"/>
                <w:numId w:val="1"/>
              </w:numPr>
              <w:spacing w:before="30" w:after="30"/>
              <w:rPr>
                <w:sz w:val="22"/>
                <w:szCs w:val="22"/>
              </w:rPr>
            </w:pPr>
            <w:r w:rsidRPr="00361E3A">
              <w:rPr>
                <w:sz w:val="22"/>
                <w:szCs w:val="22"/>
              </w:rPr>
              <w:t>Patrocinador / Cliente: Administrador de la Óptica Unidad Visual (usuario principal y aprobador del sistema).</w:t>
            </w:r>
          </w:p>
          <w:p w14:paraId="0266B799" w14:textId="77777777" w:rsidR="00361E3A" w:rsidRPr="00361E3A" w:rsidRDefault="00361E3A" w:rsidP="00361E3A">
            <w:pPr>
              <w:pStyle w:val="Prrafodelista"/>
              <w:numPr>
                <w:ilvl w:val="0"/>
                <w:numId w:val="1"/>
              </w:numPr>
              <w:spacing w:before="30" w:after="30"/>
              <w:rPr>
                <w:sz w:val="22"/>
                <w:szCs w:val="22"/>
              </w:rPr>
            </w:pPr>
            <w:r w:rsidRPr="00361E3A">
              <w:rPr>
                <w:sz w:val="22"/>
                <w:szCs w:val="22"/>
              </w:rPr>
              <w:t>Gerente de Proyecto: Equipo de desarrollo SGA — SENA.</w:t>
            </w:r>
          </w:p>
          <w:p w14:paraId="399E0DAC" w14:textId="0FD1715C" w:rsidR="00361E3A" w:rsidRPr="00361E3A" w:rsidRDefault="00361E3A" w:rsidP="00361E3A">
            <w:pPr>
              <w:pStyle w:val="Prrafodelista"/>
              <w:numPr>
                <w:ilvl w:val="0"/>
                <w:numId w:val="1"/>
              </w:numPr>
              <w:spacing w:before="30" w:after="30"/>
              <w:rPr>
                <w:sz w:val="22"/>
                <w:szCs w:val="22"/>
              </w:rPr>
            </w:pPr>
            <w:r w:rsidRPr="00361E3A">
              <w:rPr>
                <w:sz w:val="22"/>
                <w:szCs w:val="22"/>
              </w:rPr>
              <w:t xml:space="preserve">Equipo de Desarrollo: Juan </w:t>
            </w:r>
            <w:proofErr w:type="spellStart"/>
            <w:r w:rsidRPr="00361E3A">
              <w:rPr>
                <w:sz w:val="22"/>
                <w:szCs w:val="22"/>
              </w:rPr>
              <w:t>Casilimas</w:t>
            </w:r>
            <w:proofErr w:type="spellEnd"/>
            <w:r w:rsidRPr="00361E3A">
              <w:rPr>
                <w:sz w:val="22"/>
                <w:szCs w:val="22"/>
              </w:rPr>
              <w:t>, Wilson Salcedo, William Rojas, Evjany Segura</w:t>
            </w:r>
            <w:r w:rsidR="007B7ABD">
              <w:rPr>
                <w:sz w:val="22"/>
                <w:szCs w:val="22"/>
              </w:rPr>
              <w:t>, Marlon Castañeda</w:t>
            </w:r>
            <w:r w:rsidRPr="00361E3A">
              <w:rPr>
                <w:sz w:val="22"/>
                <w:szCs w:val="22"/>
              </w:rPr>
              <w:t>— Aprendices del Centro de Electricidad, Electrónica y Telecomunicaciones, SENA.</w:t>
            </w:r>
          </w:p>
          <w:p w14:paraId="000D3A43" w14:textId="77777777" w:rsidR="00361E3A" w:rsidRPr="00361E3A" w:rsidRDefault="00361E3A" w:rsidP="00361E3A">
            <w:pPr>
              <w:pStyle w:val="Prrafodelista"/>
              <w:numPr>
                <w:ilvl w:val="0"/>
                <w:numId w:val="1"/>
              </w:numPr>
              <w:spacing w:before="30" w:after="30"/>
              <w:rPr>
                <w:sz w:val="22"/>
                <w:szCs w:val="22"/>
              </w:rPr>
            </w:pPr>
            <w:r w:rsidRPr="00361E3A">
              <w:rPr>
                <w:sz w:val="22"/>
                <w:szCs w:val="22"/>
              </w:rPr>
              <w:t>Usuarios Finales: Administrador de la óptica, empleados de mostrador, optómetras y clientes de la Óptica Unidad Visual.</w:t>
            </w:r>
          </w:p>
          <w:p w14:paraId="7BF888D4" w14:textId="1F9DB3F3" w:rsidR="006D4C04" w:rsidRPr="00361E3A" w:rsidRDefault="00361E3A" w:rsidP="00361E3A">
            <w:pPr>
              <w:pStyle w:val="Prrafodelista"/>
              <w:numPr>
                <w:ilvl w:val="0"/>
                <w:numId w:val="1"/>
              </w:numPr>
              <w:spacing w:before="30" w:after="30"/>
            </w:pPr>
            <w:r w:rsidRPr="00361E3A">
              <w:rPr>
                <w:sz w:val="22"/>
                <w:szCs w:val="22"/>
              </w:rPr>
              <w:t>Instructor / Asesor Técnico: Docente asignado del programa de formación SENA.</w:t>
            </w:r>
          </w:p>
        </w:tc>
      </w:tr>
      <w:tr w:rsidR="006D4C04" w14:paraId="75EA241E" w14:textId="77777777">
        <w:tc>
          <w:tcPr>
            <w:tcW w:w="3090" w:type="dxa"/>
            <w:tcBorders>
              <w:top w:val="nil"/>
              <w:left w:val="nil"/>
              <w:bottom w:val="single" w:sz="6" w:space="0" w:color="000000"/>
              <w:right w:val="nil"/>
            </w:tcBorders>
            <w:tcMar>
              <w:top w:w="160" w:type="dxa"/>
              <w:left w:w="0" w:type="dxa"/>
              <w:bottom w:w="160" w:type="dxa"/>
              <w:right w:w="240" w:type="dxa"/>
            </w:tcMar>
          </w:tcPr>
          <w:p w14:paraId="6BB3FCFC"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 xml:space="preserve">6. Matriz RACI </w:t>
            </w:r>
          </w:p>
        </w:tc>
        <w:tc>
          <w:tcPr>
            <w:tcW w:w="6735" w:type="dxa"/>
            <w:tcBorders>
              <w:top w:val="nil"/>
              <w:left w:val="nil"/>
              <w:bottom w:val="single" w:sz="6" w:space="0" w:color="000000"/>
              <w:right w:val="nil"/>
            </w:tcBorders>
            <w:tcMar>
              <w:top w:w="160" w:type="dxa"/>
              <w:left w:w="240" w:type="dxa"/>
              <w:bottom w:w="160" w:type="dxa"/>
              <w:right w:w="240" w:type="dxa"/>
            </w:tcMar>
          </w:tcPr>
          <w:p w14:paraId="72FD2E67" w14:textId="77777777" w:rsidR="006D4C04" w:rsidRDefault="006D4C04">
            <w:pPr>
              <w:widowControl w:val="0"/>
              <w:spacing w:before="0" w:line="391" w:lineRule="auto"/>
              <w:ind w:left="0"/>
              <w:rPr>
                <w:rFonts w:ascii="Roboto Serif" w:eastAsia="Roboto Serif" w:hAnsi="Roboto Serif" w:cs="Roboto Serif"/>
                <w:color w:val="0F1115"/>
                <w:sz w:val="24"/>
                <w:szCs w:val="24"/>
              </w:rPr>
            </w:pPr>
          </w:p>
        </w:tc>
      </w:tr>
      <w:tr w:rsidR="006D4C04" w14:paraId="5F44FBF5" w14:textId="77777777">
        <w:tc>
          <w:tcPr>
            <w:tcW w:w="3090" w:type="dxa"/>
            <w:tcBorders>
              <w:top w:val="nil"/>
              <w:left w:val="nil"/>
              <w:bottom w:val="single" w:sz="6" w:space="0" w:color="000000"/>
              <w:right w:val="nil"/>
            </w:tcBorders>
            <w:tcMar>
              <w:top w:w="160" w:type="dxa"/>
              <w:left w:w="0" w:type="dxa"/>
              <w:bottom w:w="160" w:type="dxa"/>
              <w:right w:w="240" w:type="dxa"/>
            </w:tcMar>
          </w:tcPr>
          <w:p w14:paraId="32789919"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7. Riesgos Iniciales</w:t>
            </w:r>
          </w:p>
        </w:tc>
        <w:tc>
          <w:tcPr>
            <w:tcW w:w="6735" w:type="dxa"/>
            <w:tcBorders>
              <w:top w:val="nil"/>
              <w:left w:val="nil"/>
              <w:bottom w:val="single" w:sz="6" w:space="0" w:color="000000"/>
              <w:right w:val="nil"/>
            </w:tcBorders>
            <w:tcMar>
              <w:top w:w="160" w:type="dxa"/>
              <w:left w:w="240" w:type="dxa"/>
              <w:bottom w:w="160" w:type="dxa"/>
              <w:right w:w="240" w:type="dxa"/>
            </w:tcMar>
          </w:tcPr>
          <w:p w14:paraId="7B8A4525" w14:textId="77777777" w:rsidR="007B7ABD" w:rsidRPr="007B7ABD" w:rsidRDefault="007B7ABD" w:rsidP="007B7ABD">
            <w:pPr>
              <w:spacing w:before="40" w:after="40" w:line="240" w:lineRule="auto"/>
            </w:pPr>
            <w:r w:rsidRPr="007B7ABD">
              <w:rPr>
                <w:b/>
                <w:bCs/>
                <w:color w:val="000000"/>
              </w:rPr>
              <w:t>Riesgo 1: Cambio de requisitos durante el desarrollo.</w:t>
            </w:r>
          </w:p>
          <w:p w14:paraId="3E678CD3" w14:textId="5C02ACD7" w:rsidR="007B7ABD" w:rsidRPr="007B7ABD" w:rsidRDefault="007B7ABD" w:rsidP="007B7ABD">
            <w:pPr>
              <w:spacing w:before="40" w:after="40" w:line="240" w:lineRule="auto"/>
            </w:pPr>
            <w:r w:rsidRPr="007B7ABD">
              <w:rPr>
                <w:color w:val="000000"/>
              </w:rPr>
              <w:t>Mitigación: Documentar y congelar los requisitos funcionales al inicio. Cualquier cambio debe ser aprobado formalmente por el administrador de la óptica y el equipo antes de implementarse.</w:t>
            </w:r>
          </w:p>
          <w:p w14:paraId="25925312" w14:textId="77777777" w:rsidR="007B7ABD" w:rsidRPr="007B7ABD" w:rsidRDefault="007B7ABD" w:rsidP="007B7ABD">
            <w:pPr>
              <w:spacing w:before="40" w:after="40" w:line="240" w:lineRule="auto"/>
            </w:pPr>
            <w:r w:rsidRPr="007B7ABD">
              <w:rPr>
                <w:b/>
                <w:bCs/>
                <w:color w:val="000000"/>
              </w:rPr>
              <w:t>Riesgo 2: Baja disponibilidad del administrador de la óptica para las pruebas UAT.</w:t>
            </w:r>
          </w:p>
          <w:p w14:paraId="3254862E" w14:textId="6DAD94C3" w:rsidR="007B7ABD" w:rsidRPr="007B7ABD" w:rsidRDefault="007B7ABD" w:rsidP="007B7ABD">
            <w:pPr>
              <w:spacing w:before="40" w:after="40" w:line="240" w:lineRule="auto"/>
            </w:pPr>
            <w:r w:rsidRPr="007B7ABD">
              <w:rPr>
                <w:color w:val="000000"/>
              </w:rPr>
              <w:t>Mitigación: Acordar un calendario de pruebas con anticipación mínima de 1 semana. Definir un responsable de la óptica como punto de contacto principal.</w:t>
            </w:r>
          </w:p>
          <w:p w14:paraId="6FAC5AB7" w14:textId="77777777" w:rsidR="007B7ABD" w:rsidRPr="007B7ABD" w:rsidRDefault="007B7ABD" w:rsidP="007B7ABD">
            <w:pPr>
              <w:spacing w:before="40" w:after="40" w:line="240" w:lineRule="auto"/>
            </w:pPr>
            <w:r w:rsidRPr="007B7ABD">
              <w:rPr>
                <w:b/>
                <w:bCs/>
                <w:color w:val="000000"/>
              </w:rPr>
              <w:t>Riesgo 3: Problemas de configuración del servidor de correo electrónico (Gmail SMTP).</w:t>
            </w:r>
          </w:p>
          <w:p w14:paraId="09166E9B" w14:textId="3730E2D1" w:rsidR="007B7ABD" w:rsidRPr="007B7ABD" w:rsidRDefault="007B7ABD" w:rsidP="007B7ABD">
            <w:pPr>
              <w:spacing w:before="40" w:after="40" w:line="240" w:lineRule="auto"/>
            </w:pPr>
            <w:r w:rsidRPr="007B7ABD">
              <w:rPr>
                <w:color w:val="000000"/>
              </w:rPr>
              <w:t>Mitigación: Documentar el proceso de configuración de la contraseña de aplicación Gmail y probarlo desde las etapas tempranas del desarrollo.</w:t>
            </w:r>
          </w:p>
          <w:p w14:paraId="3C9DF219" w14:textId="77777777" w:rsidR="007B7ABD" w:rsidRPr="007B7ABD" w:rsidRDefault="007B7ABD" w:rsidP="007B7ABD">
            <w:pPr>
              <w:spacing w:before="40" w:after="40" w:line="240" w:lineRule="auto"/>
            </w:pPr>
            <w:r w:rsidRPr="007B7ABD">
              <w:rPr>
                <w:b/>
                <w:bCs/>
                <w:color w:val="000000"/>
              </w:rPr>
              <w:t xml:space="preserve">Riesgo 4: Pérdida de datos durante el </w:t>
            </w:r>
            <w:proofErr w:type="spellStart"/>
            <w:r w:rsidRPr="007B7ABD">
              <w:rPr>
                <w:b/>
                <w:bCs/>
                <w:color w:val="000000"/>
              </w:rPr>
              <w:t>Go</w:t>
            </w:r>
            <w:proofErr w:type="spellEnd"/>
            <w:r w:rsidRPr="007B7ABD">
              <w:rPr>
                <w:b/>
                <w:bCs/>
                <w:color w:val="000000"/>
              </w:rPr>
              <w:t>-Live.</w:t>
            </w:r>
          </w:p>
          <w:p w14:paraId="2577CBCF" w14:textId="697A4E01" w:rsidR="007B7ABD" w:rsidRPr="007B7ABD" w:rsidRDefault="007B7ABD" w:rsidP="007B7ABD">
            <w:pPr>
              <w:spacing w:before="40" w:after="40" w:line="240" w:lineRule="auto"/>
            </w:pPr>
            <w:r w:rsidRPr="007B7ABD">
              <w:rPr>
                <w:color w:val="000000"/>
              </w:rPr>
              <w:t xml:space="preserve">Mitigación: Ejecutar un </w:t>
            </w:r>
            <w:proofErr w:type="spellStart"/>
            <w:r w:rsidRPr="007B7ABD">
              <w:rPr>
                <w:color w:val="000000"/>
              </w:rPr>
              <w:t>backup</w:t>
            </w:r>
            <w:proofErr w:type="spellEnd"/>
            <w:r w:rsidRPr="007B7ABD">
              <w:rPr>
                <w:color w:val="000000"/>
              </w:rPr>
              <w:t xml:space="preserve"> completo de la base de datos con </w:t>
            </w:r>
            <w:proofErr w:type="spellStart"/>
            <w:r w:rsidRPr="007B7ABD">
              <w:rPr>
                <w:color w:val="000000"/>
              </w:rPr>
              <w:t>mysqldump</w:t>
            </w:r>
            <w:proofErr w:type="spellEnd"/>
            <w:r w:rsidRPr="007B7ABD">
              <w:rPr>
                <w:color w:val="000000"/>
              </w:rPr>
              <w:t xml:space="preserve"> antes del despliegue a producción. Tener el Plan de </w:t>
            </w:r>
            <w:proofErr w:type="spellStart"/>
            <w:r w:rsidRPr="007B7ABD">
              <w:rPr>
                <w:color w:val="000000"/>
              </w:rPr>
              <w:t>Rollback</w:t>
            </w:r>
            <w:proofErr w:type="spellEnd"/>
            <w:r w:rsidRPr="007B7ABD">
              <w:rPr>
                <w:color w:val="000000"/>
              </w:rPr>
              <w:t xml:space="preserve"> listo y probado.</w:t>
            </w:r>
          </w:p>
          <w:p w14:paraId="7FD28D40" w14:textId="77777777" w:rsidR="007B7ABD" w:rsidRPr="007B7ABD" w:rsidRDefault="007B7ABD" w:rsidP="007B7ABD">
            <w:pPr>
              <w:spacing w:before="40" w:after="40" w:line="240" w:lineRule="auto"/>
            </w:pPr>
            <w:r w:rsidRPr="007B7ABD">
              <w:rPr>
                <w:b/>
                <w:bCs/>
                <w:color w:val="000000"/>
              </w:rPr>
              <w:t>Riesgo 5: Falta de tiempo para completar todos los módulos.</w:t>
            </w:r>
          </w:p>
          <w:p w14:paraId="2FD487BD" w14:textId="77777777" w:rsidR="006D4C04" w:rsidRDefault="007B7ABD" w:rsidP="007B7ABD">
            <w:pPr>
              <w:widowControl w:val="0"/>
              <w:spacing w:before="0" w:line="240" w:lineRule="auto"/>
              <w:ind w:left="0"/>
              <w:rPr>
                <w:color w:val="000000"/>
              </w:rPr>
            </w:pPr>
            <w:r w:rsidRPr="007B7ABD">
              <w:rPr>
                <w:color w:val="000000"/>
              </w:rPr>
              <w:t>Mitigación: Priorizar los módulos de autenticación, citas y productos como núcleo del sistema. Los módulos de reportes y notificaciones son secundarios si el tiempo es limitado.</w:t>
            </w:r>
          </w:p>
          <w:p w14:paraId="4DC37AA5" w14:textId="140F73A7" w:rsidR="007B7ABD" w:rsidRDefault="007B7ABD" w:rsidP="007B7ABD">
            <w:pPr>
              <w:widowControl w:val="0"/>
              <w:spacing w:before="0" w:line="240" w:lineRule="auto"/>
              <w:ind w:left="0"/>
              <w:rPr>
                <w:rFonts w:ascii="Roboto Serif" w:eastAsia="Roboto Serif" w:hAnsi="Roboto Serif" w:cs="Roboto Serif"/>
                <w:color w:val="0F1115"/>
                <w:sz w:val="24"/>
                <w:szCs w:val="24"/>
              </w:rPr>
            </w:pPr>
          </w:p>
        </w:tc>
      </w:tr>
      <w:tr w:rsidR="006D4C04" w14:paraId="087276B4" w14:textId="77777777">
        <w:tc>
          <w:tcPr>
            <w:tcW w:w="3090" w:type="dxa"/>
            <w:tcBorders>
              <w:top w:val="nil"/>
              <w:left w:val="nil"/>
              <w:bottom w:val="single" w:sz="6" w:space="0" w:color="000000"/>
              <w:right w:val="nil"/>
            </w:tcBorders>
            <w:tcMar>
              <w:top w:w="160" w:type="dxa"/>
              <w:left w:w="0" w:type="dxa"/>
              <w:bottom w:w="160" w:type="dxa"/>
              <w:right w:w="240" w:type="dxa"/>
            </w:tcMar>
          </w:tcPr>
          <w:p w14:paraId="7482D50B"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lastRenderedPageBreak/>
              <w:t>8. Presupuesto Estimado</w:t>
            </w:r>
          </w:p>
        </w:tc>
        <w:tc>
          <w:tcPr>
            <w:tcW w:w="6735" w:type="dxa"/>
            <w:tcBorders>
              <w:top w:val="nil"/>
              <w:left w:val="nil"/>
              <w:bottom w:val="single" w:sz="6" w:space="0" w:color="000000"/>
              <w:right w:val="nil"/>
            </w:tcBorders>
            <w:tcMar>
              <w:top w:w="160" w:type="dxa"/>
              <w:left w:w="240" w:type="dxa"/>
              <w:bottom w:w="160" w:type="dxa"/>
              <w:right w:w="240" w:type="dxa"/>
            </w:tcMar>
          </w:tcPr>
          <w:p w14:paraId="16213AB3" w14:textId="26159BFD" w:rsidR="007B7ABD" w:rsidRPr="007B7ABD" w:rsidRDefault="007B7ABD" w:rsidP="007B7ABD">
            <w:pPr>
              <w:spacing w:before="40" w:after="40"/>
            </w:pPr>
            <w:r w:rsidRPr="007B7ABD">
              <w:rPr>
                <w:color w:val="000000"/>
              </w:rPr>
              <w:t>El proyecto SGA es un desarrollo académico realizado por aprendices del SENA, por lo que no implica costos de mano de obra directa. Los únicos costos asociados son:</w:t>
            </w:r>
          </w:p>
          <w:p w14:paraId="13D5A70B"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 xml:space="preserve">Herramientas y tecnologías: $0 — Todo el </w:t>
            </w:r>
            <w:proofErr w:type="spellStart"/>
            <w:r w:rsidRPr="007B7ABD">
              <w:rPr>
                <w:sz w:val="22"/>
                <w:szCs w:val="22"/>
              </w:rPr>
              <w:t>stack</w:t>
            </w:r>
            <w:proofErr w:type="spellEnd"/>
            <w:r w:rsidRPr="007B7ABD">
              <w:rPr>
                <w:sz w:val="22"/>
                <w:szCs w:val="22"/>
              </w:rPr>
              <w:t xml:space="preserve"> tecnológico es open </w:t>
            </w:r>
            <w:proofErr w:type="spellStart"/>
            <w:r w:rsidRPr="007B7ABD">
              <w:rPr>
                <w:sz w:val="22"/>
                <w:szCs w:val="22"/>
              </w:rPr>
              <w:t>source</w:t>
            </w:r>
            <w:proofErr w:type="spellEnd"/>
            <w:r w:rsidRPr="007B7ABD">
              <w:rPr>
                <w:sz w:val="22"/>
                <w:szCs w:val="22"/>
              </w:rPr>
              <w:t xml:space="preserve"> (Node.js, </w:t>
            </w:r>
            <w:proofErr w:type="spellStart"/>
            <w:r w:rsidRPr="007B7ABD">
              <w:rPr>
                <w:sz w:val="22"/>
                <w:szCs w:val="22"/>
              </w:rPr>
              <w:t>React</w:t>
            </w:r>
            <w:proofErr w:type="spellEnd"/>
            <w:r w:rsidRPr="007B7ABD">
              <w:rPr>
                <w:sz w:val="22"/>
                <w:szCs w:val="22"/>
              </w:rPr>
              <w:t xml:space="preserve">, MySQL, Vite, </w:t>
            </w:r>
            <w:proofErr w:type="spellStart"/>
            <w:r w:rsidRPr="007B7ABD">
              <w:rPr>
                <w:sz w:val="22"/>
                <w:szCs w:val="22"/>
              </w:rPr>
              <w:t>Sequelize</w:t>
            </w:r>
            <w:proofErr w:type="spellEnd"/>
            <w:r w:rsidRPr="007B7ABD">
              <w:rPr>
                <w:sz w:val="22"/>
                <w:szCs w:val="22"/>
              </w:rPr>
              <w:t>, Express).</w:t>
            </w:r>
          </w:p>
          <w:p w14:paraId="06760573"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Licencias de software: $0 — No se requieren licencias de pago.</w:t>
            </w:r>
          </w:p>
          <w:p w14:paraId="78BBC5F2"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Hosting / Servidor: Costo variable según la infraestructura que decida usar la óptica. Puede ser un servidor local (sin costo adicional) o un VPS en la nube (desde COP $30.000/mes aproximadamente).</w:t>
            </w:r>
          </w:p>
          <w:p w14:paraId="56A5C575"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Dominio web (opcional): COP $40.000 - $80.000/año si la óptica desea acceso por dominio personalizado.</w:t>
            </w:r>
          </w:p>
          <w:p w14:paraId="4357555C" w14:textId="48AB8C9B" w:rsidR="006D4C04" w:rsidRPr="007B7ABD" w:rsidRDefault="007B7ABD" w:rsidP="007B7ABD">
            <w:pPr>
              <w:pStyle w:val="Prrafodelista"/>
              <w:numPr>
                <w:ilvl w:val="0"/>
                <w:numId w:val="1"/>
              </w:numPr>
              <w:spacing w:before="30" w:after="30"/>
            </w:pPr>
            <w:r w:rsidRPr="007B7ABD">
              <w:rPr>
                <w:sz w:val="22"/>
                <w:szCs w:val="22"/>
              </w:rPr>
              <w:t>Contingencia técnica: $0 — El equipo asume la corrección de errores como parte del proyecto académico.</w:t>
            </w:r>
          </w:p>
        </w:tc>
      </w:tr>
      <w:tr w:rsidR="006D4C04" w14:paraId="1F9B86D6" w14:textId="77777777">
        <w:tc>
          <w:tcPr>
            <w:tcW w:w="3090" w:type="dxa"/>
            <w:tcBorders>
              <w:top w:val="nil"/>
              <w:left w:val="nil"/>
              <w:bottom w:val="single" w:sz="6" w:space="0" w:color="000000"/>
              <w:right w:val="nil"/>
            </w:tcBorders>
            <w:tcMar>
              <w:top w:w="160" w:type="dxa"/>
              <w:left w:w="0" w:type="dxa"/>
              <w:bottom w:w="160" w:type="dxa"/>
              <w:right w:w="240" w:type="dxa"/>
            </w:tcMar>
          </w:tcPr>
          <w:p w14:paraId="2A40876C"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9. Cronograma de Hitos</w:t>
            </w:r>
          </w:p>
        </w:tc>
        <w:tc>
          <w:tcPr>
            <w:tcW w:w="6735" w:type="dxa"/>
            <w:tcBorders>
              <w:top w:val="nil"/>
              <w:left w:val="nil"/>
              <w:bottom w:val="single" w:sz="6" w:space="0" w:color="000000"/>
              <w:right w:val="nil"/>
            </w:tcBorders>
            <w:tcMar>
              <w:top w:w="160" w:type="dxa"/>
              <w:left w:w="240" w:type="dxa"/>
              <w:bottom w:w="160" w:type="dxa"/>
              <w:right w:w="240" w:type="dxa"/>
            </w:tcMar>
          </w:tcPr>
          <w:p w14:paraId="0897FE46" w14:textId="77777777" w:rsidR="006D4C04" w:rsidRDefault="00131B00">
            <w:pPr>
              <w:widowControl w:val="0"/>
              <w:spacing w:before="0" w:line="391" w:lineRule="auto"/>
              <w:ind w:left="0"/>
              <w:rPr>
                <w:rFonts w:ascii="Roboto Serif" w:eastAsia="Roboto Serif" w:hAnsi="Roboto Serif" w:cs="Roboto Serif"/>
                <w:color w:val="0F1115"/>
                <w:sz w:val="23"/>
                <w:szCs w:val="23"/>
              </w:rPr>
            </w:pPr>
            <w:r>
              <w:rPr>
                <w:rFonts w:ascii="Roboto Serif" w:eastAsia="Roboto Serif" w:hAnsi="Roboto Serif" w:cs="Roboto Serif"/>
                <w:color w:val="0F1115"/>
                <w:sz w:val="23"/>
                <w:szCs w:val="23"/>
              </w:rPr>
              <w:t>* Hito 1: Finalización de diseño - [Fecha]</w:t>
            </w:r>
          </w:p>
          <w:p w14:paraId="4A027435" w14:textId="77777777" w:rsidR="006D4C04" w:rsidRDefault="00131B00">
            <w:pPr>
              <w:widowControl w:val="0"/>
              <w:spacing w:before="0" w:line="391" w:lineRule="auto"/>
              <w:ind w:left="0"/>
              <w:rPr>
                <w:rFonts w:ascii="Roboto Serif" w:eastAsia="Roboto Serif" w:hAnsi="Roboto Serif" w:cs="Roboto Serif"/>
                <w:color w:val="0F1115"/>
                <w:sz w:val="23"/>
                <w:szCs w:val="23"/>
              </w:rPr>
            </w:pPr>
            <w:r>
              <w:rPr>
                <w:rFonts w:ascii="Roboto Serif" w:eastAsia="Roboto Serif" w:hAnsi="Roboto Serif" w:cs="Roboto Serif"/>
                <w:color w:val="0F1115"/>
                <w:sz w:val="23"/>
                <w:szCs w:val="23"/>
              </w:rPr>
              <w:t>* Hito 2: Fin de desarrollo - [Fecha]</w:t>
            </w:r>
          </w:p>
          <w:p w14:paraId="5B30F89C" w14:textId="77777777" w:rsidR="006D4C04" w:rsidRDefault="00131B00">
            <w:pPr>
              <w:widowControl w:val="0"/>
              <w:spacing w:before="0" w:line="391" w:lineRule="auto"/>
              <w:ind w:left="0"/>
              <w:rPr>
                <w:rFonts w:ascii="Roboto Serif" w:eastAsia="Roboto Serif" w:hAnsi="Roboto Serif" w:cs="Roboto Serif"/>
                <w:color w:val="0F1115"/>
                <w:sz w:val="23"/>
                <w:szCs w:val="23"/>
              </w:rPr>
            </w:pPr>
            <w:r>
              <w:rPr>
                <w:rFonts w:ascii="Roboto Serif" w:eastAsia="Roboto Serif" w:hAnsi="Roboto Serif" w:cs="Roboto Serif"/>
                <w:color w:val="0F1115"/>
                <w:sz w:val="23"/>
                <w:szCs w:val="23"/>
              </w:rPr>
              <w:t>* Hito 3: Exitosa UAT (Pruebas de usuario) - [Fecha]</w:t>
            </w:r>
          </w:p>
          <w:p w14:paraId="00BE4CF8" w14:textId="77777777" w:rsidR="006D4C04" w:rsidRDefault="00131B00">
            <w:pPr>
              <w:widowControl w:val="0"/>
              <w:spacing w:before="0" w:line="391" w:lineRule="auto"/>
              <w:ind w:left="0"/>
              <w:rPr>
                <w:rFonts w:ascii="Roboto Serif" w:eastAsia="Roboto Serif" w:hAnsi="Roboto Serif" w:cs="Roboto Serif"/>
                <w:color w:val="0F1115"/>
                <w:sz w:val="24"/>
                <w:szCs w:val="24"/>
              </w:rPr>
            </w:pPr>
            <w:r>
              <w:rPr>
                <w:rFonts w:ascii="Roboto Serif" w:eastAsia="Roboto Serif" w:hAnsi="Roboto Serif" w:cs="Roboto Serif"/>
                <w:color w:val="0F1115"/>
                <w:sz w:val="23"/>
                <w:szCs w:val="23"/>
              </w:rPr>
              <w:t>* Hito 4: Lanzamiento a Producción - [Fecha]</w:t>
            </w:r>
          </w:p>
        </w:tc>
      </w:tr>
      <w:tr w:rsidR="006D4C04" w14:paraId="49C682AB" w14:textId="77777777">
        <w:tc>
          <w:tcPr>
            <w:tcW w:w="3090" w:type="dxa"/>
            <w:tcBorders>
              <w:top w:val="nil"/>
              <w:left w:val="nil"/>
              <w:bottom w:val="single" w:sz="6" w:space="0" w:color="000000"/>
              <w:right w:val="nil"/>
            </w:tcBorders>
            <w:tcMar>
              <w:top w:w="160" w:type="dxa"/>
              <w:left w:w="0" w:type="dxa"/>
              <w:bottom w:w="160" w:type="dxa"/>
              <w:right w:w="240" w:type="dxa"/>
            </w:tcMar>
          </w:tcPr>
          <w:p w14:paraId="2C9070D3"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10. Criterios de Éxito</w:t>
            </w:r>
          </w:p>
        </w:tc>
        <w:tc>
          <w:tcPr>
            <w:tcW w:w="6735" w:type="dxa"/>
            <w:tcBorders>
              <w:top w:val="nil"/>
              <w:left w:val="nil"/>
              <w:bottom w:val="single" w:sz="6" w:space="0" w:color="000000"/>
              <w:right w:val="nil"/>
            </w:tcBorders>
            <w:tcMar>
              <w:top w:w="160" w:type="dxa"/>
              <w:left w:w="240" w:type="dxa"/>
              <w:bottom w:w="160" w:type="dxa"/>
              <w:right w:w="240" w:type="dxa"/>
            </w:tcMar>
          </w:tcPr>
          <w:p w14:paraId="72140115"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El sistema pasa el 95% o más de los casos de prueba definidos en el Plan de Pruebas (RF001–RF017), sin defectos de severidad Alta abiertos.</w:t>
            </w:r>
          </w:p>
          <w:p w14:paraId="047A7A4B"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El administrador de la Óptica Unidad Visual firma la aceptación UAT confirmando que el sistema cumple con sus necesidades operativas.</w:t>
            </w:r>
          </w:p>
          <w:p w14:paraId="69B245DE"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Los flujos críticos funcionan correctamente en producción: registro de clientes, agendamiento de citas, gestión de inventario, ventas y generación de reportes.</w:t>
            </w:r>
          </w:p>
          <w:p w14:paraId="24979E54" w14:textId="77777777" w:rsidR="007B7ABD" w:rsidRPr="007B7ABD" w:rsidRDefault="007B7ABD" w:rsidP="007B7ABD">
            <w:pPr>
              <w:pStyle w:val="Prrafodelista"/>
              <w:numPr>
                <w:ilvl w:val="0"/>
                <w:numId w:val="1"/>
              </w:numPr>
              <w:spacing w:before="30" w:after="30"/>
              <w:rPr>
                <w:sz w:val="22"/>
                <w:szCs w:val="22"/>
              </w:rPr>
            </w:pPr>
            <w:r w:rsidRPr="007B7ABD">
              <w:rPr>
                <w:sz w:val="22"/>
                <w:szCs w:val="22"/>
              </w:rPr>
              <w:t>El sistema soporta el acceso simultáneo de los usuarios de la óptica sin errores de rendimiento.</w:t>
            </w:r>
          </w:p>
          <w:p w14:paraId="5BD9B375" w14:textId="0BB7C89B" w:rsidR="006D4C04" w:rsidRPr="007B7ABD" w:rsidRDefault="007B7ABD" w:rsidP="007B7ABD">
            <w:pPr>
              <w:pStyle w:val="Prrafodelista"/>
              <w:numPr>
                <w:ilvl w:val="0"/>
                <w:numId w:val="1"/>
              </w:numPr>
              <w:spacing w:before="30" w:after="30"/>
            </w:pPr>
            <w:r w:rsidRPr="007B7ABD">
              <w:rPr>
                <w:sz w:val="22"/>
                <w:szCs w:val="22"/>
              </w:rPr>
              <w:t>La instalación y configuración del sistema puede realizarse siguiendo el Manual de Instalación sin intervención adicional del equipo de desarrollo.</w:t>
            </w:r>
          </w:p>
        </w:tc>
      </w:tr>
      <w:tr w:rsidR="006D4C04" w14:paraId="683C71D9" w14:textId="77777777">
        <w:tc>
          <w:tcPr>
            <w:tcW w:w="3090" w:type="dxa"/>
            <w:tcBorders>
              <w:top w:val="nil"/>
              <w:left w:val="nil"/>
              <w:bottom w:val="single" w:sz="6" w:space="0" w:color="000000"/>
              <w:right w:val="nil"/>
            </w:tcBorders>
            <w:tcMar>
              <w:top w:w="160" w:type="dxa"/>
              <w:left w:w="0" w:type="dxa"/>
              <w:bottom w:w="160" w:type="dxa"/>
              <w:right w:w="240" w:type="dxa"/>
            </w:tcMar>
          </w:tcPr>
          <w:p w14:paraId="5F8FBAED" w14:textId="77777777" w:rsidR="006D4C04" w:rsidRDefault="00131B00">
            <w:pPr>
              <w:widowControl w:val="0"/>
              <w:spacing w:before="0" w:line="391" w:lineRule="auto"/>
              <w:ind w:left="0"/>
              <w:rPr>
                <w:rFonts w:ascii="Roboto Serif" w:eastAsia="Roboto Serif" w:hAnsi="Roboto Serif" w:cs="Roboto Serif"/>
                <w:b/>
                <w:bCs/>
                <w:color w:val="0F1115"/>
                <w:sz w:val="18"/>
                <w:szCs w:val="18"/>
              </w:rPr>
            </w:pPr>
            <w:r>
              <w:rPr>
                <w:rFonts w:ascii="Roboto Serif" w:eastAsia="Roboto Serif" w:hAnsi="Roboto Serif" w:cs="Roboto Serif"/>
                <w:b/>
                <w:bCs/>
                <w:color w:val="0F1115"/>
                <w:sz w:val="17"/>
                <w:szCs w:val="17"/>
              </w:rPr>
              <w:t>11. Aprobaciones</w:t>
            </w:r>
          </w:p>
        </w:tc>
        <w:tc>
          <w:tcPr>
            <w:tcW w:w="6735" w:type="dxa"/>
            <w:tcBorders>
              <w:top w:val="nil"/>
              <w:left w:val="nil"/>
              <w:bottom w:val="single" w:sz="6" w:space="0" w:color="000000"/>
              <w:right w:val="nil"/>
            </w:tcBorders>
            <w:tcMar>
              <w:top w:w="160" w:type="dxa"/>
              <w:left w:w="240" w:type="dxa"/>
              <w:bottom w:w="160" w:type="dxa"/>
              <w:right w:w="240" w:type="dxa"/>
            </w:tcMar>
          </w:tcPr>
          <w:p w14:paraId="28030A03" w14:textId="77777777" w:rsidR="006D4C04" w:rsidRDefault="006D4C04">
            <w:pPr>
              <w:widowControl w:val="0"/>
              <w:spacing w:before="0" w:line="391" w:lineRule="auto"/>
              <w:ind w:left="0"/>
              <w:rPr>
                <w:rFonts w:ascii="Roboto Serif" w:eastAsia="Roboto Serif" w:hAnsi="Roboto Serif" w:cs="Roboto Serif"/>
                <w:color w:val="0F1115"/>
                <w:sz w:val="23"/>
                <w:szCs w:val="23"/>
              </w:rPr>
            </w:pPr>
          </w:p>
          <w:p w14:paraId="17A3EEDB" w14:textId="77777777" w:rsidR="006D4C04" w:rsidRDefault="006D4C04">
            <w:pPr>
              <w:widowControl w:val="0"/>
              <w:spacing w:before="0" w:line="391" w:lineRule="auto"/>
              <w:ind w:left="0"/>
              <w:rPr>
                <w:rFonts w:ascii="Roboto Serif" w:eastAsia="Roboto Serif" w:hAnsi="Roboto Serif" w:cs="Roboto Serif"/>
                <w:i/>
                <w:iCs/>
                <w:color w:val="0F1115"/>
                <w:sz w:val="23"/>
                <w:szCs w:val="23"/>
              </w:rPr>
            </w:pPr>
          </w:p>
          <w:p w14:paraId="070F1244" w14:textId="77777777" w:rsidR="006D4C04" w:rsidRDefault="00131B00">
            <w:pPr>
              <w:widowControl w:val="0"/>
              <w:spacing w:before="0" w:line="391" w:lineRule="auto"/>
              <w:ind w:left="0"/>
              <w:rPr>
                <w:rFonts w:ascii="Roboto Serif" w:eastAsia="Roboto Serif" w:hAnsi="Roboto Serif" w:cs="Roboto Serif"/>
                <w:color w:val="0F1115"/>
                <w:sz w:val="24"/>
                <w:szCs w:val="24"/>
              </w:rPr>
            </w:pPr>
            <w:r>
              <w:rPr>
                <w:rFonts w:ascii="Roboto Serif" w:eastAsia="Roboto Serif" w:hAnsi="Roboto Serif" w:cs="Roboto Serif"/>
                <w:i/>
                <w:iCs/>
                <w:color w:val="0F1115"/>
                <w:sz w:val="23"/>
                <w:szCs w:val="23"/>
              </w:rPr>
              <w:lastRenderedPageBreak/>
              <w:t xml:space="preserve">Patrocinador del Proyecto </w:t>
            </w:r>
          </w:p>
        </w:tc>
      </w:tr>
    </w:tbl>
    <w:p w14:paraId="71E8860B" w14:textId="77777777" w:rsidR="006D4C04" w:rsidRDefault="006D4C04">
      <w:pPr>
        <w:pBdr>
          <w:top w:val="nil"/>
          <w:left w:val="nil"/>
          <w:bottom w:val="nil"/>
          <w:right w:val="nil"/>
          <w:between w:val="nil"/>
        </w:pBdr>
        <w:ind w:left="0"/>
        <w:rPr>
          <w:rFonts w:ascii="Roboto Serif" w:eastAsia="Roboto Serif" w:hAnsi="Roboto Serif" w:cs="Roboto Serif"/>
        </w:rPr>
      </w:pPr>
    </w:p>
    <w:sectPr w:rsidR="006D4C04">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41F0F" w14:textId="77777777" w:rsidR="00341E9D" w:rsidRDefault="00341E9D">
      <w:pPr>
        <w:spacing w:before="0" w:line="240" w:lineRule="auto"/>
      </w:pPr>
      <w:r>
        <w:separator/>
      </w:r>
    </w:p>
  </w:endnote>
  <w:endnote w:type="continuationSeparator" w:id="0">
    <w:p w14:paraId="60C15CD4" w14:textId="77777777" w:rsidR="00341E9D" w:rsidRDefault="00341E9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embedRegular r:id="rId1" w:fontKey="{B05AA585-35A8-40BD-A4AF-55496A644836}"/>
    <w:embedBold r:id="rId2" w:fontKey="{B3A791EB-D5A2-48AB-A5E2-484343AD6F6F}"/>
  </w:font>
  <w:font w:name="Trebuchet MS">
    <w:panose1 w:val="020B0603020202020204"/>
    <w:charset w:val="00"/>
    <w:family w:val="swiss"/>
    <w:pitch w:val="variable"/>
    <w:sig w:usb0="00000687" w:usb1="00000000" w:usb2="00000000" w:usb3="00000000" w:csb0="0000009F" w:csb1="00000000"/>
    <w:embedRegular r:id="rId3" w:fontKey="{65BEE041-82E9-4250-9ABB-0D01F4E4988B}"/>
    <w:embedItalic r:id="rId4" w:fontKey="{781FDD01-173C-4886-A995-3C9ABB44A79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Serif">
    <w:charset w:val="00"/>
    <w:family w:val="auto"/>
    <w:pitch w:val="default"/>
    <w:embedRegular r:id="rId5" w:fontKey="{0E19FB6F-49AC-48FB-AFBD-1F752BD3F27C}"/>
    <w:embedBold r:id="rId6" w:fontKey="{A5903A93-ABA2-4828-9FA4-C96E9F664B96}"/>
    <w:embedItalic r:id="rId7" w:fontKey="{9012130C-F46A-4440-B027-CDD2F40D6D75}"/>
  </w:font>
  <w:font w:name="Calibri">
    <w:panose1 w:val="020F0502020204030204"/>
    <w:charset w:val="00"/>
    <w:family w:val="swiss"/>
    <w:pitch w:val="variable"/>
    <w:sig w:usb0="E4002EFF" w:usb1="C000247B" w:usb2="00000009" w:usb3="00000000" w:csb0="000001FF" w:csb1="00000000"/>
    <w:embedRegular r:id="rId8" w:fontKey="{0D1C36F4-4C7F-4788-ACB2-4BD708EFB650}"/>
  </w:font>
  <w:font w:name="Cambria">
    <w:panose1 w:val="02040503050406030204"/>
    <w:charset w:val="00"/>
    <w:family w:val="roman"/>
    <w:pitch w:val="variable"/>
    <w:sig w:usb0="E00006FF" w:usb1="420024FF" w:usb2="02000000" w:usb3="00000000" w:csb0="0000019F" w:csb1="00000000"/>
    <w:embedRegular r:id="rId9" w:fontKey="{C882CAD0-AFDB-4E9F-8724-25374D9713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EF38C" w14:textId="77777777" w:rsidR="006D4C04" w:rsidRDefault="00131B00">
    <w:pPr>
      <w:pBdr>
        <w:top w:val="nil"/>
        <w:left w:val="nil"/>
        <w:bottom w:val="nil"/>
        <w:right w:val="nil"/>
        <w:between w:val="nil"/>
      </w:pBdr>
      <w:spacing w:line="240" w:lineRule="auto"/>
      <w:rPr>
        <w:sz w:val="20"/>
        <w:szCs w:val="20"/>
      </w:rPr>
    </w:pPr>
    <w:r>
      <w:rPr>
        <w:noProof/>
      </w:rPr>
      <w:drawing>
        <wp:anchor distT="0" distB="0" distL="0" distR="0" simplePos="0" relativeHeight="251661312" behindDoc="0" locked="0" layoutInCell="1" hidden="0" allowOverlap="1" wp14:anchorId="559A5ABC" wp14:editId="1D97BAB0">
          <wp:simplePos x="0" y="0"/>
          <wp:positionH relativeFrom="column">
            <wp:posOffset>-919162</wp:posOffset>
          </wp:positionH>
          <wp:positionV relativeFrom="paragraph">
            <wp:posOffset>-9524</wp:posOffset>
          </wp:positionV>
          <wp:extent cx="7796213" cy="657225"/>
          <wp:effectExtent l="0" t="0" r="0" b="0"/>
          <wp:wrapNone/>
          <wp:docPr id="1" name="image3.png" descr="gráfico del pie de página"/>
          <wp:cNvGraphicFramePr/>
          <a:graphic xmlns:a="http://schemas.openxmlformats.org/drawingml/2006/main">
            <a:graphicData uri="http://schemas.openxmlformats.org/drawingml/2006/picture">
              <pic:pic xmlns:pic="http://schemas.openxmlformats.org/drawingml/2006/picture">
                <pic:nvPicPr>
                  <pic:cNvPr id="0" name="image3.png" descr="gráfico del pie de página"/>
                  <pic:cNvPicPr preferRelativeResize="0"/>
                </pic:nvPicPr>
                <pic:blipFill>
                  <a:blip r:embed="rId1"/>
                  <a:srcRect/>
                  <a:stretch>
                    <a:fillRect/>
                  </a:stretch>
                </pic:blipFill>
                <pic:spPr>
                  <a:xfrm>
                    <a:off x="0" y="0"/>
                    <a:ext cx="7796213" cy="657225"/>
                  </a:xfrm>
                  <a:prstGeom prst="rect">
                    <a:avLst/>
                  </a:prstGeom>
                  <a:ln/>
                </pic:spPr>
              </pic:pic>
            </a:graphicData>
          </a:graphic>
        </wp:anchor>
      </w:drawing>
    </w:r>
  </w:p>
  <w:p w14:paraId="29B22DC2" w14:textId="77777777" w:rsidR="006D4C04" w:rsidRDefault="006D4C04">
    <w:pPr>
      <w:pBdr>
        <w:top w:val="nil"/>
        <w:left w:val="nil"/>
        <w:bottom w:val="nil"/>
        <w:right w:val="nil"/>
        <w:between w:val="nil"/>
      </w:pBdr>
      <w:spacing w:line="240"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CB0C4" w14:textId="77777777" w:rsidR="006D4C04" w:rsidRDefault="00131B00">
    <w:pPr>
      <w:spacing w:line="240" w:lineRule="auto"/>
      <w:ind w:left="-1440"/>
      <w:rPr>
        <w:sz w:val="20"/>
        <w:szCs w:val="20"/>
      </w:rPr>
    </w:pPr>
    <w:r>
      <w:rPr>
        <w:noProof/>
      </w:rPr>
      <w:drawing>
        <wp:anchor distT="0" distB="0" distL="0" distR="0" simplePos="0" relativeHeight="251660288" behindDoc="0" locked="0" layoutInCell="1" hidden="0" allowOverlap="1" wp14:anchorId="4AFAD32D" wp14:editId="138452D2">
          <wp:simplePos x="0" y="0"/>
          <wp:positionH relativeFrom="column">
            <wp:posOffset>-2724149</wp:posOffset>
          </wp:positionH>
          <wp:positionV relativeFrom="paragraph">
            <wp:posOffset>-28574</wp:posOffset>
          </wp:positionV>
          <wp:extent cx="9591675" cy="652463"/>
          <wp:effectExtent l="0" t="0" r="0" b="0"/>
          <wp:wrapNone/>
          <wp:docPr id="3" name="image3.png" descr="gráfico del pie de página"/>
          <wp:cNvGraphicFramePr/>
          <a:graphic xmlns:a="http://schemas.openxmlformats.org/drawingml/2006/main">
            <a:graphicData uri="http://schemas.openxmlformats.org/drawingml/2006/picture">
              <pic:pic xmlns:pic="http://schemas.openxmlformats.org/drawingml/2006/picture">
                <pic:nvPicPr>
                  <pic:cNvPr id="0" name="image3.png" descr="gráfico del pie de página"/>
                  <pic:cNvPicPr preferRelativeResize="0"/>
                </pic:nvPicPr>
                <pic:blipFill>
                  <a:blip r:embed="rId1"/>
                  <a:srcRect/>
                  <a:stretch>
                    <a:fillRect/>
                  </a:stretch>
                </pic:blipFill>
                <pic:spPr>
                  <a:xfrm>
                    <a:off x="0" y="0"/>
                    <a:ext cx="9591675" cy="652463"/>
                  </a:xfrm>
                  <a:prstGeom prst="rect">
                    <a:avLst/>
                  </a:prstGeom>
                  <a:ln/>
                </pic:spPr>
              </pic:pic>
            </a:graphicData>
          </a:graphic>
        </wp:anchor>
      </w:drawing>
    </w:r>
  </w:p>
  <w:p w14:paraId="32860A2C" w14:textId="77777777" w:rsidR="006D4C04" w:rsidRDefault="006D4C04">
    <w:pPr>
      <w:pBdr>
        <w:top w:val="nil"/>
        <w:left w:val="nil"/>
        <w:bottom w:val="nil"/>
        <w:right w:val="nil"/>
        <w:between w:val="nil"/>
      </w:pBdr>
      <w:spacing w:line="240"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5464D" w14:textId="77777777" w:rsidR="00341E9D" w:rsidRDefault="00341E9D">
      <w:pPr>
        <w:spacing w:before="0" w:line="240" w:lineRule="auto"/>
      </w:pPr>
      <w:r>
        <w:separator/>
      </w:r>
    </w:p>
  </w:footnote>
  <w:footnote w:type="continuationSeparator" w:id="0">
    <w:p w14:paraId="6078B53E" w14:textId="77777777" w:rsidR="00341E9D" w:rsidRDefault="00341E9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7EA31" w14:textId="77777777" w:rsidR="006D4C04" w:rsidRDefault="00131B00">
    <w:pPr>
      <w:pBdr>
        <w:top w:val="nil"/>
        <w:left w:val="nil"/>
        <w:bottom w:val="nil"/>
        <w:right w:val="nil"/>
        <w:between w:val="nil"/>
      </w:pBdr>
      <w:spacing w:before="800"/>
      <w:rPr>
        <w:color w:val="E01B84"/>
        <w:sz w:val="24"/>
        <w:szCs w:val="24"/>
      </w:rPr>
    </w:pPr>
    <w:r>
      <w:rPr>
        <w:color w:val="E01B84"/>
        <w:sz w:val="24"/>
        <w:szCs w:val="24"/>
      </w:rPr>
      <w:fldChar w:fldCharType="begin"/>
    </w:r>
    <w:r>
      <w:rPr>
        <w:color w:val="E01B84"/>
        <w:sz w:val="24"/>
        <w:szCs w:val="24"/>
      </w:rPr>
      <w:instrText>PAGE</w:instrText>
    </w:r>
    <w:r>
      <w:rPr>
        <w:color w:val="E01B84"/>
        <w:sz w:val="24"/>
        <w:szCs w:val="24"/>
      </w:rPr>
      <w:fldChar w:fldCharType="separate"/>
    </w:r>
    <w:r w:rsidR="00C06A57">
      <w:rPr>
        <w:noProof/>
        <w:color w:val="E01B84"/>
        <w:sz w:val="24"/>
        <w:szCs w:val="24"/>
      </w:rPr>
      <w:t>1</w:t>
    </w:r>
    <w:r>
      <w:rPr>
        <w:color w:val="E01B84"/>
        <w:sz w:val="24"/>
        <w:szCs w:val="24"/>
      </w:rPr>
      <w:fldChar w:fldCharType="end"/>
    </w:r>
    <w:r>
      <w:rPr>
        <w:color w:val="E01B84"/>
        <w:sz w:val="24"/>
        <w:szCs w:val="24"/>
      </w:rPr>
      <w:t xml:space="preserve"> </w:t>
    </w:r>
    <w:r>
      <w:rPr>
        <w:noProof/>
      </w:rPr>
      <w:drawing>
        <wp:anchor distT="0" distB="0" distL="0" distR="0" simplePos="0" relativeHeight="251659264" behindDoc="0" locked="0" layoutInCell="1" hidden="0" allowOverlap="1" wp14:anchorId="2C1C8D47" wp14:editId="5E64A1A7">
          <wp:simplePos x="0" y="0"/>
          <wp:positionH relativeFrom="column">
            <wp:posOffset>5724525</wp:posOffset>
          </wp:positionH>
          <wp:positionV relativeFrom="paragraph">
            <wp:posOffset>-66674</wp:posOffset>
          </wp:positionV>
          <wp:extent cx="1143000" cy="1143000"/>
          <wp:effectExtent l="0" t="0" r="0" b="0"/>
          <wp:wrapSquare wrapText="bothSides" distT="0" distB="0" distL="0" distR="0"/>
          <wp:docPr id="4" name="image1.png" descr="gráfico de la esquina "/>
          <wp:cNvGraphicFramePr/>
          <a:graphic xmlns:a="http://schemas.openxmlformats.org/drawingml/2006/main">
            <a:graphicData uri="http://schemas.openxmlformats.org/drawingml/2006/picture">
              <pic:pic xmlns:pic="http://schemas.openxmlformats.org/drawingml/2006/picture">
                <pic:nvPicPr>
                  <pic:cNvPr id="0" name="image1.png" descr="gráfico de la esquina "/>
                  <pic:cNvPicPr preferRelativeResize="0"/>
                </pic:nvPicPr>
                <pic:blipFill>
                  <a:blip r:embed="rId1"/>
                  <a:srcRect/>
                  <a:stretch>
                    <a:fillRect/>
                  </a:stretch>
                </pic:blipFill>
                <pic:spPr>
                  <a:xfrm>
                    <a:off x="0" y="0"/>
                    <a:ext cx="1143000" cy="11430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62312" w14:textId="77777777" w:rsidR="006D4C04" w:rsidRDefault="00131B00">
    <w:pPr>
      <w:pBdr>
        <w:top w:val="nil"/>
        <w:left w:val="nil"/>
        <w:bottom w:val="nil"/>
        <w:right w:val="nil"/>
        <w:between w:val="nil"/>
      </w:pBdr>
      <w:jc w:val="right"/>
    </w:pPr>
    <w:r>
      <w:rPr>
        <w:noProof/>
      </w:rPr>
      <w:drawing>
        <wp:anchor distT="0" distB="0" distL="0" distR="0" simplePos="0" relativeHeight="251658240" behindDoc="0" locked="0" layoutInCell="1" hidden="0" allowOverlap="1" wp14:anchorId="60E1A3FD" wp14:editId="4B5D07A3">
          <wp:simplePos x="0" y="0"/>
          <wp:positionH relativeFrom="column">
            <wp:posOffset>4581525</wp:posOffset>
          </wp:positionH>
          <wp:positionV relativeFrom="paragraph">
            <wp:posOffset>-66674</wp:posOffset>
          </wp:positionV>
          <wp:extent cx="2281450" cy="2281450"/>
          <wp:effectExtent l="0" t="0" r="0" b="0"/>
          <wp:wrapSquare wrapText="bothSides" distT="0" distB="0" distL="0" distR="0"/>
          <wp:docPr id="2" name="image2.png" descr="gráfico de la esquina "/>
          <wp:cNvGraphicFramePr/>
          <a:graphic xmlns:a="http://schemas.openxmlformats.org/drawingml/2006/main">
            <a:graphicData uri="http://schemas.openxmlformats.org/drawingml/2006/picture">
              <pic:pic xmlns:pic="http://schemas.openxmlformats.org/drawingml/2006/picture">
                <pic:nvPicPr>
                  <pic:cNvPr id="0" name="image2.png" descr="gráfico de la esquina "/>
                  <pic:cNvPicPr preferRelativeResize="0"/>
                </pic:nvPicPr>
                <pic:blipFill>
                  <a:blip r:embed="rId1"/>
                  <a:srcRect/>
                  <a:stretch>
                    <a:fillRect/>
                  </a:stretch>
                </pic:blipFill>
                <pic:spPr>
                  <a:xfrm>
                    <a:off x="0" y="0"/>
                    <a:ext cx="2281450" cy="22814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F52E6D"/>
    <w:multiLevelType w:val="hybridMultilevel"/>
    <w:tmpl w:val="AAE223CA"/>
    <w:lvl w:ilvl="0" w:tplc="65DAC9BE">
      <w:start w:val="1"/>
      <w:numFmt w:val="bullet"/>
      <w:lvlText w:val="•"/>
      <w:lvlJc w:val="left"/>
      <w:pPr>
        <w:ind w:left="360" w:hanging="360"/>
      </w:pPr>
    </w:lvl>
    <w:lvl w:ilvl="1" w:tplc="0FE67006">
      <w:numFmt w:val="decimal"/>
      <w:lvlText w:val=""/>
      <w:lvlJc w:val="left"/>
      <w:pPr>
        <w:ind w:left="0" w:firstLine="0"/>
      </w:pPr>
    </w:lvl>
    <w:lvl w:ilvl="2" w:tplc="F744B25C">
      <w:numFmt w:val="decimal"/>
      <w:lvlText w:val=""/>
      <w:lvlJc w:val="left"/>
      <w:pPr>
        <w:ind w:left="0" w:firstLine="0"/>
      </w:pPr>
    </w:lvl>
    <w:lvl w:ilvl="3" w:tplc="2AC42330">
      <w:numFmt w:val="decimal"/>
      <w:lvlText w:val=""/>
      <w:lvlJc w:val="left"/>
      <w:pPr>
        <w:ind w:left="0" w:firstLine="0"/>
      </w:pPr>
    </w:lvl>
    <w:lvl w:ilvl="4" w:tplc="32E4BFAA">
      <w:numFmt w:val="decimal"/>
      <w:lvlText w:val=""/>
      <w:lvlJc w:val="left"/>
      <w:pPr>
        <w:ind w:left="0" w:firstLine="0"/>
      </w:pPr>
    </w:lvl>
    <w:lvl w:ilvl="5" w:tplc="82C2F5D0">
      <w:numFmt w:val="decimal"/>
      <w:lvlText w:val=""/>
      <w:lvlJc w:val="left"/>
      <w:pPr>
        <w:ind w:left="0" w:firstLine="0"/>
      </w:pPr>
    </w:lvl>
    <w:lvl w:ilvl="6" w:tplc="DC9CD45E">
      <w:numFmt w:val="decimal"/>
      <w:lvlText w:val=""/>
      <w:lvlJc w:val="left"/>
      <w:pPr>
        <w:ind w:left="0" w:firstLine="0"/>
      </w:pPr>
    </w:lvl>
    <w:lvl w:ilvl="7" w:tplc="C0C4A4DA">
      <w:numFmt w:val="decimal"/>
      <w:lvlText w:val=""/>
      <w:lvlJc w:val="left"/>
      <w:pPr>
        <w:ind w:left="0" w:firstLine="0"/>
      </w:pPr>
    </w:lvl>
    <w:lvl w:ilvl="8" w:tplc="B1CED840">
      <w:numFmt w:val="decimal"/>
      <w:lvlText w:val=""/>
      <w:lvlJc w:val="left"/>
      <w:pPr>
        <w:ind w:left="0" w:firstLine="0"/>
      </w:pPr>
    </w:lvl>
  </w:abstractNum>
  <w:abstractNum w:abstractNumId="1" w15:restartNumberingAfterBreak="0">
    <w:nsid w:val="60B84668"/>
    <w:multiLevelType w:val="hybridMultilevel"/>
    <w:tmpl w:val="A43ACE20"/>
    <w:lvl w:ilvl="0" w:tplc="38068D78">
      <w:start w:val="1"/>
      <w:numFmt w:val="decimal"/>
      <w:lvlText w:val="%1."/>
      <w:lvlJc w:val="left"/>
      <w:pPr>
        <w:ind w:left="360" w:hanging="360"/>
      </w:pPr>
    </w:lvl>
    <w:lvl w:ilvl="1" w:tplc="951CECFA">
      <w:numFmt w:val="decimal"/>
      <w:lvlText w:val=""/>
      <w:lvlJc w:val="left"/>
      <w:pPr>
        <w:ind w:left="0" w:firstLine="0"/>
      </w:pPr>
    </w:lvl>
    <w:lvl w:ilvl="2" w:tplc="F44223D0">
      <w:numFmt w:val="decimal"/>
      <w:lvlText w:val=""/>
      <w:lvlJc w:val="left"/>
      <w:pPr>
        <w:ind w:left="0" w:firstLine="0"/>
      </w:pPr>
    </w:lvl>
    <w:lvl w:ilvl="3" w:tplc="57D4D20A">
      <w:numFmt w:val="decimal"/>
      <w:lvlText w:val=""/>
      <w:lvlJc w:val="left"/>
      <w:pPr>
        <w:ind w:left="0" w:firstLine="0"/>
      </w:pPr>
    </w:lvl>
    <w:lvl w:ilvl="4" w:tplc="79EA90E6">
      <w:numFmt w:val="decimal"/>
      <w:lvlText w:val=""/>
      <w:lvlJc w:val="left"/>
      <w:pPr>
        <w:ind w:left="0" w:firstLine="0"/>
      </w:pPr>
    </w:lvl>
    <w:lvl w:ilvl="5" w:tplc="2CD0935A">
      <w:numFmt w:val="decimal"/>
      <w:lvlText w:val=""/>
      <w:lvlJc w:val="left"/>
      <w:pPr>
        <w:ind w:left="0" w:firstLine="0"/>
      </w:pPr>
    </w:lvl>
    <w:lvl w:ilvl="6" w:tplc="56F6B6E4">
      <w:numFmt w:val="decimal"/>
      <w:lvlText w:val=""/>
      <w:lvlJc w:val="left"/>
      <w:pPr>
        <w:ind w:left="0" w:firstLine="0"/>
      </w:pPr>
    </w:lvl>
    <w:lvl w:ilvl="7" w:tplc="B988301C">
      <w:numFmt w:val="decimal"/>
      <w:lvlText w:val=""/>
      <w:lvlJc w:val="left"/>
      <w:pPr>
        <w:ind w:left="0" w:firstLine="0"/>
      </w:pPr>
    </w:lvl>
    <w:lvl w:ilvl="8" w:tplc="0C8CA7A0">
      <w:numFmt w:val="decimal"/>
      <w:lvlText w:val=""/>
      <w:lvlJc w:val="left"/>
      <w:pPr>
        <w:ind w:left="0" w:firstLine="0"/>
      </w:pPr>
    </w:lvl>
  </w:abstractNum>
  <w:num w:numId="1" w16cid:durableId="1986274124">
    <w:abstractNumId w:val="0"/>
  </w:num>
  <w:num w:numId="2" w16cid:durableId="1155416997">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C04"/>
    <w:rsid w:val="00106D6E"/>
    <w:rsid w:val="00131B00"/>
    <w:rsid w:val="001D5365"/>
    <w:rsid w:val="00341E9D"/>
    <w:rsid w:val="00361E3A"/>
    <w:rsid w:val="006D4C04"/>
    <w:rsid w:val="007B7ABD"/>
    <w:rsid w:val="00C06A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F8EA"/>
  <w15:docId w15:val="{E1503771-E304-47AC-B670-51F2605C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666666"/>
        <w:sz w:val="22"/>
        <w:szCs w:val="22"/>
        <w:lang w:val="es" w:eastAsia="es-CO" w:bidi="ar-SA"/>
      </w:rPr>
    </w:rPrDefault>
    <w:pPrDefault>
      <w:pPr>
        <w:spacing w:before="200" w:line="335"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80" w:line="240" w:lineRule="auto"/>
      <w:outlineLvl w:val="0"/>
    </w:pPr>
    <w:rPr>
      <w:color w:val="000000"/>
      <w:sz w:val="32"/>
      <w:szCs w:val="32"/>
    </w:rPr>
  </w:style>
  <w:style w:type="paragraph" w:styleId="Ttulo2">
    <w:name w:val="heading 2"/>
    <w:basedOn w:val="Normal"/>
    <w:next w:val="Normal"/>
    <w:uiPriority w:val="9"/>
    <w:semiHidden/>
    <w:unhideWhenUsed/>
    <w:qFormat/>
    <w:pPr>
      <w:spacing w:before="320" w:line="240" w:lineRule="auto"/>
      <w:ind w:left="720" w:hanging="360"/>
      <w:outlineLvl w:val="1"/>
    </w:pPr>
    <w:rPr>
      <w:color w:val="000000"/>
      <w:sz w:val="24"/>
      <w:szCs w:val="24"/>
    </w:rPr>
  </w:style>
  <w:style w:type="paragraph" w:styleId="Ttulo3">
    <w:name w:val="heading 3"/>
    <w:basedOn w:val="Normal"/>
    <w:next w:val="Normal"/>
    <w:uiPriority w:val="9"/>
    <w:semiHidden/>
    <w:unhideWhenUsed/>
    <w:qFormat/>
    <w:pPr>
      <w:spacing w:line="240" w:lineRule="auto"/>
      <w:outlineLvl w:val="2"/>
    </w:pPr>
    <w:rPr>
      <w:b/>
      <w:bCs/>
      <w:color w:val="E01B84"/>
      <w:sz w:val="24"/>
      <w:szCs w:val="24"/>
    </w:rPr>
  </w:style>
  <w:style w:type="paragraph" w:styleId="Ttulo4">
    <w:name w:val="heading 4"/>
    <w:basedOn w:val="Normal"/>
    <w:next w:val="Normal"/>
    <w:uiPriority w:val="9"/>
    <w:semiHidden/>
    <w:unhideWhenUsed/>
    <w:qFormat/>
    <w:pPr>
      <w:keepNext/>
      <w:keepLines/>
      <w:spacing w:before="0"/>
      <w:outlineLvl w:val="3"/>
    </w:pPr>
    <w:rPr>
      <w:b/>
      <w:bCs/>
      <w:color w:val="6D64E8"/>
      <w:sz w:val="40"/>
      <w:szCs w:val="40"/>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00" w:line="240" w:lineRule="auto"/>
    </w:pPr>
    <w:rPr>
      <w:color w:val="283592"/>
      <w:sz w:val="68"/>
      <w:szCs w:val="68"/>
    </w:rPr>
  </w:style>
  <w:style w:type="paragraph" w:styleId="Subttulo">
    <w:name w:val="Subtitle"/>
    <w:basedOn w:val="Normal"/>
    <w:next w:val="Normal"/>
    <w:uiPriority w:val="11"/>
    <w:qFormat/>
    <w:rPr>
      <w:color w:val="E01B84"/>
    </w:rPr>
  </w:style>
  <w:style w:type="table" w:customStyle="1" w:styleId="a">
    <w:basedOn w:val="TableNormal"/>
    <w:tblPr>
      <w:tblStyleRowBandSize w:val="1"/>
      <w:tblStyleColBandSize w:val="1"/>
    </w:tblPr>
  </w:style>
  <w:style w:type="paragraph" w:styleId="Prrafodelista">
    <w:name w:val="List Paragraph"/>
    <w:qFormat/>
    <w:rsid w:val="00C06A57"/>
    <w:pPr>
      <w:spacing w:before="0" w:line="240" w:lineRule="auto"/>
      <w:ind w:left="0"/>
    </w:pPr>
    <w:rPr>
      <w:rFonts w:ascii="Arial" w:eastAsia="Arial" w:hAnsi="Arial" w:cs="Arial"/>
      <w:color w:val="auto"/>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55563">
      <w:bodyDiv w:val="1"/>
      <w:marLeft w:val="0"/>
      <w:marRight w:val="0"/>
      <w:marTop w:val="0"/>
      <w:marBottom w:val="0"/>
      <w:divBdr>
        <w:top w:val="none" w:sz="0" w:space="0" w:color="auto"/>
        <w:left w:val="none" w:sz="0" w:space="0" w:color="auto"/>
        <w:bottom w:val="none" w:sz="0" w:space="0" w:color="auto"/>
        <w:right w:val="none" w:sz="0" w:space="0" w:color="auto"/>
      </w:divBdr>
    </w:div>
    <w:div w:id="170997749">
      <w:bodyDiv w:val="1"/>
      <w:marLeft w:val="0"/>
      <w:marRight w:val="0"/>
      <w:marTop w:val="0"/>
      <w:marBottom w:val="0"/>
      <w:divBdr>
        <w:top w:val="none" w:sz="0" w:space="0" w:color="auto"/>
        <w:left w:val="none" w:sz="0" w:space="0" w:color="auto"/>
        <w:bottom w:val="none" w:sz="0" w:space="0" w:color="auto"/>
        <w:right w:val="none" w:sz="0" w:space="0" w:color="auto"/>
      </w:divBdr>
    </w:div>
    <w:div w:id="203518050">
      <w:bodyDiv w:val="1"/>
      <w:marLeft w:val="0"/>
      <w:marRight w:val="0"/>
      <w:marTop w:val="0"/>
      <w:marBottom w:val="0"/>
      <w:divBdr>
        <w:top w:val="none" w:sz="0" w:space="0" w:color="auto"/>
        <w:left w:val="none" w:sz="0" w:space="0" w:color="auto"/>
        <w:bottom w:val="none" w:sz="0" w:space="0" w:color="auto"/>
        <w:right w:val="none" w:sz="0" w:space="0" w:color="auto"/>
      </w:divBdr>
    </w:div>
    <w:div w:id="229315557">
      <w:bodyDiv w:val="1"/>
      <w:marLeft w:val="0"/>
      <w:marRight w:val="0"/>
      <w:marTop w:val="0"/>
      <w:marBottom w:val="0"/>
      <w:divBdr>
        <w:top w:val="none" w:sz="0" w:space="0" w:color="auto"/>
        <w:left w:val="none" w:sz="0" w:space="0" w:color="auto"/>
        <w:bottom w:val="none" w:sz="0" w:space="0" w:color="auto"/>
        <w:right w:val="none" w:sz="0" w:space="0" w:color="auto"/>
      </w:divBdr>
    </w:div>
    <w:div w:id="457258004">
      <w:bodyDiv w:val="1"/>
      <w:marLeft w:val="0"/>
      <w:marRight w:val="0"/>
      <w:marTop w:val="0"/>
      <w:marBottom w:val="0"/>
      <w:divBdr>
        <w:top w:val="none" w:sz="0" w:space="0" w:color="auto"/>
        <w:left w:val="none" w:sz="0" w:space="0" w:color="auto"/>
        <w:bottom w:val="none" w:sz="0" w:space="0" w:color="auto"/>
        <w:right w:val="none" w:sz="0" w:space="0" w:color="auto"/>
      </w:divBdr>
    </w:div>
    <w:div w:id="628703915">
      <w:bodyDiv w:val="1"/>
      <w:marLeft w:val="0"/>
      <w:marRight w:val="0"/>
      <w:marTop w:val="0"/>
      <w:marBottom w:val="0"/>
      <w:divBdr>
        <w:top w:val="none" w:sz="0" w:space="0" w:color="auto"/>
        <w:left w:val="none" w:sz="0" w:space="0" w:color="auto"/>
        <w:bottom w:val="none" w:sz="0" w:space="0" w:color="auto"/>
        <w:right w:val="none" w:sz="0" w:space="0" w:color="auto"/>
      </w:divBdr>
    </w:div>
    <w:div w:id="846094211">
      <w:bodyDiv w:val="1"/>
      <w:marLeft w:val="0"/>
      <w:marRight w:val="0"/>
      <w:marTop w:val="0"/>
      <w:marBottom w:val="0"/>
      <w:divBdr>
        <w:top w:val="none" w:sz="0" w:space="0" w:color="auto"/>
        <w:left w:val="none" w:sz="0" w:space="0" w:color="auto"/>
        <w:bottom w:val="none" w:sz="0" w:space="0" w:color="auto"/>
        <w:right w:val="none" w:sz="0" w:space="0" w:color="auto"/>
      </w:divBdr>
    </w:div>
    <w:div w:id="924077057">
      <w:bodyDiv w:val="1"/>
      <w:marLeft w:val="0"/>
      <w:marRight w:val="0"/>
      <w:marTop w:val="0"/>
      <w:marBottom w:val="0"/>
      <w:divBdr>
        <w:top w:val="none" w:sz="0" w:space="0" w:color="auto"/>
        <w:left w:val="none" w:sz="0" w:space="0" w:color="auto"/>
        <w:bottom w:val="none" w:sz="0" w:space="0" w:color="auto"/>
        <w:right w:val="none" w:sz="0" w:space="0" w:color="auto"/>
      </w:divBdr>
    </w:div>
    <w:div w:id="9722532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5</Pages>
  <Words>1097</Words>
  <Characters>6038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Evjany Segura Duque</cp:lastModifiedBy>
  <cp:revision>3</cp:revision>
  <dcterms:created xsi:type="dcterms:W3CDTF">2026-05-29T22:46:00Z</dcterms:created>
  <dcterms:modified xsi:type="dcterms:W3CDTF">2026-06-26T01:32:00Z</dcterms:modified>
</cp:coreProperties>
</file>