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85F" w:rsidRDefault="00B1785F" w:rsidP="00B1785F">
      <w:pPr>
        <w:spacing w:beforeAutospacing="1" w:afterAutospacing="1" w:line="360" w:lineRule="auto"/>
        <w:rPr>
          <w:rFonts w:ascii="Segoe UI" w:eastAsia="Times New Roman" w:hAnsi="Segoe UI" w:cs="Segoe UI"/>
          <w:color w:val="0366D6"/>
          <w:sz w:val="28"/>
          <w:szCs w:val="28"/>
          <w:lang w:val="en"/>
        </w:rPr>
      </w:pPr>
    </w:p>
    <w:p w:rsidR="00B1785F" w:rsidRDefault="00B1785F" w:rsidP="00B1785F">
      <w:pPr>
        <w:spacing w:beforeAutospacing="1" w:afterAutospacing="1" w:line="360" w:lineRule="auto"/>
        <w:ind w:left="720"/>
        <w:rPr>
          <w:rFonts w:ascii="Segoe UI" w:eastAsia="Times New Roman" w:hAnsi="Segoe UI" w:cs="Segoe UI"/>
          <w:color w:val="24292E"/>
          <w:sz w:val="28"/>
          <w:szCs w:val="28"/>
          <w:lang w:val="en"/>
        </w:rPr>
      </w:pPr>
    </w:p>
    <w:p w:rsidR="00B1785F" w:rsidRPr="00B1785F" w:rsidRDefault="00B1785F" w:rsidP="00B1785F">
      <w:pPr>
        <w:spacing w:beforeAutospacing="1" w:afterAutospacing="1" w:line="360" w:lineRule="auto"/>
        <w:ind w:left="720"/>
        <w:rPr>
          <w:rFonts w:ascii="Segoe UI" w:eastAsia="Times New Roman" w:hAnsi="Segoe UI" w:cs="Segoe UI"/>
          <w:color w:val="24292E"/>
          <w:sz w:val="28"/>
          <w:szCs w:val="28"/>
          <w:lang w:val="en"/>
        </w:rPr>
      </w:pPr>
    </w:p>
    <w:p w:rsidR="009C2A5C" w:rsidRPr="00B1785F" w:rsidRDefault="00B24C1C" w:rsidP="00B1785F">
      <w:pPr>
        <w:numPr>
          <w:ilvl w:val="0"/>
          <w:numId w:val="1"/>
        </w:numPr>
        <w:spacing w:beforeAutospacing="1" w:afterAutospacing="1" w:line="360" w:lineRule="auto"/>
        <w:rPr>
          <w:rFonts w:ascii="Segoe UI" w:eastAsia="Times New Roman" w:hAnsi="Segoe UI" w:cs="Segoe UI"/>
          <w:color w:val="24292E"/>
          <w:sz w:val="28"/>
          <w:szCs w:val="28"/>
          <w:lang w:val="en"/>
        </w:rPr>
      </w:pPr>
      <w:r w:rsidRPr="00B1785F">
        <w:rPr>
          <w:rFonts w:ascii="Segoe UI" w:eastAsia="Times New Roman" w:hAnsi="Segoe UI" w:cs="Segoe UI"/>
          <w:color w:val="0366D6"/>
          <w:sz w:val="28"/>
          <w:szCs w:val="28"/>
          <w:lang w:val="en"/>
        </w:rPr>
        <w:t>Dependencies</w:t>
      </w:r>
    </w:p>
    <w:p w:rsidR="009C2A5C" w:rsidRPr="00B1785F" w:rsidRDefault="00B24C1C" w:rsidP="00B1785F">
      <w:pPr>
        <w:numPr>
          <w:ilvl w:val="0"/>
          <w:numId w:val="1"/>
        </w:numPr>
        <w:spacing w:beforeAutospacing="1" w:afterAutospacing="1" w:line="360" w:lineRule="auto"/>
        <w:rPr>
          <w:rFonts w:ascii="Segoe UI" w:eastAsia="Times New Roman" w:hAnsi="Segoe UI" w:cs="Segoe UI"/>
          <w:color w:val="24292E"/>
          <w:sz w:val="28"/>
          <w:szCs w:val="28"/>
          <w:lang w:val="en"/>
        </w:rPr>
      </w:pPr>
      <w:r w:rsidRPr="00B1785F">
        <w:rPr>
          <w:rFonts w:ascii="Segoe UI" w:eastAsia="Times New Roman" w:hAnsi="Segoe UI" w:cs="Segoe UI"/>
          <w:color w:val="0366D6"/>
          <w:sz w:val="28"/>
          <w:szCs w:val="28"/>
          <w:lang w:val="en"/>
        </w:rPr>
        <w:t>Quality Control</w:t>
      </w:r>
    </w:p>
    <w:p w:rsidR="009C2A5C" w:rsidRPr="00B1785F" w:rsidRDefault="00B24C1C" w:rsidP="00B1785F">
      <w:pPr>
        <w:numPr>
          <w:ilvl w:val="0"/>
          <w:numId w:val="1"/>
        </w:numPr>
        <w:spacing w:beforeAutospacing="1" w:afterAutospacing="1" w:line="360" w:lineRule="auto"/>
        <w:rPr>
          <w:rFonts w:ascii="Segoe UI" w:eastAsia="Times New Roman" w:hAnsi="Segoe UI" w:cs="Segoe UI"/>
          <w:color w:val="24292E"/>
          <w:sz w:val="28"/>
          <w:szCs w:val="28"/>
          <w:lang w:val="en"/>
        </w:rPr>
      </w:pPr>
      <w:r w:rsidRPr="00B1785F">
        <w:rPr>
          <w:rFonts w:ascii="Segoe UI" w:eastAsia="Times New Roman" w:hAnsi="Segoe UI" w:cs="Segoe UI"/>
          <w:color w:val="0366D6"/>
          <w:sz w:val="28"/>
          <w:szCs w:val="28"/>
          <w:lang w:val="en"/>
        </w:rPr>
        <w:t xml:space="preserve">De novo assembly with </w:t>
      </w:r>
      <w:r w:rsidRPr="00B1785F">
        <w:rPr>
          <w:rFonts w:ascii="Consolas" w:eastAsia="Times New Roman" w:hAnsi="Consolas" w:cs="Consolas"/>
          <w:color w:val="0366D6"/>
          <w:sz w:val="28"/>
          <w:szCs w:val="28"/>
          <w:lang w:val="en"/>
        </w:rPr>
        <w:t>Trinity</w:t>
      </w:r>
      <w:r w:rsidRPr="00B1785F">
        <w:rPr>
          <w:rFonts w:ascii="Segoe UI" w:eastAsia="Times New Roman" w:hAnsi="Segoe UI" w:cs="Segoe UI"/>
          <w:color w:val="24292E"/>
          <w:sz w:val="28"/>
          <w:szCs w:val="28"/>
          <w:lang w:val="en"/>
        </w:rPr>
        <w:t xml:space="preserve"> </w:t>
      </w:r>
    </w:p>
    <w:p w:rsidR="009C2A5C" w:rsidRPr="00B1785F" w:rsidRDefault="00B24C1C" w:rsidP="00B1785F">
      <w:pPr>
        <w:numPr>
          <w:ilvl w:val="0"/>
          <w:numId w:val="1"/>
        </w:numPr>
        <w:spacing w:beforeAutospacing="1" w:afterAutospacing="1" w:line="360" w:lineRule="auto"/>
        <w:rPr>
          <w:rFonts w:ascii="Segoe UI" w:eastAsia="Times New Roman" w:hAnsi="Segoe UI" w:cs="Segoe UI"/>
          <w:color w:val="24292E"/>
          <w:sz w:val="28"/>
          <w:szCs w:val="28"/>
          <w:lang w:val="en"/>
        </w:rPr>
      </w:pPr>
      <w:r w:rsidRPr="00B1785F">
        <w:rPr>
          <w:rFonts w:ascii="Segoe UI" w:eastAsia="Times New Roman" w:hAnsi="Segoe UI" w:cs="Segoe UI"/>
          <w:color w:val="0366D6"/>
          <w:sz w:val="28"/>
          <w:szCs w:val="28"/>
          <w:lang w:val="en"/>
        </w:rPr>
        <w:t>Evaluating the quality of the assembly</w:t>
      </w:r>
    </w:p>
    <w:p w:rsidR="009C2A5C" w:rsidRPr="00B1785F" w:rsidRDefault="00B24C1C" w:rsidP="00B1785F">
      <w:pPr>
        <w:numPr>
          <w:ilvl w:val="0"/>
          <w:numId w:val="1"/>
        </w:numPr>
        <w:spacing w:beforeAutospacing="1" w:afterAutospacing="1" w:line="360" w:lineRule="auto"/>
        <w:rPr>
          <w:sz w:val="28"/>
          <w:szCs w:val="28"/>
        </w:rPr>
      </w:pPr>
      <w:r w:rsidRPr="00B1785F">
        <w:rPr>
          <w:rFonts w:ascii="Segoe UI" w:eastAsia="Times New Roman" w:hAnsi="Segoe UI" w:cs="Segoe UI"/>
          <w:color w:val="0366D6"/>
          <w:sz w:val="28"/>
          <w:szCs w:val="28"/>
          <w:lang w:val="en"/>
        </w:rPr>
        <w:t xml:space="preserve">Annotation with </w:t>
      </w:r>
      <w:proofErr w:type="spellStart"/>
      <w:r w:rsidRPr="00B1785F">
        <w:rPr>
          <w:rFonts w:ascii="Consolas" w:eastAsia="Times New Roman" w:hAnsi="Consolas" w:cs="Consolas"/>
          <w:color w:val="0366D6"/>
          <w:sz w:val="28"/>
          <w:szCs w:val="28"/>
          <w:lang w:val="en"/>
        </w:rPr>
        <w:t>Trinotate</w:t>
      </w:r>
      <w:proofErr w:type="spellEnd"/>
      <w:r w:rsidRPr="00B1785F">
        <w:rPr>
          <w:rFonts w:ascii="Segoe UI" w:eastAsia="Times New Roman" w:hAnsi="Segoe UI" w:cs="Segoe UI"/>
          <w:color w:val="24292E"/>
          <w:sz w:val="28"/>
          <w:szCs w:val="28"/>
          <w:lang w:val="en"/>
        </w:rPr>
        <w:t xml:space="preserve"> </w:t>
      </w:r>
    </w:p>
    <w:p w:rsidR="00B1785F" w:rsidRDefault="00B24C1C" w:rsidP="00B1785F">
      <w:pPr>
        <w:numPr>
          <w:ilvl w:val="0"/>
          <w:numId w:val="1"/>
        </w:numPr>
        <w:spacing w:beforeAutospacing="1" w:afterAutospacing="1" w:line="360" w:lineRule="auto"/>
        <w:rPr>
          <w:rFonts w:ascii="Segoe UI" w:eastAsia="Times New Roman" w:hAnsi="Segoe UI" w:cs="Segoe UI"/>
          <w:color w:val="24292E"/>
          <w:sz w:val="28"/>
          <w:szCs w:val="28"/>
          <w:lang w:val="en"/>
        </w:rPr>
      </w:pPr>
      <w:r w:rsidRPr="00B1785F">
        <w:rPr>
          <w:rStyle w:val="InternetLink"/>
          <w:rFonts w:ascii="Segoe UI" w:eastAsia="Times New Roman" w:hAnsi="Segoe UI" w:cs="Segoe UI"/>
          <w:color w:val="0366D6"/>
          <w:sz w:val="28"/>
          <w:szCs w:val="28"/>
          <w:u w:val="none"/>
          <w:lang w:val="en"/>
        </w:rPr>
        <w:t xml:space="preserve">Differential expression with </w:t>
      </w:r>
      <w:proofErr w:type="spellStart"/>
      <w:r w:rsidRPr="00B1785F">
        <w:rPr>
          <w:rStyle w:val="InternetLink"/>
          <w:rFonts w:ascii="Consolas" w:eastAsia="Times New Roman" w:hAnsi="Consolas" w:cs="Consolas"/>
          <w:color w:val="0366D6"/>
          <w:sz w:val="28"/>
          <w:szCs w:val="28"/>
          <w:u w:val="none"/>
          <w:lang w:val="en"/>
        </w:rPr>
        <w:t>kallisto</w:t>
      </w:r>
      <w:proofErr w:type="spellEnd"/>
      <w:r w:rsidRPr="00B1785F">
        <w:rPr>
          <w:rStyle w:val="InternetLink"/>
          <w:rFonts w:ascii="Segoe UI" w:eastAsia="Times New Roman" w:hAnsi="Segoe UI" w:cs="Segoe UI"/>
          <w:color w:val="0366D6"/>
          <w:sz w:val="28"/>
          <w:szCs w:val="28"/>
          <w:u w:val="none"/>
          <w:lang w:val="en"/>
        </w:rPr>
        <w:t>/</w:t>
      </w:r>
      <w:r w:rsidRPr="00B1785F">
        <w:rPr>
          <w:rStyle w:val="InternetLink"/>
          <w:rFonts w:ascii="Consolas" w:eastAsia="Times New Roman" w:hAnsi="Consolas" w:cs="Consolas"/>
          <w:color w:val="0366D6"/>
          <w:sz w:val="28"/>
          <w:szCs w:val="28"/>
          <w:u w:val="none"/>
          <w:lang w:val="en"/>
        </w:rPr>
        <w:t>R</w:t>
      </w:r>
      <w:r w:rsidRPr="00B1785F">
        <w:rPr>
          <w:rStyle w:val="InternetLink"/>
          <w:rFonts w:ascii="Segoe UI" w:eastAsia="Times New Roman" w:hAnsi="Segoe UI" w:cs="Segoe UI"/>
          <w:color w:val="0366D6"/>
          <w:sz w:val="28"/>
          <w:szCs w:val="28"/>
          <w:u w:val="none"/>
          <w:lang w:val="en"/>
        </w:rPr>
        <w:t>/</w:t>
      </w:r>
      <w:r w:rsidRPr="00B1785F">
        <w:rPr>
          <w:rStyle w:val="InternetLink"/>
          <w:rFonts w:ascii="Consolas" w:eastAsia="Times New Roman" w:hAnsi="Consolas" w:cs="Consolas"/>
          <w:color w:val="0366D6"/>
          <w:sz w:val="28"/>
          <w:szCs w:val="28"/>
          <w:u w:val="none"/>
          <w:lang w:val="en"/>
        </w:rPr>
        <w:t>DESeq2</w:t>
      </w:r>
      <w:r w:rsidRPr="00B1785F">
        <w:rPr>
          <w:rFonts w:ascii="Segoe UI" w:eastAsia="Times New Roman" w:hAnsi="Segoe UI" w:cs="Segoe UI"/>
          <w:color w:val="24292E"/>
          <w:sz w:val="28"/>
          <w:szCs w:val="28"/>
          <w:lang w:val="en"/>
        </w:rPr>
        <w:t xml:space="preserve"> </w:t>
      </w:r>
    </w:p>
    <w:p w:rsidR="00B1785F" w:rsidRDefault="00B1785F">
      <w:pPr>
        <w:spacing w:after="0" w:line="240" w:lineRule="auto"/>
        <w:rPr>
          <w:rFonts w:ascii="Segoe UI" w:eastAsia="Times New Roman" w:hAnsi="Segoe UI" w:cs="Segoe UI"/>
          <w:color w:val="24292E"/>
          <w:sz w:val="28"/>
          <w:szCs w:val="28"/>
          <w:lang w:val="en"/>
        </w:rPr>
      </w:pPr>
      <w:r>
        <w:rPr>
          <w:rFonts w:ascii="Segoe UI" w:eastAsia="Times New Roman" w:hAnsi="Segoe UI" w:cs="Segoe UI"/>
          <w:color w:val="24292E"/>
          <w:sz w:val="28"/>
          <w:szCs w:val="28"/>
          <w:lang w:val="en"/>
        </w:rPr>
        <w:br w:type="page"/>
      </w:r>
    </w:p>
    <w:p w:rsidR="009C2A5C" w:rsidRDefault="00B24C1C" w:rsidP="00B1785F">
      <w:pPr>
        <w:pStyle w:val="ListParagraph"/>
        <w:numPr>
          <w:ilvl w:val="0"/>
          <w:numId w:val="2"/>
        </w:numPr>
        <w:ind w:left="284" w:hanging="284"/>
        <w:rPr>
          <w:b/>
          <w:sz w:val="28"/>
        </w:rPr>
      </w:pPr>
      <w:r>
        <w:rPr>
          <w:b/>
          <w:sz w:val="28"/>
        </w:rPr>
        <w:lastRenderedPageBreak/>
        <w:t>Dependencies</w:t>
      </w:r>
    </w:p>
    <w:p w:rsidR="009C2A5C" w:rsidRDefault="00B24C1C" w:rsidP="00B1785F">
      <w:pPr>
        <w:ind w:left="720"/>
      </w:pPr>
      <w:r>
        <w:t>•</w:t>
      </w:r>
      <w:proofErr w:type="spellStart"/>
      <w:r>
        <w:t>fastqc</w:t>
      </w:r>
      <w:proofErr w:type="spellEnd"/>
    </w:p>
    <w:p w:rsidR="009C2A5C" w:rsidRDefault="00B24C1C" w:rsidP="00B1785F">
      <w:pPr>
        <w:ind w:left="720"/>
      </w:pPr>
      <w:r>
        <w:t>•trinity v2.5.1</w:t>
      </w:r>
    </w:p>
    <w:p w:rsidR="009C2A5C" w:rsidRDefault="00B24C1C" w:rsidP="00B1785F">
      <w:pPr>
        <w:ind w:left="720"/>
      </w:pPr>
      <w:r>
        <w:t>•BUSCO v3.0.1</w:t>
      </w:r>
    </w:p>
    <w:p w:rsidR="009C2A5C" w:rsidRDefault="00B24C1C" w:rsidP="00B1785F">
      <w:pPr>
        <w:ind w:left="720"/>
      </w:pPr>
      <w:r>
        <w:t>•</w:t>
      </w:r>
      <w:proofErr w:type="spellStart"/>
      <w:r>
        <w:t>trinotate</w:t>
      </w:r>
      <w:proofErr w:type="spellEnd"/>
      <w:r>
        <w:t xml:space="preserve"> v3.1.1</w:t>
      </w:r>
    </w:p>
    <w:p w:rsidR="009C2A5C" w:rsidRDefault="00B24C1C" w:rsidP="00B1785F">
      <w:pPr>
        <w:ind w:left="720"/>
      </w:pPr>
      <w:r>
        <w:t>•</w:t>
      </w:r>
      <w:proofErr w:type="spellStart"/>
      <w:r>
        <w:t>Transdecoder</w:t>
      </w:r>
      <w:proofErr w:type="spellEnd"/>
      <w:r>
        <w:t xml:space="preserve"> v5.0.2</w:t>
      </w:r>
    </w:p>
    <w:p w:rsidR="009C2A5C" w:rsidRDefault="00B24C1C" w:rsidP="00B1785F">
      <w:pPr>
        <w:ind w:left="720"/>
      </w:pPr>
      <w:r>
        <w:t>•BLAST+ &gt;= v2.2.1+</w:t>
      </w:r>
    </w:p>
    <w:p w:rsidR="009C2A5C" w:rsidRDefault="00B24C1C" w:rsidP="00B1785F">
      <w:pPr>
        <w:ind w:left="720"/>
      </w:pPr>
      <w:r>
        <w:t>•</w:t>
      </w:r>
      <w:proofErr w:type="spellStart"/>
      <w:r>
        <w:t>hmmer</w:t>
      </w:r>
      <w:proofErr w:type="spellEnd"/>
      <w:r>
        <w:t xml:space="preserve"> &gt;= v3.1b1</w:t>
      </w:r>
    </w:p>
    <w:p w:rsidR="009C2A5C" w:rsidRDefault="00B24C1C" w:rsidP="00B1785F">
      <w:pPr>
        <w:ind w:left="720"/>
      </w:pPr>
      <w:r>
        <w:t>•</w:t>
      </w:r>
      <w:proofErr w:type="spellStart"/>
      <w:r>
        <w:t>signalP</w:t>
      </w:r>
      <w:proofErr w:type="spellEnd"/>
      <w:r>
        <w:t xml:space="preserve"> v4</w:t>
      </w:r>
    </w:p>
    <w:p w:rsidR="009C2A5C" w:rsidRDefault="00B24C1C" w:rsidP="00B1785F">
      <w:pPr>
        <w:ind w:left="720"/>
      </w:pPr>
      <w:r>
        <w:t>•</w:t>
      </w:r>
      <w:proofErr w:type="spellStart"/>
      <w:r>
        <w:t>tmhmm</w:t>
      </w:r>
      <w:proofErr w:type="spellEnd"/>
      <w:r>
        <w:t xml:space="preserve"> v2</w:t>
      </w:r>
    </w:p>
    <w:p w:rsidR="009C2A5C" w:rsidRDefault="00B24C1C" w:rsidP="00B1785F">
      <w:pPr>
        <w:ind w:left="720"/>
      </w:pPr>
      <w:r>
        <w:t xml:space="preserve">•R: </w:t>
      </w:r>
      <w:proofErr w:type="spellStart"/>
      <w:r>
        <w:t>tximport</w:t>
      </w:r>
      <w:proofErr w:type="spellEnd"/>
      <w:r>
        <w:t xml:space="preserve">, </w:t>
      </w:r>
      <w:proofErr w:type="spellStart"/>
      <w:r>
        <w:t>readr</w:t>
      </w:r>
      <w:proofErr w:type="spellEnd"/>
      <w:r>
        <w:t xml:space="preserve">, DESeq2, </w:t>
      </w:r>
      <w:proofErr w:type="spellStart"/>
      <w:r>
        <w:t>tidyr</w:t>
      </w:r>
      <w:proofErr w:type="spellEnd"/>
      <w:r>
        <w:t xml:space="preserve">, </w:t>
      </w:r>
      <w:proofErr w:type="spellStart"/>
      <w:r>
        <w:t>dplyr</w:t>
      </w:r>
      <w:proofErr w:type="spellEnd"/>
      <w:r>
        <w:t xml:space="preserve">, </w:t>
      </w:r>
      <w:proofErr w:type="spellStart"/>
      <w:r>
        <w:t>magrittr</w:t>
      </w:r>
      <w:proofErr w:type="spellEnd"/>
      <w:r>
        <w:t xml:space="preserve">, ggplot2, </w:t>
      </w:r>
      <w:proofErr w:type="spellStart"/>
      <w:r>
        <w:t>cowplot</w:t>
      </w:r>
      <w:proofErr w:type="spellEnd"/>
      <w:r>
        <w:t xml:space="preserve">, </w:t>
      </w:r>
      <w:proofErr w:type="spellStart"/>
      <w:r>
        <w:t>tibble</w:t>
      </w:r>
      <w:proofErr w:type="spellEnd"/>
      <w:r>
        <w:t xml:space="preserve"> </w:t>
      </w:r>
    </w:p>
    <w:p w:rsidR="00B1785F" w:rsidRDefault="00B24C1C" w:rsidP="00B1785F">
      <w:pPr>
        <w:ind w:left="1440"/>
      </w:pPr>
      <w:r>
        <w:t xml:space="preserve">for DESeq2 make sure you check the version via </w:t>
      </w:r>
      <w:proofErr w:type="spellStart"/>
      <w:proofErr w:type="gramStart"/>
      <w:r>
        <w:t>sessionInfo</w:t>
      </w:r>
      <w:proofErr w:type="spellEnd"/>
      <w:r>
        <w:t>(</w:t>
      </w:r>
      <w:proofErr w:type="gramEnd"/>
      <w:r>
        <w:t>) if you are working on different computers</w:t>
      </w:r>
    </w:p>
    <w:p w:rsidR="009C2A5C" w:rsidRDefault="00B24C1C" w:rsidP="00B1785F">
      <w:pPr>
        <w:pStyle w:val="ListParagraph"/>
        <w:numPr>
          <w:ilvl w:val="0"/>
          <w:numId w:val="2"/>
        </w:numPr>
        <w:ind w:left="284" w:hanging="284"/>
      </w:pPr>
      <w:r>
        <w:rPr>
          <w:b/>
          <w:sz w:val="28"/>
        </w:rPr>
        <w:t>Quality Control (</w:t>
      </w:r>
      <w:hyperlink r:id="rId5">
        <w:r>
          <w:rPr>
            <w:rStyle w:val="InternetLink"/>
            <w:b/>
            <w:sz w:val="28"/>
          </w:rPr>
          <w:t>https://www.bioinformatics.babraham.ac.uk/projects/fastqc/</w:t>
        </w:r>
      </w:hyperlink>
      <w:r>
        <w:rPr>
          <w:b/>
          <w:sz w:val="28"/>
        </w:rPr>
        <w:t>)</w:t>
      </w:r>
    </w:p>
    <w:p w:rsidR="009C2A5C" w:rsidRDefault="00B24C1C" w:rsidP="00B1785F">
      <w:pPr>
        <w:ind w:left="284"/>
        <w:rPr>
          <w:rFonts w:ascii="Segoe UI" w:hAnsi="Segoe UI" w:cs="Segoe UI"/>
          <w:color w:val="24292E"/>
          <w:sz w:val="21"/>
          <w:szCs w:val="21"/>
          <w:lang w:val="en"/>
        </w:rPr>
      </w:pPr>
      <w:r>
        <w:rPr>
          <w:rFonts w:ascii="Segoe UI" w:hAnsi="Segoe UI" w:cs="Segoe UI"/>
          <w:color w:val="24292E"/>
          <w:sz w:val="21"/>
          <w:szCs w:val="21"/>
          <w:lang w:val="en"/>
        </w:rPr>
        <w:t xml:space="preserve">The quality scores should stay high along the length of the read since they are relatively short. Many of the metrics will be </w:t>
      </w:r>
      <w:proofErr w:type="gramStart"/>
      <w:r>
        <w:rPr>
          <w:rFonts w:ascii="Segoe UI" w:hAnsi="Segoe UI" w:cs="Segoe UI"/>
          <w:color w:val="24292E"/>
          <w:sz w:val="21"/>
          <w:szCs w:val="21"/>
          <w:lang w:val="en"/>
        </w:rPr>
        <w:t>pretty meaningless</w:t>
      </w:r>
      <w:proofErr w:type="gramEnd"/>
      <w:r>
        <w:rPr>
          <w:rFonts w:ascii="Segoe UI" w:hAnsi="Segoe UI" w:cs="Segoe UI"/>
          <w:color w:val="24292E"/>
          <w:sz w:val="21"/>
          <w:szCs w:val="21"/>
          <w:lang w:val="en"/>
        </w:rPr>
        <w:t xml:space="preserve"> for </w:t>
      </w:r>
      <w:proofErr w:type="spellStart"/>
      <w:r>
        <w:rPr>
          <w:rFonts w:ascii="Segoe UI" w:hAnsi="Segoe UI" w:cs="Segoe UI"/>
          <w:color w:val="24292E"/>
          <w:sz w:val="21"/>
          <w:szCs w:val="21"/>
          <w:lang w:val="en"/>
        </w:rPr>
        <w:t>RNAseq</w:t>
      </w:r>
      <w:proofErr w:type="spellEnd"/>
      <w:r>
        <w:rPr>
          <w:rFonts w:ascii="Segoe UI" w:hAnsi="Segoe UI" w:cs="Segoe UI"/>
          <w:color w:val="24292E"/>
          <w:sz w:val="21"/>
          <w:szCs w:val="21"/>
          <w:lang w:val="en"/>
        </w:rPr>
        <w:t xml:space="preserve"> data. The overrepresented sequences should be mostly mitochondrial.</w:t>
      </w:r>
    </w:p>
    <w:p w:rsidR="009C2A5C" w:rsidRDefault="00B24C1C" w:rsidP="00B1785F">
      <w:pPr>
        <w:ind w:left="284"/>
        <w:jc w:val="center"/>
        <w:rPr>
          <w:rFonts w:ascii="Consolas" w:hAnsi="Consolas" w:cs="Consolas"/>
          <w:color w:val="24292E"/>
          <w:sz w:val="18"/>
          <w:szCs w:val="18"/>
        </w:rPr>
      </w:pPr>
      <w:proofErr w:type="spellStart"/>
      <w:r>
        <w:rPr>
          <w:rFonts w:ascii="Consolas" w:hAnsi="Consolas" w:cs="Consolas"/>
          <w:color w:val="24292E"/>
          <w:sz w:val="18"/>
          <w:szCs w:val="18"/>
        </w:rPr>
        <w:t>fastqc</w:t>
      </w:r>
      <w:proofErr w:type="spellEnd"/>
      <w:r>
        <w:rPr>
          <w:rFonts w:ascii="Consolas" w:hAnsi="Consolas" w:cs="Consolas"/>
          <w:color w:val="24292E"/>
          <w:sz w:val="18"/>
          <w:szCs w:val="18"/>
        </w:rPr>
        <w:t xml:space="preserve"> -o qc -t 12 </w:t>
      </w:r>
      <w:r>
        <w:rPr>
          <w:rFonts w:ascii="Consolas" w:hAnsi="Consolas" w:cs="Consolas"/>
          <w:color w:val="D73A49"/>
          <w:sz w:val="18"/>
          <w:szCs w:val="18"/>
        </w:rPr>
        <w:t>*</w:t>
      </w:r>
      <w:r>
        <w:rPr>
          <w:rFonts w:ascii="Consolas" w:hAnsi="Consolas" w:cs="Consolas"/>
          <w:color w:val="24292E"/>
          <w:sz w:val="18"/>
          <w:szCs w:val="18"/>
        </w:rPr>
        <w:t>_R</w:t>
      </w:r>
      <w:r>
        <w:rPr>
          <w:rFonts w:ascii="Consolas" w:hAnsi="Consolas" w:cs="Consolas"/>
          <w:color w:val="D73A49"/>
          <w:sz w:val="18"/>
          <w:szCs w:val="18"/>
        </w:rPr>
        <w:t>*</w:t>
      </w:r>
      <w:r>
        <w:rPr>
          <w:rFonts w:ascii="Consolas" w:hAnsi="Consolas" w:cs="Consolas"/>
          <w:color w:val="24292E"/>
          <w:sz w:val="18"/>
          <w:szCs w:val="18"/>
        </w:rPr>
        <w:t>_fastq.gz</w:t>
      </w:r>
    </w:p>
    <w:p w:rsidR="009C2A5C" w:rsidRDefault="00B24C1C" w:rsidP="00B1785F">
      <w:pPr>
        <w:pStyle w:val="ListParagraph"/>
        <w:numPr>
          <w:ilvl w:val="0"/>
          <w:numId w:val="2"/>
        </w:numPr>
        <w:ind w:left="284" w:hanging="284"/>
      </w:pPr>
      <w:r w:rsidRPr="00B1785F">
        <w:rPr>
          <w:b/>
          <w:sz w:val="28"/>
        </w:rPr>
        <w:t>De novo assembly with Trinity (</w:t>
      </w:r>
      <w:hyperlink r:id="rId6">
        <w:r w:rsidRPr="00B1785F">
          <w:rPr>
            <w:rStyle w:val="InternetLink"/>
            <w:b/>
            <w:sz w:val="28"/>
          </w:rPr>
          <w:t>https://github.com/trinityrnaseq/trinityrnaseq/wiki</w:t>
        </w:r>
      </w:hyperlink>
      <w:r w:rsidRPr="00B1785F">
        <w:rPr>
          <w:b/>
          <w:sz w:val="28"/>
        </w:rPr>
        <w:t>)</w:t>
      </w:r>
    </w:p>
    <w:p w:rsidR="009C2A5C" w:rsidRDefault="00B24C1C" w:rsidP="00B1785F">
      <w:pPr>
        <w:ind w:left="284"/>
      </w:pPr>
      <w:r>
        <w:t>The following uses 4 GB of RAM (--</w:t>
      </w:r>
      <w:proofErr w:type="spellStart"/>
      <w:r>
        <w:t>max_memory</w:t>
      </w:r>
      <w:proofErr w:type="spellEnd"/>
      <w:r>
        <w:t xml:space="preserve"> 4G) and 4 </w:t>
      </w:r>
      <w:proofErr w:type="spellStart"/>
      <w:r>
        <w:t>cpus</w:t>
      </w:r>
      <w:proofErr w:type="spellEnd"/>
      <w:r>
        <w:t xml:space="preserve"> (--CPU 4), trims (--</w:t>
      </w:r>
      <w:proofErr w:type="spellStart"/>
      <w:r>
        <w:t>trimmomatic</w:t>
      </w:r>
      <w:proofErr w:type="spellEnd"/>
      <w:r>
        <w:t>), normalizes (--</w:t>
      </w:r>
      <w:proofErr w:type="spellStart"/>
      <w:r>
        <w:t>normalize_reads</w:t>
      </w:r>
      <w:proofErr w:type="spellEnd"/>
      <w:r>
        <w:t>), and records messages in a log file (&amp;&gt; log00.txt). Since there are potentially a lot of reads, Trinity first normalizes each set of reads (if it instead normalized all at once it might run out of RAM) before finally combining the remainder and normalizing a final time (--</w:t>
      </w:r>
      <w:proofErr w:type="spellStart"/>
      <w:r>
        <w:t>normalize_by_read_set</w:t>
      </w:r>
      <w:proofErr w:type="spellEnd"/>
      <w:r>
        <w:t>).</w:t>
      </w:r>
    </w:p>
    <w:p w:rsidR="009C2A5C" w:rsidRDefault="00B24C1C" w:rsidP="00B1785F">
      <w:pPr>
        <w:ind w:left="284"/>
      </w:pPr>
      <w:r>
        <w:t>% $TRINITY_HOME/Trinity --</w:t>
      </w:r>
      <w:proofErr w:type="spellStart"/>
      <w:r>
        <w:t>seqType</w:t>
      </w:r>
      <w:proofErr w:type="spellEnd"/>
      <w:r>
        <w:t xml:space="preserve"> </w:t>
      </w:r>
      <w:proofErr w:type="spellStart"/>
      <w:r>
        <w:t>fq</w:t>
      </w:r>
      <w:proofErr w:type="spellEnd"/>
      <w:r>
        <w:t xml:space="preserve"> --</w:t>
      </w:r>
      <w:proofErr w:type="spellStart"/>
      <w:r>
        <w:t>max_memory</w:t>
      </w:r>
      <w:proofErr w:type="spellEnd"/>
      <w:r>
        <w:t xml:space="preserve"> 4G --left $file1_</w:t>
      </w:r>
      <w:proofErr w:type="gramStart"/>
      <w:r>
        <w:t>1,$</w:t>
      </w:r>
      <w:proofErr w:type="gramEnd"/>
      <w:r>
        <w:t>file2_1 --right $file1_2,$file2_2 --CPU 4 --</w:t>
      </w:r>
      <w:proofErr w:type="spellStart"/>
      <w:r>
        <w:t>trimmomatic</w:t>
      </w:r>
      <w:proofErr w:type="spellEnd"/>
      <w:r>
        <w:t xml:space="preserve"> --</w:t>
      </w:r>
      <w:proofErr w:type="spellStart"/>
      <w:r>
        <w:t>normalize_reads</w:t>
      </w:r>
      <w:proofErr w:type="spellEnd"/>
      <w:r>
        <w:t xml:space="preserve"> --</w:t>
      </w:r>
      <w:proofErr w:type="spellStart"/>
      <w:r>
        <w:t>normalize_by_read_set</w:t>
      </w:r>
      <w:proofErr w:type="spellEnd"/>
      <w:r>
        <w:t xml:space="preserve"> --output trinity &amp;&gt; log00.txt</w:t>
      </w:r>
    </w:p>
    <w:p w:rsidR="009C2A5C" w:rsidRDefault="00B24C1C" w:rsidP="00B1785F">
      <w:pPr>
        <w:ind w:left="284"/>
      </w:pPr>
      <w:r>
        <w:lastRenderedPageBreak/>
        <w:t>[~/opt/trinityrnaseq-Trinity-v2.5.1/Trinity --</w:t>
      </w:r>
      <w:proofErr w:type="spellStart"/>
      <w:r>
        <w:t>seqType</w:t>
      </w:r>
      <w:proofErr w:type="spellEnd"/>
      <w:r>
        <w:t xml:space="preserve"> </w:t>
      </w:r>
      <w:proofErr w:type="spellStart"/>
      <w:r>
        <w:t>fq</w:t>
      </w:r>
      <w:proofErr w:type="spellEnd"/>
      <w:r>
        <w:t xml:space="preserve"> --</w:t>
      </w:r>
      <w:proofErr w:type="spellStart"/>
      <w:r>
        <w:t>max_memory</w:t>
      </w:r>
      <w:proofErr w:type="spellEnd"/>
      <w:r>
        <w:t xml:space="preserve"> 8G --left Control_1_R1.fq,Control_2_R1.fq,Control_3_R1.fq,Treated_1_R1.fq,Treated_2_R1.fq,Treated_3_R1.fq --right Control_1_R2.fq,Control_2_R2.fq,Control_3_R2.fq,Treated_1_R2.fq,Treated_2_R2.fq,Treated_3_R2.fq --CPU 4 --</w:t>
      </w:r>
      <w:proofErr w:type="spellStart"/>
      <w:r>
        <w:t>trimmomatic</w:t>
      </w:r>
      <w:proofErr w:type="spellEnd"/>
      <w:r>
        <w:t xml:space="preserve"> --</w:t>
      </w:r>
      <w:proofErr w:type="spellStart"/>
      <w:r>
        <w:t>normalize_reads</w:t>
      </w:r>
      <w:proofErr w:type="spellEnd"/>
      <w:r>
        <w:t xml:space="preserve"> --</w:t>
      </w:r>
      <w:proofErr w:type="spellStart"/>
      <w:r>
        <w:t>normalize_by_read_set</w:t>
      </w:r>
      <w:proofErr w:type="spellEnd"/>
      <w:r>
        <w:t xml:space="preserve"> --output trinity]</w:t>
      </w:r>
    </w:p>
    <w:p w:rsidR="009C2A5C" w:rsidRDefault="00B24C1C" w:rsidP="00B1785F">
      <w:pPr>
        <w:ind w:left="284"/>
      </w:pPr>
      <w:r>
        <w:t xml:space="preserve">(Problems with libtbb-so-2 </w:t>
      </w:r>
      <w:hyperlink r:id="rId7">
        <w:r>
          <w:rPr>
            <w:rStyle w:val="InternetLink"/>
          </w:rPr>
          <w:t>http://www.metagenomics.wiki/tools/bowtie2/install/libtbb-so-2</w:t>
        </w:r>
      </w:hyperlink>
      <w:r>
        <w:t>)</w:t>
      </w:r>
    </w:p>
    <w:p w:rsidR="00B24C1C" w:rsidRDefault="00B24C1C" w:rsidP="00B24C1C">
      <w:pPr>
        <w:pStyle w:val="ListParagraph"/>
        <w:ind w:left="284"/>
        <w:rPr>
          <w:b/>
          <w:sz w:val="28"/>
        </w:rPr>
      </w:pPr>
    </w:p>
    <w:p w:rsidR="009C2A5C" w:rsidRDefault="00B24C1C" w:rsidP="00B1785F">
      <w:pPr>
        <w:pStyle w:val="ListParagraph"/>
        <w:numPr>
          <w:ilvl w:val="0"/>
          <w:numId w:val="2"/>
        </w:numPr>
        <w:ind w:left="284" w:hanging="284"/>
        <w:rPr>
          <w:b/>
          <w:sz w:val="28"/>
        </w:rPr>
      </w:pPr>
      <w:r>
        <w:rPr>
          <w:b/>
          <w:sz w:val="28"/>
        </w:rPr>
        <w:t>Evaluating the quality of the assembly</w:t>
      </w:r>
    </w:p>
    <w:p w:rsidR="009C2A5C" w:rsidRDefault="00B24C1C" w:rsidP="00B1785F">
      <w:pPr>
        <w:ind w:left="284"/>
      </w:pPr>
      <w:r>
        <w:t>There are several ways to quantitatively as well as qualitatively assess the overall quality of the assembly, and we outline many of these methods at our Trinity wiki.</w:t>
      </w:r>
    </w:p>
    <w:p w:rsidR="009C2A5C" w:rsidRDefault="00B24C1C" w:rsidP="00B1785F">
      <w:pPr>
        <w:pStyle w:val="ListParagraph"/>
        <w:numPr>
          <w:ilvl w:val="1"/>
          <w:numId w:val="2"/>
        </w:numPr>
        <w:ind w:left="851" w:hanging="284"/>
        <w:rPr>
          <w:b/>
        </w:rPr>
      </w:pPr>
      <w:r>
        <w:rPr>
          <w:b/>
        </w:rPr>
        <w:t>Assembly Statistics that are NOT very useful</w:t>
      </w:r>
    </w:p>
    <w:p w:rsidR="009C2A5C" w:rsidRDefault="00B24C1C" w:rsidP="00B1785F">
      <w:pPr>
        <w:ind w:left="284"/>
      </w:pPr>
      <w:r>
        <w:t>You can count the number of assembled transcripts by using 'grep' to retrieve only the FASTA header lines and piping that output into '</w:t>
      </w:r>
      <w:proofErr w:type="spellStart"/>
      <w:r>
        <w:t>wc</w:t>
      </w:r>
      <w:proofErr w:type="spellEnd"/>
      <w:r>
        <w:t>' (word count utility) with the '-l' parameter to just count the number of lines.</w:t>
      </w:r>
    </w:p>
    <w:p w:rsidR="009C2A5C" w:rsidRDefault="00B24C1C" w:rsidP="00B1785F">
      <w:pPr>
        <w:ind w:left="284"/>
        <w:jc w:val="center"/>
      </w:pPr>
      <w:r>
        <w:t xml:space="preserve">% grep '&gt;' </w:t>
      </w:r>
      <w:proofErr w:type="spellStart"/>
      <w:r>
        <w:t>trinity_out_dir</w:t>
      </w:r>
      <w:proofErr w:type="spellEnd"/>
      <w:r>
        <w:t>/</w:t>
      </w:r>
      <w:proofErr w:type="spellStart"/>
      <w:r>
        <w:t>Trinity.fasta</w:t>
      </w:r>
      <w:proofErr w:type="spellEnd"/>
      <w:r>
        <w:t xml:space="preserve"> | </w:t>
      </w:r>
      <w:proofErr w:type="spellStart"/>
      <w:r>
        <w:t>wc</w:t>
      </w:r>
      <w:proofErr w:type="spellEnd"/>
      <w:r>
        <w:t xml:space="preserve"> -l</w:t>
      </w:r>
    </w:p>
    <w:p w:rsidR="009C2A5C" w:rsidRDefault="00B24C1C" w:rsidP="00B1785F">
      <w:pPr>
        <w:ind w:left="284"/>
      </w:pPr>
      <w:bookmarkStart w:id="0" w:name="_GoBack"/>
      <w:bookmarkEnd w:id="0"/>
      <w:r>
        <w:t xml:space="preserve">It's useful to know how many transcript contigs were assembled, but it's not very informative. The deeper you sequence, the more transcript contigs you will be able to reconstruct. It's not unusual to assemble over a million transcript contigs with very deep data sets and complex transcriptomes, but as you 'll see below (in the section containing the more informative guide to assembly assessment) a fraction of the transcripts generally best </w:t>
      </w:r>
      <w:proofErr w:type="gramStart"/>
      <w:r>
        <w:t>represent</w:t>
      </w:r>
      <w:proofErr w:type="gramEnd"/>
      <w:r>
        <w:t xml:space="preserve"> the input RNA-</w:t>
      </w:r>
      <w:proofErr w:type="spellStart"/>
      <w:r>
        <w:t>Seq</w:t>
      </w:r>
      <w:proofErr w:type="spellEnd"/>
      <w:r>
        <w:t xml:space="preserve"> reads.</w:t>
      </w:r>
    </w:p>
    <w:p w:rsidR="009C2A5C" w:rsidRDefault="00B24C1C" w:rsidP="00B1785F">
      <w:pPr>
        <w:ind w:left="284"/>
        <w:rPr>
          <w:b/>
        </w:rPr>
      </w:pPr>
      <w:r>
        <w:rPr>
          <w:b/>
        </w:rPr>
        <w:t>Examine assembly stats</w:t>
      </w:r>
    </w:p>
    <w:p w:rsidR="009C2A5C" w:rsidRDefault="00B24C1C" w:rsidP="00B1785F">
      <w:pPr>
        <w:ind w:left="284"/>
      </w:pPr>
      <w:r>
        <w:t>Capture some basic statistics about the Trinity assembly:</w:t>
      </w:r>
    </w:p>
    <w:p w:rsidR="009C2A5C" w:rsidRDefault="00B24C1C" w:rsidP="00B1785F">
      <w:pPr>
        <w:ind w:left="284"/>
        <w:jc w:val="center"/>
      </w:pPr>
      <w:r>
        <w:t xml:space="preserve">% $TRINITY_HOME/util/TrinityStats.pl </w:t>
      </w:r>
      <w:proofErr w:type="spellStart"/>
      <w:r>
        <w:t>trinity_out_dir</w:t>
      </w:r>
      <w:proofErr w:type="spellEnd"/>
      <w:r>
        <w:t>/</w:t>
      </w:r>
      <w:proofErr w:type="spellStart"/>
      <w:r>
        <w:t>Trinity.fasta</w:t>
      </w:r>
      <w:proofErr w:type="spellEnd"/>
    </w:p>
    <w:p w:rsidR="009C2A5C" w:rsidRDefault="00B24C1C" w:rsidP="00B1785F">
      <w:pPr>
        <w:ind w:left="284"/>
      </w:pPr>
      <w:r>
        <w:t>which should generate data like so. Note your numbers may vary slightly, as the assembly results are not deterministic.</w:t>
      </w:r>
    </w:p>
    <w:p w:rsidR="009C2A5C" w:rsidRDefault="00B24C1C" w:rsidP="00B1785F">
      <w:pPr>
        <w:ind w:left="284"/>
      </w:pPr>
      <w:r>
        <w:t xml:space="preserve">The total number of reconstructed transcripts should match up identically to what we counted earlier with our simple 'grep | </w:t>
      </w:r>
      <w:proofErr w:type="spellStart"/>
      <w:r>
        <w:t>wc</w:t>
      </w:r>
      <w:proofErr w:type="spellEnd"/>
      <w:r>
        <w:t xml:space="preserve">' command. The total number of 'genes' is also reported - and simply involves </w:t>
      </w:r>
      <w:proofErr w:type="gramStart"/>
      <w:r>
        <w:t>counting up</w:t>
      </w:r>
      <w:proofErr w:type="gramEnd"/>
      <w:r>
        <w:t xml:space="preserve"> the number of unique transcript identifier prefixes (without the _</w:t>
      </w:r>
      <w:proofErr w:type="spellStart"/>
      <w:r>
        <w:t>i</w:t>
      </w:r>
      <w:proofErr w:type="spellEnd"/>
      <w:r>
        <w:t xml:space="preserve"> isoform numbers). When the 'gene' and 'transcript' identifiers differ, it's due to transcripts being reported as alternative isoforms for the same gene. In our tiny example data set, we reconstruct only a small number of alternative isoforms, and note that alternative splicing in this yeast species may be </w:t>
      </w:r>
      <w:proofErr w:type="gramStart"/>
      <w:r>
        <w:t>fairly rare</w:t>
      </w:r>
      <w:proofErr w:type="gramEnd"/>
      <w:r>
        <w:t>. Tackling an insect or mammal transcriptome would be expected to yield many alternative isoforms.</w:t>
      </w:r>
    </w:p>
    <w:p w:rsidR="009C2A5C" w:rsidRDefault="00B24C1C" w:rsidP="00B1785F">
      <w:pPr>
        <w:ind w:left="284"/>
      </w:pPr>
      <w:r>
        <w:lastRenderedPageBreak/>
        <w:t>You'll also see 'Contig N50' values reported. The 'N50 statistic indicates that at least half of the assembled bases are in contigs of at least that contig length'.</w:t>
      </w:r>
    </w:p>
    <w:p w:rsidR="009C2A5C" w:rsidRDefault="00B24C1C" w:rsidP="00B1785F">
      <w:pPr>
        <w:ind w:left="284"/>
        <w:rPr>
          <w:lang w:val="en"/>
        </w:rPr>
      </w:pPr>
      <w:r>
        <w:rPr>
          <w:lang w:val="en"/>
        </w:rPr>
        <w:t>Most of this is not quantitatively useful, and the values are only reported for historical reasons - it's simply what everyone used to do in the early days of transcriptome assembly. The N50 statistic in RNA-</w:t>
      </w:r>
      <w:proofErr w:type="spellStart"/>
      <w:r>
        <w:rPr>
          <w:lang w:val="en"/>
        </w:rPr>
        <w:t>Seq</w:t>
      </w:r>
      <w:proofErr w:type="spellEnd"/>
      <w:r>
        <w:rPr>
          <w:lang w:val="en"/>
        </w:rPr>
        <w:t xml:space="preserve"> assembly can be easily biased in the following ways:</w:t>
      </w:r>
    </w:p>
    <w:p w:rsidR="009C2A5C" w:rsidRDefault="00B24C1C" w:rsidP="00B1785F">
      <w:pPr>
        <w:ind w:left="284"/>
        <w:rPr>
          <w:lang w:val="en"/>
        </w:rPr>
      </w:pPr>
      <w:r>
        <w:rPr>
          <w:lang w:val="en"/>
        </w:rPr>
        <w:t>•Overzealous reconstruction of long alternatively spliced isoforms: If an assembler tends to generate many different 'versions' of splicing for a gene, such as in a combinatorial way, and those isoforms tend to have long sequence lengths, the N50 value will be skewed towards a higher value.</w:t>
      </w:r>
    </w:p>
    <w:p w:rsidR="009C2A5C" w:rsidRDefault="00B24C1C" w:rsidP="00B1785F">
      <w:pPr>
        <w:ind w:left="284"/>
        <w:rPr>
          <w:lang w:val="en"/>
        </w:rPr>
      </w:pPr>
      <w:r>
        <w:rPr>
          <w:lang w:val="en"/>
        </w:rPr>
        <w:t xml:space="preserve">•Highly sensitive reconstruction of lowly expressed isoforms: If an assembler </w:t>
      </w:r>
      <w:proofErr w:type="gramStart"/>
      <w:r>
        <w:rPr>
          <w:lang w:val="en"/>
        </w:rPr>
        <w:t>is able to</w:t>
      </w:r>
      <w:proofErr w:type="gramEnd"/>
      <w:r>
        <w:rPr>
          <w:lang w:val="en"/>
        </w:rPr>
        <w:t xml:space="preserve"> reconstruct transcript contigs for those </w:t>
      </w:r>
      <w:proofErr w:type="spellStart"/>
      <w:r>
        <w:rPr>
          <w:lang w:val="en"/>
        </w:rPr>
        <w:t>transcirpts</w:t>
      </w:r>
      <w:proofErr w:type="spellEnd"/>
      <w:r>
        <w:rPr>
          <w:lang w:val="en"/>
        </w:rPr>
        <w:t xml:space="preserve"> that are very lowly expressed, these contigs will tend to be short and numerous, biasing the N50 value towards lower values. As one sequences deeper, there will be more evidence (reads) available to enable reconstruction of these short lowly expressed transcripts, and so deeper sequencing can also provide a downward skew of the N50 value.</w:t>
      </w:r>
    </w:p>
    <w:p w:rsidR="009C2A5C" w:rsidRPr="00B1785F" w:rsidRDefault="00B24C1C" w:rsidP="00B1785F">
      <w:pPr>
        <w:pStyle w:val="ListParagraph"/>
        <w:numPr>
          <w:ilvl w:val="1"/>
          <w:numId w:val="2"/>
        </w:numPr>
        <w:ind w:left="851" w:hanging="284"/>
        <w:rPr>
          <w:b/>
        </w:rPr>
      </w:pPr>
      <w:r w:rsidRPr="00B1785F">
        <w:rPr>
          <w:b/>
        </w:rPr>
        <w:t>Representation of reads</w:t>
      </w:r>
    </w:p>
    <w:p w:rsidR="009C2A5C" w:rsidRDefault="00B24C1C" w:rsidP="00B1785F">
      <w:pPr>
        <w:ind w:left="284"/>
        <w:rPr>
          <w:lang w:val="en"/>
        </w:rPr>
      </w:pPr>
      <w:r>
        <w:rPr>
          <w:lang w:val="en"/>
        </w:rPr>
        <w:t xml:space="preserve">A </w:t>
      </w:r>
      <w:proofErr w:type="gramStart"/>
      <w:r>
        <w:rPr>
          <w:lang w:val="en"/>
        </w:rPr>
        <w:t>high quality</w:t>
      </w:r>
      <w:proofErr w:type="gramEnd"/>
      <w:r>
        <w:rPr>
          <w:lang w:val="en"/>
        </w:rPr>
        <w:t xml:space="preserve"> transcriptome assembly is expected to have strong representation of the reads input to the assembler. By aligning the RNA-</w:t>
      </w:r>
      <w:proofErr w:type="spellStart"/>
      <w:r>
        <w:rPr>
          <w:lang w:val="en"/>
        </w:rPr>
        <w:t>Seq</w:t>
      </w:r>
      <w:proofErr w:type="spellEnd"/>
      <w:r>
        <w:rPr>
          <w:lang w:val="en"/>
        </w:rPr>
        <w:t xml:space="preserve"> reads back to the transcriptome assembly, we can quantify read representation. Use the Bowtie2 aligner to align the reads to the Trinity assembly, and in doing so, take notice of the read representation statistics reported by the bowtie2 aligner.</w:t>
      </w:r>
    </w:p>
    <w:p w:rsidR="009C2A5C" w:rsidRDefault="00B24C1C" w:rsidP="00B1785F">
      <w:pPr>
        <w:ind w:left="284"/>
        <w:rPr>
          <w:lang w:val="en"/>
        </w:rPr>
      </w:pPr>
      <w:r>
        <w:rPr>
          <w:lang w:val="en"/>
        </w:rPr>
        <w:t>First build a bowtie2 index for the Trinity assembly, required before running the alignment:</w:t>
      </w:r>
    </w:p>
    <w:p w:rsidR="009C2A5C" w:rsidRDefault="00B24C1C" w:rsidP="00B1785F">
      <w:pPr>
        <w:ind w:left="284"/>
        <w:rPr>
          <w:lang w:val="en"/>
        </w:rPr>
      </w:pPr>
      <w:proofErr w:type="gramStart"/>
      <w:r>
        <w:rPr>
          <w:lang w:val="en"/>
        </w:rPr>
        <w:t>%  bowtie</w:t>
      </w:r>
      <w:proofErr w:type="gramEnd"/>
      <w:r>
        <w:rPr>
          <w:lang w:val="en"/>
        </w:rPr>
        <w:t xml:space="preserve">2-build </w:t>
      </w:r>
      <w:proofErr w:type="spellStart"/>
      <w:r>
        <w:rPr>
          <w:lang w:val="en"/>
        </w:rPr>
        <w:t>trinity_out_dir</w:t>
      </w:r>
      <w:proofErr w:type="spellEnd"/>
      <w:r>
        <w:rPr>
          <w:lang w:val="en"/>
        </w:rPr>
        <w:t>/</w:t>
      </w:r>
      <w:proofErr w:type="spellStart"/>
      <w:r>
        <w:rPr>
          <w:lang w:val="en"/>
        </w:rPr>
        <w:t>Trinity.fasta</w:t>
      </w:r>
      <w:proofErr w:type="spellEnd"/>
      <w:r>
        <w:rPr>
          <w:lang w:val="en"/>
        </w:rPr>
        <w:t xml:space="preserve"> </w:t>
      </w:r>
      <w:proofErr w:type="spellStart"/>
      <w:r>
        <w:rPr>
          <w:lang w:val="en"/>
        </w:rPr>
        <w:t>trinity_out_dir</w:t>
      </w:r>
      <w:proofErr w:type="spellEnd"/>
      <w:r>
        <w:rPr>
          <w:lang w:val="en"/>
        </w:rPr>
        <w:t>/</w:t>
      </w:r>
      <w:proofErr w:type="spellStart"/>
      <w:r>
        <w:rPr>
          <w:lang w:val="en"/>
        </w:rPr>
        <w:t>Trinity.fasta</w:t>
      </w:r>
      <w:proofErr w:type="spellEnd"/>
    </w:p>
    <w:p w:rsidR="009C2A5C" w:rsidRDefault="00B24C1C" w:rsidP="00B1785F">
      <w:pPr>
        <w:ind w:left="284"/>
        <w:rPr>
          <w:lang w:val="en"/>
        </w:rPr>
      </w:pPr>
      <w:r>
        <w:rPr>
          <w:lang w:val="en"/>
        </w:rPr>
        <w:t>Now, align the reads to the assembly:</w:t>
      </w:r>
    </w:p>
    <w:p w:rsidR="009C2A5C" w:rsidRDefault="00B24C1C" w:rsidP="00B1785F">
      <w:pPr>
        <w:ind w:left="284"/>
      </w:pPr>
      <w:r>
        <w:rPr>
          <w:lang w:val="en"/>
        </w:rPr>
        <w:t>%   bowtie2 --local --no-</w:t>
      </w:r>
      <w:proofErr w:type="spellStart"/>
      <w:r>
        <w:rPr>
          <w:lang w:val="en"/>
        </w:rPr>
        <w:t>unal</w:t>
      </w:r>
      <w:proofErr w:type="spellEnd"/>
      <w:r>
        <w:rPr>
          <w:lang w:val="en"/>
        </w:rPr>
        <w:t xml:space="preserve"> -x</w:t>
      </w:r>
      <w:r w:rsidR="00B1785F">
        <w:rPr>
          <w:lang w:val="en"/>
        </w:rPr>
        <w:t xml:space="preserve"> </w:t>
      </w:r>
      <w:proofErr w:type="spellStart"/>
      <w:r w:rsidR="00B1785F">
        <w:rPr>
          <w:lang w:val="en"/>
        </w:rPr>
        <w:t>trinity_out_dir</w:t>
      </w:r>
      <w:proofErr w:type="spellEnd"/>
      <w:r w:rsidR="00B1785F">
        <w:rPr>
          <w:lang w:val="en"/>
        </w:rPr>
        <w:t>/</w:t>
      </w:r>
      <w:proofErr w:type="spellStart"/>
      <w:r w:rsidR="00B1785F">
        <w:rPr>
          <w:lang w:val="en"/>
        </w:rPr>
        <w:t>Trinity.fasta</w:t>
      </w:r>
      <w:proofErr w:type="spellEnd"/>
      <w:r w:rsidR="00B1785F">
        <w:rPr>
          <w:lang w:val="en"/>
        </w:rPr>
        <w:t xml:space="preserve"> </w:t>
      </w:r>
      <w:r>
        <w:rPr>
          <w:lang w:val="en"/>
        </w:rPr>
        <w:t>-q -1 data/wt_SRR1582651_1.fastq</w:t>
      </w:r>
      <w:r w:rsidR="00B1785F">
        <w:rPr>
          <w:lang w:val="en"/>
        </w:rPr>
        <w:t xml:space="preserve"> -2 data/wt_SRR1582651_2.fastq </w:t>
      </w:r>
      <w:r>
        <w:rPr>
          <w:lang w:val="en"/>
        </w:rPr>
        <w:t xml:space="preserve">| </w:t>
      </w:r>
      <w:proofErr w:type="spellStart"/>
      <w:r>
        <w:rPr>
          <w:lang w:val="en"/>
        </w:rPr>
        <w:t>samtools</w:t>
      </w:r>
      <w:proofErr w:type="spellEnd"/>
      <w:r>
        <w:rPr>
          <w:lang w:val="en"/>
        </w:rPr>
        <w:t xml:space="preserve"> view -Sb - | </w:t>
      </w:r>
      <w:proofErr w:type="spellStart"/>
      <w:r>
        <w:rPr>
          <w:lang w:val="en"/>
        </w:rPr>
        <w:t>samtools</w:t>
      </w:r>
      <w:proofErr w:type="spellEnd"/>
      <w:r>
        <w:rPr>
          <w:lang w:val="en"/>
        </w:rPr>
        <w:t xml:space="preserve"> sort -o - - &gt; bowtie2.bam</w:t>
      </w:r>
    </w:p>
    <w:p w:rsidR="009C2A5C" w:rsidRDefault="00B24C1C" w:rsidP="00B1785F">
      <w:pPr>
        <w:ind w:left="284"/>
      </w:pPr>
      <w:r>
        <w:rPr>
          <w:lang w:val="en"/>
        </w:rPr>
        <w:t>[bowtie2 --local --no-</w:t>
      </w:r>
      <w:proofErr w:type="spellStart"/>
      <w:r>
        <w:rPr>
          <w:lang w:val="en"/>
        </w:rPr>
        <w:t>unal</w:t>
      </w:r>
      <w:proofErr w:type="spellEnd"/>
      <w:r>
        <w:rPr>
          <w:lang w:val="en"/>
        </w:rPr>
        <w:t xml:space="preserve"> -x trinity/</w:t>
      </w:r>
      <w:proofErr w:type="spellStart"/>
      <w:r>
        <w:rPr>
          <w:lang w:val="en"/>
        </w:rPr>
        <w:t>Trinity.fasta</w:t>
      </w:r>
      <w:proofErr w:type="spellEnd"/>
      <w:r>
        <w:rPr>
          <w:lang w:val="en"/>
        </w:rPr>
        <w:t xml:space="preserve"> -q -1 Control_1_R</w:t>
      </w:r>
      <w:proofErr w:type="gramStart"/>
      <w:r>
        <w:rPr>
          <w:lang w:val="en"/>
        </w:rPr>
        <w:t>1.fq</w:t>
      </w:r>
      <w:proofErr w:type="gramEnd"/>
      <w:r>
        <w:rPr>
          <w:lang w:val="en"/>
        </w:rPr>
        <w:t>,Control_2_R1.fq,Control_3_R1.fq,Treated_1_R1.fq,Treated_2_R1.fq,Treated_3_R1.fq -2 Control_1_R2.fq,Control_2_R2.fq,Control_3_R2.fq,Treated_1_R2.fq,Treated_2_R2.fq,Treated_3_R2.fq |</w:t>
      </w:r>
      <w:proofErr w:type="spellStart"/>
      <w:r>
        <w:rPr>
          <w:lang w:val="en"/>
        </w:rPr>
        <w:t>samtools</w:t>
      </w:r>
      <w:proofErr w:type="spellEnd"/>
      <w:r>
        <w:rPr>
          <w:lang w:val="en"/>
        </w:rPr>
        <w:t xml:space="preserve"> view -Sb |</w:t>
      </w:r>
      <w:proofErr w:type="spellStart"/>
      <w:r>
        <w:rPr>
          <w:lang w:val="en"/>
        </w:rPr>
        <w:t>samtools</w:t>
      </w:r>
      <w:proofErr w:type="spellEnd"/>
      <w:r>
        <w:rPr>
          <w:lang w:val="en"/>
        </w:rPr>
        <w:t xml:space="preserve"> sort -o -- &gt;bowtie2.bam]</w:t>
      </w:r>
    </w:p>
    <w:p w:rsidR="009C2A5C" w:rsidRDefault="00B24C1C" w:rsidP="00B1785F">
      <w:pPr>
        <w:ind w:left="284"/>
        <w:rPr>
          <w:lang w:val="en"/>
        </w:rPr>
      </w:pPr>
      <w:r>
        <w:rPr>
          <w:lang w:val="en"/>
        </w:rPr>
        <w:t xml:space="preserve">Generally, in a </w:t>
      </w:r>
      <w:proofErr w:type="gramStart"/>
      <w:r>
        <w:rPr>
          <w:lang w:val="en"/>
        </w:rPr>
        <w:t>high quality</w:t>
      </w:r>
      <w:proofErr w:type="gramEnd"/>
      <w:r>
        <w:rPr>
          <w:lang w:val="en"/>
        </w:rPr>
        <w:t xml:space="preserve"> assembly, you would expect to see at least ~70% aligned and at least ~70% of the reads to exist as proper pairs. Our tiny read set used here in this workshop does not provide us with a </w:t>
      </w:r>
      <w:proofErr w:type="gramStart"/>
      <w:r>
        <w:rPr>
          <w:lang w:val="en"/>
        </w:rPr>
        <w:t>high quality</w:t>
      </w:r>
      <w:proofErr w:type="gramEnd"/>
      <w:r>
        <w:rPr>
          <w:lang w:val="en"/>
        </w:rPr>
        <w:t xml:space="preserve"> assembly, as only ~30% of aligned reads are mapped as proper pairs - which is usually the sign of a fractured assembly. In this case, deeper sequencing and assembly of more reads would be expected to lead to major improvements here.</w:t>
      </w:r>
    </w:p>
    <w:p w:rsidR="009C2A5C" w:rsidRPr="00B1785F" w:rsidRDefault="00B24C1C" w:rsidP="00B1785F">
      <w:pPr>
        <w:pStyle w:val="ListParagraph"/>
        <w:numPr>
          <w:ilvl w:val="1"/>
          <w:numId w:val="2"/>
        </w:numPr>
        <w:ind w:left="851" w:hanging="284"/>
        <w:rPr>
          <w:b/>
        </w:rPr>
      </w:pPr>
      <w:r w:rsidRPr="00B1785F">
        <w:rPr>
          <w:b/>
        </w:rPr>
        <w:lastRenderedPageBreak/>
        <w:t>Benchmarking Universal Single-Copy Orthologs (</w:t>
      </w:r>
      <w:hyperlink r:id="rId8">
        <w:r w:rsidRPr="00B1785F">
          <w:rPr>
            <w:rStyle w:val="InternetLink"/>
            <w:b/>
            <w:sz w:val="24"/>
            <w:lang w:val="en"/>
          </w:rPr>
          <w:t>http://busco.ezlab.org/</w:t>
        </w:r>
      </w:hyperlink>
      <w:r w:rsidRPr="00B1785F">
        <w:rPr>
          <w:b/>
        </w:rPr>
        <w:t>)</w:t>
      </w:r>
    </w:p>
    <w:p w:rsidR="009C2A5C" w:rsidRDefault="00B24C1C" w:rsidP="00B1785F">
      <w:pPr>
        <w:ind w:left="284"/>
      </w:pPr>
      <w:r>
        <w:rPr>
          <w:lang w:val="en"/>
        </w:rPr>
        <w:t xml:space="preserve">It's not particularly meaningful but will give an indication as to whether the two assemblies are wildly different in terms of completeness. </w:t>
      </w:r>
      <w:proofErr w:type="gramStart"/>
      <w:r>
        <w:rPr>
          <w:lang w:val="en"/>
        </w:rPr>
        <w:t>Of course</w:t>
      </w:r>
      <w:proofErr w:type="gramEnd"/>
      <w:r>
        <w:rPr>
          <w:lang w:val="en"/>
        </w:rPr>
        <w:t xml:space="preserve"> for an </w:t>
      </w:r>
      <w:proofErr w:type="spellStart"/>
      <w:r>
        <w:rPr>
          <w:lang w:val="en"/>
        </w:rPr>
        <w:t>RNAseq</w:t>
      </w:r>
      <w:proofErr w:type="spellEnd"/>
      <w:r>
        <w:rPr>
          <w:lang w:val="en"/>
        </w:rPr>
        <w:t xml:space="preserve"> assembly we don't necessarily expect all conserved single copy orthologs to be expressed in the sampled tissues/stages but this doesn't stop reviewers from asking for it.</w:t>
      </w:r>
    </w:p>
    <w:p w:rsidR="009C2A5C" w:rsidRDefault="00B24C1C" w:rsidP="00B1785F">
      <w:pPr>
        <w:ind w:left="284"/>
      </w:pPr>
      <w:r>
        <w:rPr>
          <w:lang w:val="en"/>
        </w:rPr>
        <w:t>Retrieve BUSCO:</w:t>
      </w:r>
    </w:p>
    <w:p w:rsidR="009C2A5C" w:rsidRDefault="00B24C1C" w:rsidP="00B1785F">
      <w:pPr>
        <w:ind w:left="284"/>
      </w:pPr>
      <w:r>
        <w:rPr>
          <w:lang w:val="en"/>
        </w:rPr>
        <w:t xml:space="preserve">% git clone </w:t>
      </w:r>
      <w:hyperlink r:id="rId9">
        <w:r>
          <w:rPr>
            <w:rStyle w:val="InternetLink"/>
            <w:lang w:val="en"/>
          </w:rPr>
          <w:t>https://gitlab.com/ezlab/busco</w:t>
        </w:r>
      </w:hyperlink>
    </w:p>
    <w:p w:rsidR="009C2A5C" w:rsidRDefault="00B24C1C" w:rsidP="00B1785F">
      <w:pPr>
        <w:ind w:left="284"/>
      </w:pPr>
      <w:r>
        <w:rPr>
          <w:lang w:val="en"/>
        </w:rPr>
        <w:t>install BUSCO:</w:t>
      </w:r>
    </w:p>
    <w:p w:rsidR="009C2A5C" w:rsidRDefault="00B24C1C" w:rsidP="00B1785F">
      <w:pPr>
        <w:ind w:left="284"/>
      </w:pPr>
      <w:r>
        <w:rPr>
          <w:lang w:val="en"/>
        </w:rPr>
        <w:t>% python setup.py install –user</w:t>
      </w:r>
    </w:p>
    <w:p w:rsidR="009C2A5C" w:rsidRDefault="00B24C1C" w:rsidP="00B1785F">
      <w:pPr>
        <w:ind w:left="284"/>
      </w:pPr>
      <w:r>
        <w:rPr>
          <w:lang w:val="en"/>
        </w:rPr>
        <w:t>install dependents: NCBI BLAST+ &amp; HMMER (HMMER v3.1b2)</w:t>
      </w:r>
    </w:p>
    <w:p w:rsidR="009C2A5C" w:rsidRDefault="00B24C1C" w:rsidP="00B1785F">
      <w:pPr>
        <w:ind w:left="284"/>
      </w:pPr>
      <w:r>
        <w:rPr>
          <w:lang w:val="en"/>
        </w:rPr>
        <w:t>edit configuration file:</w:t>
      </w:r>
    </w:p>
    <w:p w:rsidR="009C2A5C" w:rsidRDefault="00B24C1C" w:rsidP="00B1785F">
      <w:pPr>
        <w:ind w:left="284"/>
      </w:pPr>
      <w:r>
        <w:rPr>
          <w:lang w:val="en"/>
        </w:rPr>
        <w:t xml:space="preserve">% </w:t>
      </w:r>
      <w:proofErr w:type="spellStart"/>
      <w:r>
        <w:rPr>
          <w:lang w:val="en"/>
        </w:rPr>
        <w:t>cp</w:t>
      </w:r>
      <w:proofErr w:type="spellEnd"/>
      <w:r>
        <w:rPr>
          <w:lang w:val="en"/>
        </w:rPr>
        <w:t xml:space="preserve"> </w:t>
      </w:r>
      <w:proofErr w:type="spellStart"/>
      <w:r>
        <w:rPr>
          <w:lang w:val="en"/>
        </w:rPr>
        <w:t>config.ini.default</w:t>
      </w:r>
      <w:proofErr w:type="spellEnd"/>
      <w:r>
        <w:rPr>
          <w:lang w:val="en"/>
        </w:rPr>
        <w:t xml:space="preserve"> config.ini</w:t>
      </w:r>
    </w:p>
    <w:p w:rsidR="009C2A5C" w:rsidRDefault="00B24C1C" w:rsidP="00B1785F">
      <w:pPr>
        <w:ind w:left="284"/>
      </w:pPr>
      <w:r>
        <w:rPr>
          <w:lang w:val="en"/>
        </w:rPr>
        <w:t>run BUSCO</w:t>
      </w:r>
    </w:p>
    <w:p w:rsidR="009C2A5C" w:rsidRDefault="00B24C1C" w:rsidP="00B1785F">
      <w:pPr>
        <w:ind w:left="284"/>
      </w:pPr>
      <w:r>
        <w:rPr>
          <w:lang w:val="en"/>
        </w:rPr>
        <w:t xml:space="preserve">%python /path/to/BUSCO_v1.22/BUSCO_v1.22.py -o </w:t>
      </w:r>
      <w:proofErr w:type="spellStart"/>
      <w:r>
        <w:rPr>
          <w:lang w:val="en"/>
        </w:rPr>
        <w:t>busco</w:t>
      </w:r>
      <w:proofErr w:type="spellEnd"/>
      <w:r>
        <w:rPr>
          <w:lang w:val="en"/>
        </w:rPr>
        <w:t xml:space="preserve"> -in </w:t>
      </w:r>
      <w:proofErr w:type="spellStart"/>
      <w:r>
        <w:rPr>
          <w:lang w:val="en"/>
        </w:rPr>
        <w:t>cm_Trinity.fasta</w:t>
      </w:r>
      <w:proofErr w:type="spellEnd"/>
      <w:r>
        <w:rPr>
          <w:lang w:val="en"/>
        </w:rPr>
        <w:t xml:space="preserve"> -l\ /path/to/BUSCO_v1.22/</w:t>
      </w:r>
      <w:proofErr w:type="spellStart"/>
      <w:r>
        <w:rPr>
          <w:lang w:val="en"/>
        </w:rPr>
        <w:t>arthropoda</w:t>
      </w:r>
      <w:proofErr w:type="spellEnd"/>
      <w:r>
        <w:rPr>
          <w:lang w:val="en"/>
        </w:rPr>
        <w:t xml:space="preserve"> -m </w:t>
      </w:r>
      <w:proofErr w:type="spellStart"/>
      <w:r>
        <w:rPr>
          <w:lang w:val="en"/>
        </w:rPr>
        <w:t>tran</w:t>
      </w:r>
      <w:proofErr w:type="spellEnd"/>
    </w:p>
    <w:p w:rsidR="00B24C1C" w:rsidRDefault="00B24C1C" w:rsidP="00B24C1C">
      <w:pPr>
        <w:pStyle w:val="ListParagraph"/>
        <w:spacing w:after="360"/>
        <w:ind w:left="284"/>
        <w:rPr>
          <w:b/>
          <w:sz w:val="28"/>
        </w:rPr>
      </w:pPr>
    </w:p>
    <w:p w:rsidR="009C2A5C" w:rsidRPr="00B1785F" w:rsidRDefault="00B24C1C" w:rsidP="005B4FB2">
      <w:pPr>
        <w:pStyle w:val="ListParagraph"/>
        <w:numPr>
          <w:ilvl w:val="0"/>
          <w:numId w:val="2"/>
        </w:numPr>
        <w:spacing w:after="360"/>
        <w:ind w:left="284" w:hanging="284"/>
        <w:rPr>
          <w:b/>
          <w:sz w:val="28"/>
        </w:rPr>
      </w:pPr>
      <w:r w:rsidRPr="00B1785F">
        <w:rPr>
          <w:b/>
          <w:sz w:val="28"/>
        </w:rPr>
        <w:t xml:space="preserve">Annotation with </w:t>
      </w:r>
      <w:proofErr w:type="spellStart"/>
      <w:r w:rsidRPr="00B1785F">
        <w:rPr>
          <w:b/>
          <w:sz w:val="28"/>
        </w:rPr>
        <w:t>Trinotate</w:t>
      </w:r>
      <w:proofErr w:type="spellEnd"/>
      <w:r w:rsidRPr="00B1785F">
        <w:rPr>
          <w:b/>
          <w:sz w:val="28"/>
        </w:rPr>
        <w:t xml:space="preserve"> (</w:t>
      </w:r>
      <w:hyperlink r:id="rId10">
        <w:r w:rsidRPr="005B4FB2">
          <w:rPr>
            <w:rStyle w:val="InternetLink"/>
            <w:b/>
            <w:sz w:val="28"/>
            <w:lang w:val="en"/>
          </w:rPr>
          <w:t>http://trinotate.github.io/</w:t>
        </w:r>
      </w:hyperlink>
      <w:r w:rsidRPr="00B1785F">
        <w:rPr>
          <w:b/>
          <w:sz w:val="28"/>
        </w:rPr>
        <w:t xml:space="preserve">) </w:t>
      </w:r>
    </w:p>
    <w:p w:rsidR="009C2A5C" w:rsidRPr="005B4FB2" w:rsidRDefault="00B24C1C" w:rsidP="005B4FB2">
      <w:pPr>
        <w:pStyle w:val="ListParagraph"/>
        <w:numPr>
          <w:ilvl w:val="1"/>
          <w:numId w:val="2"/>
        </w:numPr>
        <w:ind w:left="851" w:hanging="284"/>
        <w:rPr>
          <w:b/>
          <w:sz w:val="24"/>
          <w:szCs w:val="28"/>
          <w:lang w:val="en"/>
        </w:rPr>
      </w:pPr>
      <w:r w:rsidRPr="005B4FB2">
        <w:rPr>
          <w:b/>
          <w:sz w:val="24"/>
          <w:szCs w:val="28"/>
          <w:lang w:val="en"/>
        </w:rPr>
        <w:t>Bioinformatics analyses to gather evidence for potential biological functions</w:t>
      </w:r>
    </w:p>
    <w:p w:rsidR="009C2A5C" w:rsidRDefault="00B24C1C" w:rsidP="005B4FB2">
      <w:pPr>
        <w:ind w:left="284"/>
        <w:rPr>
          <w:b/>
          <w:sz w:val="24"/>
          <w:lang w:val="en"/>
        </w:rPr>
      </w:pPr>
      <w:r>
        <w:rPr>
          <w:b/>
          <w:sz w:val="24"/>
          <w:lang w:val="en"/>
        </w:rPr>
        <w:t>Identification of likely protein-coding regions in transcripts</w:t>
      </w:r>
    </w:p>
    <w:p w:rsidR="009C2A5C" w:rsidRDefault="00B24C1C" w:rsidP="005B4FB2">
      <w:pPr>
        <w:ind w:left="284"/>
        <w:rPr>
          <w:lang w:val="en"/>
        </w:rPr>
      </w:pPr>
      <w:proofErr w:type="spellStart"/>
      <w:r>
        <w:rPr>
          <w:lang w:val="en"/>
        </w:rPr>
        <w:t>TransDecoder</w:t>
      </w:r>
      <w:proofErr w:type="spellEnd"/>
      <w:r>
        <w:rPr>
          <w:lang w:val="en"/>
        </w:rPr>
        <w:t xml:space="preserve"> is a tool we built to identify likely coding regions within transcript sequences. It identifies long open reading frames (ORFs) within transcripts and scores them according to their sequence composition. Those ORFs that encode sequences with compositional properties (codon frequencies) consistent with coding transcripts are reported.</w:t>
      </w:r>
    </w:p>
    <w:p w:rsidR="009C2A5C" w:rsidRDefault="00B24C1C" w:rsidP="005B4FB2">
      <w:pPr>
        <w:ind w:left="284"/>
        <w:rPr>
          <w:lang w:val="en"/>
        </w:rPr>
      </w:pPr>
      <w:r>
        <w:rPr>
          <w:lang w:val="en"/>
        </w:rPr>
        <w:t xml:space="preserve">Running </w:t>
      </w:r>
      <w:proofErr w:type="spellStart"/>
      <w:r>
        <w:rPr>
          <w:lang w:val="en"/>
        </w:rPr>
        <w:t>TransDecoder</w:t>
      </w:r>
      <w:proofErr w:type="spellEnd"/>
      <w:r>
        <w:rPr>
          <w:lang w:val="en"/>
        </w:rPr>
        <w:t xml:space="preserve"> is a two-step process. First run the </w:t>
      </w:r>
      <w:proofErr w:type="spellStart"/>
      <w:r>
        <w:rPr>
          <w:lang w:val="en"/>
        </w:rPr>
        <w:t>TransDecoder</w:t>
      </w:r>
      <w:proofErr w:type="spellEnd"/>
      <w:r>
        <w:rPr>
          <w:lang w:val="en"/>
        </w:rPr>
        <w:t xml:space="preserve"> step that identifies all long ORFs.</w:t>
      </w:r>
    </w:p>
    <w:p w:rsidR="009C2A5C" w:rsidRDefault="00B24C1C" w:rsidP="005B4FB2">
      <w:pPr>
        <w:ind w:left="284"/>
        <w:rPr>
          <w:lang w:val="en"/>
        </w:rPr>
      </w:pPr>
      <w:r>
        <w:rPr>
          <w:lang w:val="en"/>
        </w:rPr>
        <w:t>% $TRANSDECODER_HOME/</w:t>
      </w:r>
      <w:proofErr w:type="spellStart"/>
      <w:r>
        <w:rPr>
          <w:lang w:val="en"/>
        </w:rPr>
        <w:t>TransDecoder.LongOrfs</w:t>
      </w:r>
      <w:proofErr w:type="spellEnd"/>
      <w:r>
        <w:rPr>
          <w:lang w:val="en"/>
        </w:rPr>
        <w:t xml:space="preserve"> -t ../</w:t>
      </w:r>
      <w:proofErr w:type="spellStart"/>
      <w:r>
        <w:rPr>
          <w:lang w:val="en"/>
        </w:rPr>
        <w:t>trinity_out_dir</w:t>
      </w:r>
      <w:proofErr w:type="spellEnd"/>
      <w:r>
        <w:rPr>
          <w:lang w:val="en"/>
        </w:rPr>
        <w:t>/</w:t>
      </w:r>
      <w:proofErr w:type="spellStart"/>
      <w:r>
        <w:rPr>
          <w:lang w:val="en"/>
        </w:rPr>
        <w:t>Trinity.fasta</w:t>
      </w:r>
      <w:proofErr w:type="spellEnd"/>
    </w:p>
    <w:p w:rsidR="009C2A5C" w:rsidRDefault="00B24C1C" w:rsidP="005B4FB2">
      <w:pPr>
        <w:ind w:left="284"/>
        <w:rPr>
          <w:lang w:val="en"/>
        </w:rPr>
      </w:pPr>
      <w:r>
        <w:rPr>
          <w:lang w:val="en"/>
        </w:rPr>
        <w:t>Now, run the step that predicts which ORFs are likely to be coding.</w:t>
      </w:r>
    </w:p>
    <w:p w:rsidR="009C2A5C" w:rsidRDefault="00B24C1C" w:rsidP="005B4FB2">
      <w:pPr>
        <w:ind w:left="284"/>
        <w:rPr>
          <w:lang w:val="en"/>
        </w:rPr>
      </w:pPr>
      <w:r>
        <w:rPr>
          <w:lang w:val="en"/>
        </w:rPr>
        <w:t>% $TRANSDECODER_HOME/</w:t>
      </w:r>
      <w:proofErr w:type="spellStart"/>
      <w:r>
        <w:rPr>
          <w:lang w:val="en"/>
        </w:rPr>
        <w:t>TransDecoder.Predict</w:t>
      </w:r>
      <w:proofErr w:type="spellEnd"/>
      <w:r>
        <w:rPr>
          <w:lang w:val="en"/>
        </w:rPr>
        <w:t xml:space="preserve"> -t ../</w:t>
      </w:r>
      <w:proofErr w:type="spellStart"/>
      <w:r>
        <w:rPr>
          <w:lang w:val="en"/>
        </w:rPr>
        <w:t>trinity_out_dir</w:t>
      </w:r>
      <w:proofErr w:type="spellEnd"/>
      <w:r>
        <w:rPr>
          <w:lang w:val="en"/>
        </w:rPr>
        <w:t>/</w:t>
      </w:r>
      <w:proofErr w:type="spellStart"/>
      <w:r>
        <w:rPr>
          <w:lang w:val="en"/>
        </w:rPr>
        <w:t>Trinity.fasta</w:t>
      </w:r>
      <w:proofErr w:type="spellEnd"/>
    </w:p>
    <w:p w:rsidR="009C2A5C" w:rsidRDefault="00B24C1C" w:rsidP="005B4FB2">
      <w:pPr>
        <w:ind w:left="284"/>
        <w:rPr>
          <w:lang w:val="en"/>
        </w:rPr>
      </w:pPr>
      <w:r>
        <w:rPr>
          <w:lang w:val="en"/>
        </w:rPr>
        <w:t xml:space="preserve">You'll now find </w:t>
      </w:r>
      <w:proofErr w:type="gramStart"/>
      <w:r>
        <w:rPr>
          <w:lang w:val="en"/>
        </w:rPr>
        <w:t>a number of</w:t>
      </w:r>
      <w:proofErr w:type="gramEnd"/>
      <w:r>
        <w:rPr>
          <w:lang w:val="en"/>
        </w:rPr>
        <w:t xml:space="preserve"> output files containing '</w:t>
      </w:r>
      <w:proofErr w:type="spellStart"/>
      <w:r>
        <w:rPr>
          <w:lang w:val="en"/>
        </w:rPr>
        <w:t>transdecoder</w:t>
      </w:r>
      <w:proofErr w:type="spellEnd"/>
      <w:r>
        <w:rPr>
          <w:lang w:val="en"/>
        </w:rPr>
        <w:t>' in their name:</w:t>
      </w:r>
    </w:p>
    <w:p w:rsidR="009C2A5C" w:rsidRDefault="00B24C1C" w:rsidP="005B4FB2">
      <w:pPr>
        <w:ind w:left="284"/>
        <w:rPr>
          <w:lang w:val="en"/>
        </w:rPr>
      </w:pPr>
      <w:proofErr w:type="gramStart"/>
      <w:r>
        <w:rPr>
          <w:lang w:val="en"/>
        </w:rPr>
        <w:lastRenderedPageBreak/>
        <w:t>%  ls</w:t>
      </w:r>
      <w:proofErr w:type="gramEnd"/>
      <w:r>
        <w:rPr>
          <w:lang w:val="en"/>
        </w:rPr>
        <w:t xml:space="preserve"> -1 |grep </w:t>
      </w:r>
      <w:proofErr w:type="spellStart"/>
      <w:r>
        <w:rPr>
          <w:lang w:val="en"/>
        </w:rPr>
        <w:t>transdecoder</w:t>
      </w:r>
      <w:proofErr w:type="spellEnd"/>
    </w:p>
    <w:p w:rsidR="009C2A5C" w:rsidRDefault="00B24C1C" w:rsidP="005B4FB2">
      <w:pPr>
        <w:ind w:left="284"/>
        <w:rPr>
          <w:lang w:val="en"/>
        </w:rPr>
      </w:pPr>
      <w:r>
        <w:rPr>
          <w:lang w:val="en"/>
        </w:rPr>
        <w:t>The file we care about the most here is the '</w:t>
      </w:r>
      <w:proofErr w:type="spellStart"/>
      <w:r>
        <w:rPr>
          <w:lang w:val="en"/>
        </w:rPr>
        <w:t>Trinity.fasta.transdecoder.pep</w:t>
      </w:r>
      <w:proofErr w:type="spellEnd"/>
      <w:r>
        <w:rPr>
          <w:lang w:val="en"/>
        </w:rPr>
        <w:t>' file, which contains the protein sequences corresponding to the predicted coding regions within the transcripts.</w:t>
      </w:r>
    </w:p>
    <w:p w:rsidR="009C2A5C" w:rsidRDefault="00B24C1C" w:rsidP="005B4FB2">
      <w:pPr>
        <w:ind w:left="284"/>
        <w:rPr>
          <w:lang w:val="en"/>
        </w:rPr>
      </w:pPr>
      <w:r>
        <w:rPr>
          <w:lang w:val="en"/>
        </w:rPr>
        <w:t xml:space="preserve">Go ahead and </w:t>
      </w:r>
      <w:proofErr w:type="gramStart"/>
      <w:r>
        <w:rPr>
          <w:lang w:val="en"/>
        </w:rPr>
        <w:t>take a look</w:t>
      </w:r>
      <w:proofErr w:type="gramEnd"/>
      <w:r>
        <w:rPr>
          <w:lang w:val="en"/>
        </w:rPr>
        <w:t xml:space="preserve"> at this file:</w:t>
      </w:r>
    </w:p>
    <w:p w:rsidR="009C2A5C" w:rsidRDefault="00B24C1C" w:rsidP="005B4FB2">
      <w:pPr>
        <w:ind w:left="284"/>
        <w:rPr>
          <w:lang w:val="en"/>
        </w:rPr>
      </w:pPr>
      <w:r>
        <w:rPr>
          <w:lang w:val="en"/>
        </w:rPr>
        <w:t xml:space="preserve">%   less </w:t>
      </w:r>
      <w:proofErr w:type="spellStart"/>
      <w:r>
        <w:rPr>
          <w:lang w:val="en"/>
        </w:rPr>
        <w:t>Trinity.fasta.transdecoder.pep</w:t>
      </w:r>
      <w:proofErr w:type="spellEnd"/>
    </w:p>
    <w:p w:rsidR="009C2A5C" w:rsidRDefault="00B24C1C" w:rsidP="005B4FB2">
      <w:pPr>
        <w:ind w:left="284"/>
        <w:rPr>
          <w:lang w:val="en"/>
        </w:rPr>
      </w:pPr>
      <w:r>
        <w:rPr>
          <w:lang w:val="en"/>
        </w:rPr>
        <w:t xml:space="preserve">There are a few items to take notice of in the above peptide file. The header lines </w:t>
      </w:r>
      <w:proofErr w:type="gramStart"/>
      <w:r>
        <w:rPr>
          <w:lang w:val="en"/>
        </w:rPr>
        <w:t>includes</w:t>
      </w:r>
      <w:proofErr w:type="gramEnd"/>
      <w:r>
        <w:rPr>
          <w:lang w:val="en"/>
        </w:rPr>
        <w:t xml:space="preserve"> the protein identifier composed of the original transcripts along with '|m.(number)'. The 'type' attribute indicates whether the protein is 'complete', containing a start and a stop codon; '5prime_partial', meaning it's missing a start codon and presumably part of the N-terminus; '3prime_partial', meaning it's missing the stop codon and presumably part of the C-terminus; or 'internal', meaning it's both 5prime-partial and 3prime-partial. You'll also see an indicator (+) or (-) to indicate which strand the coding region is found on, along with the coordinates of the ORF in that transcript sequence.</w:t>
      </w:r>
    </w:p>
    <w:p w:rsidR="009C2A5C" w:rsidRDefault="00B24C1C" w:rsidP="005B4FB2">
      <w:pPr>
        <w:ind w:left="284"/>
        <w:rPr>
          <w:lang w:val="en"/>
        </w:rPr>
      </w:pPr>
      <w:proofErr w:type="gramStart"/>
      <w:r>
        <w:rPr>
          <w:lang w:val="en"/>
        </w:rPr>
        <w:t>This .pep</w:t>
      </w:r>
      <w:proofErr w:type="gramEnd"/>
      <w:r>
        <w:rPr>
          <w:lang w:val="en"/>
        </w:rPr>
        <w:t xml:space="preserve"> file will be used for various sequence homology and other bioinformatics analyses below.</w:t>
      </w:r>
    </w:p>
    <w:p w:rsidR="009C2A5C" w:rsidRDefault="00B24C1C" w:rsidP="005B4FB2">
      <w:pPr>
        <w:ind w:left="284"/>
        <w:rPr>
          <w:b/>
          <w:sz w:val="24"/>
          <w:lang w:val="en"/>
        </w:rPr>
      </w:pPr>
      <w:r>
        <w:rPr>
          <w:b/>
          <w:sz w:val="24"/>
          <w:lang w:val="en"/>
        </w:rPr>
        <w:t>Sequence homology searches</w:t>
      </w:r>
    </w:p>
    <w:p w:rsidR="009C2A5C" w:rsidRDefault="00B24C1C" w:rsidP="005B4FB2">
      <w:pPr>
        <w:ind w:left="284"/>
        <w:rPr>
          <w:lang w:val="en"/>
        </w:rPr>
      </w:pPr>
      <w:r>
        <w:rPr>
          <w:lang w:val="en"/>
        </w:rPr>
        <w:t xml:space="preserve">Earlier, we ran </w:t>
      </w:r>
      <w:proofErr w:type="spellStart"/>
      <w:r>
        <w:rPr>
          <w:lang w:val="en"/>
        </w:rPr>
        <w:t>blastx</w:t>
      </w:r>
      <w:proofErr w:type="spellEnd"/>
      <w:r>
        <w:rPr>
          <w:lang w:val="en"/>
        </w:rPr>
        <w:t xml:space="preserve"> against our mini SWISSPROT </w:t>
      </w:r>
      <w:proofErr w:type="spellStart"/>
      <w:r>
        <w:rPr>
          <w:lang w:val="en"/>
        </w:rPr>
        <w:t>datbase</w:t>
      </w:r>
      <w:proofErr w:type="spellEnd"/>
      <w:r>
        <w:rPr>
          <w:lang w:val="en"/>
        </w:rPr>
        <w:t xml:space="preserve"> to identify likely full-length transcripts. Let's run </w:t>
      </w:r>
      <w:proofErr w:type="spellStart"/>
      <w:r>
        <w:rPr>
          <w:lang w:val="en"/>
        </w:rPr>
        <w:t>blastx</w:t>
      </w:r>
      <w:proofErr w:type="spellEnd"/>
      <w:r>
        <w:rPr>
          <w:lang w:val="en"/>
        </w:rPr>
        <w:t xml:space="preserve"> again to capture likely homolog information, and we'll lower our E-value threshold to 1e-5 to be less stringent than earlier.</w:t>
      </w:r>
    </w:p>
    <w:p w:rsidR="009C2A5C" w:rsidRDefault="00B24C1C" w:rsidP="005B4FB2">
      <w:pPr>
        <w:ind w:left="284"/>
        <w:rPr>
          <w:lang w:val="en"/>
        </w:rPr>
      </w:pPr>
      <w:r>
        <w:rPr>
          <w:lang w:val="en"/>
        </w:rPr>
        <w:t xml:space="preserve">% </w:t>
      </w:r>
      <w:proofErr w:type="spellStart"/>
      <w:r>
        <w:rPr>
          <w:lang w:val="en"/>
        </w:rPr>
        <w:t>blastx</w:t>
      </w:r>
      <w:proofErr w:type="spellEnd"/>
      <w:r>
        <w:rPr>
          <w:lang w:val="en"/>
        </w:rPr>
        <w:t xml:space="preserve"> -</w:t>
      </w:r>
      <w:proofErr w:type="spellStart"/>
      <w:r>
        <w:rPr>
          <w:lang w:val="en"/>
        </w:rPr>
        <w:t>db</w:t>
      </w:r>
      <w:proofErr w:type="spellEnd"/>
      <w:r>
        <w:rPr>
          <w:lang w:val="en"/>
        </w:rPr>
        <w:t xml:space="preserve"> ../data/</w:t>
      </w:r>
      <w:proofErr w:type="spellStart"/>
      <w:r>
        <w:rPr>
          <w:lang w:val="en"/>
        </w:rPr>
        <w:t>mini_sprot.pep</w:t>
      </w:r>
      <w:proofErr w:type="spellEnd"/>
      <w:r>
        <w:rPr>
          <w:lang w:val="en"/>
        </w:rPr>
        <w:t xml:space="preserve"> -query ../</w:t>
      </w:r>
      <w:proofErr w:type="spellStart"/>
      <w:r>
        <w:rPr>
          <w:lang w:val="en"/>
        </w:rPr>
        <w:t>trinity_out_dir</w:t>
      </w:r>
      <w:proofErr w:type="spellEnd"/>
      <w:r>
        <w:rPr>
          <w:lang w:val="en"/>
        </w:rPr>
        <w:t>/</w:t>
      </w:r>
      <w:proofErr w:type="spellStart"/>
      <w:r>
        <w:rPr>
          <w:lang w:val="en"/>
        </w:rPr>
        <w:t>Trinity.fasta</w:t>
      </w:r>
      <w:proofErr w:type="spellEnd"/>
      <w:r>
        <w:rPr>
          <w:lang w:val="en"/>
        </w:rPr>
        <w:t xml:space="preserve"> -</w:t>
      </w:r>
      <w:proofErr w:type="spellStart"/>
      <w:r>
        <w:rPr>
          <w:lang w:val="en"/>
        </w:rPr>
        <w:t>num_threads</w:t>
      </w:r>
      <w:proofErr w:type="spellEnd"/>
      <w:r>
        <w:rPr>
          <w:lang w:val="en"/>
        </w:rPr>
        <w:t xml:space="preserve"> 2 –\ </w:t>
      </w:r>
      <w:proofErr w:type="spellStart"/>
      <w:r>
        <w:rPr>
          <w:lang w:val="en"/>
        </w:rPr>
        <w:t>max_target_seqs</w:t>
      </w:r>
      <w:proofErr w:type="spellEnd"/>
      <w:r>
        <w:rPr>
          <w:lang w:val="en"/>
        </w:rPr>
        <w:t xml:space="preserve"> 1 -</w:t>
      </w:r>
      <w:proofErr w:type="spellStart"/>
      <w:r>
        <w:rPr>
          <w:lang w:val="en"/>
        </w:rPr>
        <w:t>outfmt</w:t>
      </w:r>
      <w:proofErr w:type="spellEnd"/>
      <w:r>
        <w:rPr>
          <w:lang w:val="en"/>
        </w:rPr>
        <w:t xml:space="preserve"> 6 -</w:t>
      </w:r>
      <w:proofErr w:type="spellStart"/>
      <w:r>
        <w:rPr>
          <w:lang w:val="en"/>
        </w:rPr>
        <w:t>evalue</w:t>
      </w:r>
      <w:proofErr w:type="spellEnd"/>
      <w:r>
        <w:rPr>
          <w:lang w:val="en"/>
        </w:rPr>
        <w:t xml:space="preserve"> 1e-</w:t>
      </w:r>
      <w:proofErr w:type="gramStart"/>
      <w:r>
        <w:rPr>
          <w:lang w:val="en"/>
        </w:rPr>
        <w:t>5  &gt;</w:t>
      </w:r>
      <w:proofErr w:type="gramEnd"/>
      <w:r>
        <w:rPr>
          <w:lang w:val="en"/>
        </w:rPr>
        <w:t xml:space="preserve"> swissprot.blastx.outfmt6</w:t>
      </w:r>
    </w:p>
    <w:p w:rsidR="009C2A5C" w:rsidRDefault="009C2A5C" w:rsidP="005B4FB2">
      <w:pPr>
        <w:ind w:left="284"/>
        <w:rPr>
          <w:lang w:val="en"/>
        </w:rPr>
      </w:pPr>
    </w:p>
    <w:p w:rsidR="009C2A5C" w:rsidRDefault="00B24C1C" w:rsidP="005B4FB2">
      <w:pPr>
        <w:ind w:left="284"/>
        <w:rPr>
          <w:lang w:val="en"/>
        </w:rPr>
      </w:pPr>
      <w:r>
        <w:rPr>
          <w:lang w:val="en"/>
        </w:rPr>
        <w:t>Now, let's look for sequence homologies by just searching our predicted protein sequences rather than using the entire transcript as a target:</w:t>
      </w:r>
    </w:p>
    <w:p w:rsidR="009C2A5C" w:rsidRDefault="00B24C1C" w:rsidP="005B4FB2">
      <w:pPr>
        <w:ind w:left="284"/>
        <w:rPr>
          <w:lang w:val="en"/>
        </w:rPr>
      </w:pPr>
      <w:r>
        <w:rPr>
          <w:lang w:val="en"/>
        </w:rPr>
        <w:t xml:space="preserve">% </w:t>
      </w:r>
      <w:proofErr w:type="spellStart"/>
      <w:r>
        <w:rPr>
          <w:lang w:val="en"/>
        </w:rPr>
        <w:t>blastp</w:t>
      </w:r>
      <w:proofErr w:type="spellEnd"/>
      <w:r>
        <w:rPr>
          <w:lang w:val="en"/>
        </w:rPr>
        <w:t xml:space="preserve"> -query </w:t>
      </w:r>
      <w:proofErr w:type="spellStart"/>
      <w:proofErr w:type="gramStart"/>
      <w:r>
        <w:rPr>
          <w:lang w:val="en"/>
        </w:rPr>
        <w:t>Trinity.fasta.transdecoder.pep</w:t>
      </w:r>
      <w:proofErr w:type="spellEnd"/>
      <w:r>
        <w:rPr>
          <w:lang w:val="en"/>
        </w:rPr>
        <w:t xml:space="preserve">  -</w:t>
      </w:r>
      <w:proofErr w:type="spellStart"/>
      <w:proofErr w:type="gramEnd"/>
      <w:r>
        <w:rPr>
          <w:lang w:val="en"/>
        </w:rPr>
        <w:t>db</w:t>
      </w:r>
      <w:proofErr w:type="spellEnd"/>
      <w:r>
        <w:rPr>
          <w:lang w:val="en"/>
        </w:rPr>
        <w:t xml:space="preserve"> ../data/</w:t>
      </w:r>
      <w:proofErr w:type="spellStart"/>
      <w:r>
        <w:rPr>
          <w:lang w:val="en"/>
        </w:rPr>
        <w:t>mini_sprot.pep</w:t>
      </w:r>
      <w:proofErr w:type="spellEnd"/>
      <w:r>
        <w:rPr>
          <w:lang w:val="en"/>
        </w:rPr>
        <w:t xml:space="preserve"> -</w:t>
      </w:r>
      <w:proofErr w:type="spellStart"/>
      <w:r>
        <w:rPr>
          <w:lang w:val="en"/>
        </w:rPr>
        <w:t>num_threads</w:t>
      </w:r>
      <w:proofErr w:type="spellEnd"/>
      <w:r>
        <w:rPr>
          <w:lang w:val="en"/>
        </w:rPr>
        <w:t xml:space="preserve"> 2 \</w:t>
      </w:r>
    </w:p>
    <w:p w:rsidR="009C2A5C" w:rsidRDefault="00B24C1C" w:rsidP="005B4FB2">
      <w:pPr>
        <w:ind w:left="284"/>
        <w:rPr>
          <w:lang w:val="en"/>
        </w:rPr>
      </w:pPr>
      <w:r>
        <w:rPr>
          <w:lang w:val="en"/>
        </w:rPr>
        <w:t>-</w:t>
      </w:r>
      <w:proofErr w:type="spellStart"/>
      <w:r>
        <w:rPr>
          <w:lang w:val="en"/>
        </w:rPr>
        <w:t>max_target_seqs</w:t>
      </w:r>
      <w:proofErr w:type="spellEnd"/>
      <w:r>
        <w:rPr>
          <w:lang w:val="en"/>
        </w:rPr>
        <w:t xml:space="preserve"> 1 -</w:t>
      </w:r>
      <w:proofErr w:type="spellStart"/>
      <w:r>
        <w:rPr>
          <w:lang w:val="en"/>
        </w:rPr>
        <w:t>outfmt</w:t>
      </w:r>
      <w:proofErr w:type="spellEnd"/>
      <w:r>
        <w:rPr>
          <w:lang w:val="en"/>
        </w:rPr>
        <w:t xml:space="preserve"> 6 -</w:t>
      </w:r>
      <w:proofErr w:type="spellStart"/>
      <w:r>
        <w:rPr>
          <w:lang w:val="en"/>
        </w:rPr>
        <w:t>evalue</w:t>
      </w:r>
      <w:proofErr w:type="spellEnd"/>
      <w:r>
        <w:rPr>
          <w:lang w:val="en"/>
        </w:rPr>
        <w:t xml:space="preserve"> 1e-</w:t>
      </w:r>
      <w:proofErr w:type="gramStart"/>
      <w:r>
        <w:rPr>
          <w:lang w:val="en"/>
        </w:rPr>
        <w:t>5  &gt;</w:t>
      </w:r>
      <w:proofErr w:type="gramEnd"/>
      <w:r>
        <w:rPr>
          <w:lang w:val="en"/>
        </w:rPr>
        <w:t xml:space="preserve"> swissprot.blastp.outfmt6</w:t>
      </w:r>
    </w:p>
    <w:p w:rsidR="009C2A5C" w:rsidRDefault="009C2A5C" w:rsidP="005B4FB2">
      <w:pPr>
        <w:ind w:left="284"/>
        <w:rPr>
          <w:lang w:val="en"/>
        </w:rPr>
      </w:pPr>
    </w:p>
    <w:p w:rsidR="009C2A5C" w:rsidRDefault="00B24C1C" w:rsidP="005B4FB2">
      <w:pPr>
        <w:ind w:left="284"/>
        <w:rPr>
          <w:lang w:val="en"/>
        </w:rPr>
      </w:pPr>
      <w:r>
        <w:rPr>
          <w:lang w:val="en"/>
        </w:rPr>
        <w:t xml:space="preserve">Using our predicted protein sequences, let's also run a HMMER search against the </w:t>
      </w:r>
      <w:proofErr w:type="spellStart"/>
      <w:r>
        <w:rPr>
          <w:lang w:val="en"/>
        </w:rPr>
        <w:t>Pfam</w:t>
      </w:r>
      <w:proofErr w:type="spellEnd"/>
      <w:r>
        <w:rPr>
          <w:lang w:val="en"/>
        </w:rPr>
        <w:t xml:space="preserve"> database, and identify conserved domains that might be indicative or suggestive of function:</w:t>
      </w:r>
    </w:p>
    <w:p w:rsidR="009C2A5C" w:rsidRDefault="00B24C1C" w:rsidP="005B4FB2">
      <w:pPr>
        <w:ind w:left="284"/>
        <w:rPr>
          <w:lang w:val="en"/>
        </w:rPr>
      </w:pPr>
      <w:r>
        <w:rPr>
          <w:lang w:val="en"/>
        </w:rPr>
        <w:t xml:space="preserve">% </w:t>
      </w:r>
      <w:proofErr w:type="spellStart"/>
      <w:r>
        <w:rPr>
          <w:lang w:val="en"/>
        </w:rPr>
        <w:t>hmmscan</w:t>
      </w:r>
      <w:proofErr w:type="spellEnd"/>
      <w:r>
        <w:rPr>
          <w:lang w:val="en"/>
        </w:rPr>
        <w:t xml:space="preserve"> --</w:t>
      </w:r>
      <w:proofErr w:type="spellStart"/>
      <w:r>
        <w:rPr>
          <w:lang w:val="en"/>
        </w:rPr>
        <w:t>cpu</w:t>
      </w:r>
      <w:proofErr w:type="spellEnd"/>
      <w:r>
        <w:rPr>
          <w:lang w:val="en"/>
        </w:rPr>
        <w:t xml:space="preserve"> 2 --</w:t>
      </w:r>
      <w:proofErr w:type="spellStart"/>
      <w:r>
        <w:rPr>
          <w:lang w:val="en"/>
        </w:rPr>
        <w:t>domtblout</w:t>
      </w:r>
      <w:proofErr w:type="spellEnd"/>
      <w:r>
        <w:rPr>
          <w:lang w:val="en"/>
        </w:rPr>
        <w:t xml:space="preserve"> </w:t>
      </w:r>
      <w:proofErr w:type="spellStart"/>
      <w:proofErr w:type="gramStart"/>
      <w:r>
        <w:rPr>
          <w:lang w:val="en"/>
        </w:rPr>
        <w:t>TrinotatePFAM.out</w:t>
      </w:r>
      <w:proofErr w:type="spellEnd"/>
      <w:r>
        <w:rPr>
          <w:lang w:val="en"/>
        </w:rPr>
        <w:t xml:space="preserve">  ../data/</w:t>
      </w:r>
      <w:proofErr w:type="spellStart"/>
      <w:r>
        <w:rPr>
          <w:lang w:val="en"/>
        </w:rPr>
        <w:t>trinotate_data</w:t>
      </w:r>
      <w:proofErr w:type="spellEnd"/>
      <w:r>
        <w:rPr>
          <w:lang w:val="en"/>
        </w:rPr>
        <w:t>/</w:t>
      </w:r>
      <w:proofErr w:type="spellStart"/>
      <w:r>
        <w:rPr>
          <w:lang w:val="en"/>
        </w:rPr>
        <w:t>Pfam-A.hmm</w:t>
      </w:r>
      <w:proofErr w:type="spellEnd"/>
      <w:proofErr w:type="gramEnd"/>
      <w:r>
        <w:rPr>
          <w:lang w:val="en"/>
        </w:rPr>
        <w:t xml:space="preserve"> \      </w:t>
      </w:r>
      <w:proofErr w:type="spellStart"/>
      <w:r>
        <w:rPr>
          <w:lang w:val="en"/>
        </w:rPr>
        <w:t>Trinity.fasta.transdecoder.pep</w:t>
      </w:r>
      <w:proofErr w:type="spellEnd"/>
    </w:p>
    <w:p w:rsidR="009C2A5C" w:rsidRDefault="00B24C1C" w:rsidP="005B4FB2">
      <w:pPr>
        <w:ind w:left="284"/>
        <w:rPr>
          <w:lang w:val="en"/>
        </w:rPr>
      </w:pPr>
      <w:r>
        <w:rPr>
          <w:lang w:val="en"/>
        </w:rPr>
        <w:t xml:space="preserve">Note, </w:t>
      </w:r>
      <w:proofErr w:type="spellStart"/>
      <w:r>
        <w:rPr>
          <w:lang w:val="en"/>
        </w:rPr>
        <w:t>hmmscan</w:t>
      </w:r>
      <w:proofErr w:type="spellEnd"/>
      <w:r>
        <w:rPr>
          <w:lang w:val="en"/>
        </w:rPr>
        <w:t xml:space="preserve"> might take a few minutes to run.</w:t>
      </w:r>
    </w:p>
    <w:p w:rsidR="009C2A5C" w:rsidRDefault="00B24C1C" w:rsidP="005B4FB2">
      <w:pPr>
        <w:ind w:left="284"/>
        <w:rPr>
          <w:b/>
          <w:sz w:val="24"/>
          <w:lang w:val="en"/>
        </w:rPr>
      </w:pPr>
      <w:r>
        <w:rPr>
          <w:b/>
          <w:sz w:val="24"/>
          <w:lang w:val="en"/>
        </w:rPr>
        <w:lastRenderedPageBreak/>
        <w:t>Computational prediction of sequence features</w:t>
      </w:r>
    </w:p>
    <w:p w:rsidR="009C2A5C" w:rsidRDefault="00B24C1C" w:rsidP="005B4FB2">
      <w:pPr>
        <w:ind w:left="284"/>
        <w:rPr>
          <w:lang w:val="en"/>
        </w:rPr>
      </w:pPr>
      <w:r>
        <w:rPr>
          <w:lang w:val="en"/>
        </w:rPr>
        <w:t xml:space="preserve">The </w:t>
      </w:r>
      <w:proofErr w:type="spellStart"/>
      <w:r>
        <w:rPr>
          <w:lang w:val="en"/>
        </w:rPr>
        <w:t>signalP</w:t>
      </w:r>
      <w:proofErr w:type="spellEnd"/>
      <w:r>
        <w:rPr>
          <w:lang w:val="en"/>
        </w:rPr>
        <w:t xml:space="preserve"> and </w:t>
      </w:r>
      <w:proofErr w:type="spellStart"/>
      <w:r>
        <w:rPr>
          <w:lang w:val="en"/>
        </w:rPr>
        <w:t>tmhmm</w:t>
      </w:r>
      <w:proofErr w:type="spellEnd"/>
      <w:r>
        <w:rPr>
          <w:lang w:val="en"/>
        </w:rPr>
        <w:t xml:space="preserve"> software tools are very useful for predicting signal peptides (secretion signals) and transmembrane domains, respectively.</w:t>
      </w:r>
    </w:p>
    <w:p w:rsidR="009C2A5C" w:rsidRDefault="00B24C1C" w:rsidP="005B4FB2">
      <w:pPr>
        <w:ind w:left="284"/>
        <w:rPr>
          <w:lang w:val="en"/>
        </w:rPr>
      </w:pPr>
      <w:r>
        <w:rPr>
          <w:lang w:val="en"/>
        </w:rPr>
        <w:t xml:space="preserve">To predict signal peptides, run </w:t>
      </w:r>
      <w:proofErr w:type="spellStart"/>
      <w:r>
        <w:rPr>
          <w:lang w:val="en"/>
        </w:rPr>
        <w:t>signalP</w:t>
      </w:r>
      <w:proofErr w:type="spellEnd"/>
      <w:r>
        <w:rPr>
          <w:lang w:val="en"/>
        </w:rPr>
        <w:t xml:space="preserve"> like so:</w:t>
      </w:r>
    </w:p>
    <w:p w:rsidR="009C2A5C" w:rsidRDefault="00B24C1C" w:rsidP="005B4FB2">
      <w:pPr>
        <w:ind w:left="284"/>
        <w:rPr>
          <w:lang w:val="en"/>
        </w:rPr>
      </w:pPr>
      <w:r>
        <w:rPr>
          <w:lang w:val="en"/>
        </w:rPr>
        <w:t xml:space="preserve">% </w:t>
      </w:r>
      <w:proofErr w:type="spellStart"/>
      <w:r>
        <w:rPr>
          <w:lang w:val="en"/>
        </w:rPr>
        <w:t>signalp</w:t>
      </w:r>
      <w:proofErr w:type="spellEnd"/>
      <w:r>
        <w:rPr>
          <w:lang w:val="en"/>
        </w:rPr>
        <w:t xml:space="preserve"> -f short -n </w:t>
      </w:r>
      <w:proofErr w:type="spellStart"/>
      <w:r>
        <w:rPr>
          <w:lang w:val="en"/>
        </w:rPr>
        <w:t>signalp.out</w:t>
      </w:r>
      <w:proofErr w:type="spellEnd"/>
      <w:r>
        <w:rPr>
          <w:lang w:val="en"/>
        </w:rPr>
        <w:t xml:space="preserve"> </w:t>
      </w:r>
      <w:proofErr w:type="spellStart"/>
      <w:r>
        <w:rPr>
          <w:lang w:val="en"/>
        </w:rPr>
        <w:t>Trinity.fasta.transdecoder.pep</w:t>
      </w:r>
      <w:proofErr w:type="spellEnd"/>
    </w:p>
    <w:p w:rsidR="009C2A5C" w:rsidRDefault="00B24C1C" w:rsidP="005B4FB2">
      <w:pPr>
        <w:ind w:left="284"/>
        <w:rPr>
          <w:lang w:val="en"/>
        </w:rPr>
      </w:pPr>
      <w:r>
        <w:rPr>
          <w:lang w:val="en"/>
        </w:rPr>
        <w:t xml:space="preserve">Running </w:t>
      </w:r>
      <w:proofErr w:type="spellStart"/>
      <w:r>
        <w:rPr>
          <w:lang w:val="en"/>
        </w:rPr>
        <w:t>tmHMM</w:t>
      </w:r>
      <w:proofErr w:type="spellEnd"/>
      <w:r>
        <w:rPr>
          <w:lang w:val="en"/>
        </w:rPr>
        <w:t xml:space="preserve"> to predict transmembrane regions:</w:t>
      </w:r>
    </w:p>
    <w:p w:rsidR="009C2A5C" w:rsidRDefault="00B24C1C" w:rsidP="005B4FB2">
      <w:pPr>
        <w:ind w:left="284"/>
        <w:rPr>
          <w:lang w:val="en"/>
        </w:rPr>
      </w:pPr>
      <w:r>
        <w:rPr>
          <w:lang w:val="en"/>
        </w:rPr>
        <w:t xml:space="preserve">% </w:t>
      </w:r>
      <w:proofErr w:type="spellStart"/>
      <w:r>
        <w:rPr>
          <w:lang w:val="en"/>
        </w:rPr>
        <w:t>tmhmm</w:t>
      </w:r>
      <w:proofErr w:type="spellEnd"/>
      <w:r>
        <w:rPr>
          <w:lang w:val="en"/>
        </w:rPr>
        <w:t xml:space="preserve"> --short &lt; </w:t>
      </w:r>
      <w:proofErr w:type="spellStart"/>
      <w:r>
        <w:rPr>
          <w:lang w:val="en"/>
        </w:rPr>
        <w:t>transdecoder.pep</w:t>
      </w:r>
      <w:proofErr w:type="spellEnd"/>
      <w:r>
        <w:rPr>
          <w:lang w:val="en"/>
        </w:rPr>
        <w:t xml:space="preserve"> &gt; </w:t>
      </w:r>
      <w:proofErr w:type="spellStart"/>
      <w:r>
        <w:rPr>
          <w:lang w:val="en"/>
        </w:rPr>
        <w:t>tmhmm.out</w:t>
      </w:r>
      <w:proofErr w:type="spellEnd"/>
    </w:p>
    <w:p w:rsidR="009C2A5C" w:rsidRDefault="00B24C1C" w:rsidP="005B4FB2">
      <w:pPr>
        <w:pStyle w:val="ListParagraph"/>
        <w:numPr>
          <w:ilvl w:val="1"/>
          <w:numId w:val="2"/>
        </w:numPr>
        <w:ind w:left="851" w:hanging="283"/>
        <w:rPr>
          <w:b/>
          <w:sz w:val="28"/>
          <w:lang w:val="en"/>
        </w:rPr>
      </w:pPr>
      <w:r>
        <w:rPr>
          <w:b/>
          <w:sz w:val="28"/>
          <w:lang w:val="en"/>
        </w:rPr>
        <w:t xml:space="preserve">Preparing and Generating a </w:t>
      </w:r>
      <w:proofErr w:type="spellStart"/>
      <w:r>
        <w:rPr>
          <w:b/>
          <w:sz w:val="28"/>
          <w:lang w:val="en"/>
        </w:rPr>
        <w:t>Trinotate</w:t>
      </w:r>
      <w:proofErr w:type="spellEnd"/>
      <w:r>
        <w:rPr>
          <w:b/>
          <w:sz w:val="28"/>
          <w:lang w:val="en"/>
        </w:rPr>
        <w:t xml:space="preserve"> Annotation Report</w:t>
      </w:r>
    </w:p>
    <w:p w:rsidR="009C2A5C" w:rsidRDefault="00B24C1C" w:rsidP="005B4FB2">
      <w:pPr>
        <w:ind w:left="284"/>
        <w:rPr>
          <w:lang w:val="en"/>
        </w:rPr>
      </w:pPr>
      <w:r>
        <w:rPr>
          <w:lang w:val="en"/>
        </w:rPr>
        <w:t xml:space="preserve">Generating a </w:t>
      </w:r>
      <w:proofErr w:type="spellStart"/>
      <w:r>
        <w:rPr>
          <w:lang w:val="en"/>
        </w:rPr>
        <w:t>Trinotate</w:t>
      </w:r>
      <w:proofErr w:type="spellEnd"/>
      <w:r>
        <w:rPr>
          <w:lang w:val="en"/>
        </w:rPr>
        <w:t xml:space="preserve"> annotation report involves first loading </w:t>
      </w:r>
      <w:proofErr w:type="gramStart"/>
      <w:r>
        <w:rPr>
          <w:lang w:val="en"/>
        </w:rPr>
        <w:t>all of</w:t>
      </w:r>
      <w:proofErr w:type="gramEnd"/>
      <w:r>
        <w:rPr>
          <w:lang w:val="en"/>
        </w:rPr>
        <w:t xml:space="preserve"> our bioinformatics computational results into a </w:t>
      </w:r>
      <w:proofErr w:type="spellStart"/>
      <w:r>
        <w:rPr>
          <w:lang w:val="en"/>
        </w:rPr>
        <w:t>Trinotate</w:t>
      </w:r>
      <w:proofErr w:type="spellEnd"/>
      <w:r>
        <w:rPr>
          <w:lang w:val="en"/>
        </w:rPr>
        <w:t xml:space="preserve"> SQLite database. The </w:t>
      </w:r>
      <w:proofErr w:type="spellStart"/>
      <w:r>
        <w:rPr>
          <w:lang w:val="en"/>
        </w:rPr>
        <w:t>Trinotate</w:t>
      </w:r>
      <w:proofErr w:type="spellEnd"/>
      <w:r>
        <w:rPr>
          <w:lang w:val="en"/>
        </w:rPr>
        <w:t xml:space="preserve"> software provides a boilerplate SQLite database called '</w:t>
      </w:r>
      <w:proofErr w:type="spellStart"/>
      <w:r>
        <w:rPr>
          <w:lang w:val="en"/>
        </w:rPr>
        <w:t>Trinotate.sqlite</w:t>
      </w:r>
      <w:proofErr w:type="spellEnd"/>
      <w:r>
        <w:rPr>
          <w:lang w:val="en"/>
        </w:rPr>
        <w:t xml:space="preserve">' that comes pre-populated with a lot of generic data about SWISSPROT records and </w:t>
      </w:r>
      <w:proofErr w:type="spellStart"/>
      <w:r>
        <w:rPr>
          <w:lang w:val="en"/>
        </w:rPr>
        <w:t>Pfam</w:t>
      </w:r>
      <w:proofErr w:type="spellEnd"/>
      <w:r>
        <w:rPr>
          <w:lang w:val="en"/>
        </w:rPr>
        <w:t xml:space="preserve"> domains (and is a pretty large file consuming several hundred MB). Below, we'll populate this database with </w:t>
      </w:r>
      <w:proofErr w:type="gramStart"/>
      <w:r>
        <w:rPr>
          <w:lang w:val="en"/>
        </w:rPr>
        <w:t>all of</w:t>
      </w:r>
      <w:proofErr w:type="gramEnd"/>
      <w:r>
        <w:rPr>
          <w:lang w:val="en"/>
        </w:rPr>
        <w:t xml:space="preserve"> our bioinformatics computes and our expression data.</w:t>
      </w:r>
    </w:p>
    <w:p w:rsidR="009C2A5C" w:rsidRDefault="00B24C1C" w:rsidP="005B4FB2">
      <w:pPr>
        <w:ind w:left="284"/>
        <w:rPr>
          <w:b/>
          <w:sz w:val="24"/>
          <w:lang w:val="en"/>
        </w:rPr>
      </w:pPr>
      <w:r>
        <w:rPr>
          <w:b/>
          <w:sz w:val="24"/>
          <w:lang w:val="en"/>
        </w:rPr>
        <w:t xml:space="preserve">Preparing </w:t>
      </w:r>
      <w:proofErr w:type="spellStart"/>
      <w:r>
        <w:rPr>
          <w:b/>
          <w:sz w:val="24"/>
          <w:lang w:val="en"/>
        </w:rPr>
        <w:t>Trinotate</w:t>
      </w:r>
      <w:proofErr w:type="spellEnd"/>
      <w:r>
        <w:rPr>
          <w:b/>
          <w:sz w:val="24"/>
          <w:lang w:val="en"/>
        </w:rPr>
        <w:t xml:space="preserve"> (loading the database)</w:t>
      </w:r>
    </w:p>
    <w:p w:rsidR="009C2A5C" w:rsidRDefault="00B24C1C" w:rsidP="005B4FB2">
      <w:pPr>
        <w:ind w:left="284"/>
        <w:rPr>
          <w:sz w:val="24"/>
          <w:lang w:val="en"/>
        </w:rPr>
      </w:pPr>
      <w:r>
        <w:rPr>
          <w:sz w:val="24"/>
          <w:lang w:val="en"/>
        </w:rPr>
        <w:t xml:space="preserve">Copy the provided </w:t>
      </w:r>
      <w:proofErr w:type="spellStart"/>
      <w:r>
        <w:rPr>
          <w:sz w:val="24"/>
          <w:lang w:val="en"/>
        </w:rPr>
        <w:t>Trinotate.sqlite</w:t>
      </w:r>
      <w:proofErr w:type="spellEnd"/>
      <w:r>
        <w:rPr>
          <w:sz w:val="24"/>
          <w:lang w:val="en"/>
        </w:rPr>
        <w:t xml:space="preserve"> boilerplate database into your </w:t>
      </w:r>
      <w:proofErr w:type="spellStart"/>
      <w:r>
        <w:rPr>
          <w:sz w:val="24"/>
          <w:lang w:val="en"/>
        </w:rPr>
        <w:t>Trinotate</w:t>
      </w:r>
      <w:proofErr w:type="spellEnd"/>
      <w:r>
        <w:rPr>
          <w:sz w:val="24"/>
          <w:lang w:val="en"/>
        </w:rPr>
        <w:t xml:space="preserve"> working directory.</w:t>
      </w:r>
    </w:p>
    <w:p w:rsidR="009C2A5C" w:rsidRDefault="00B24C1C" w:rsidP="005B4FB2">
      <w:pPr>
        <w:ind w:left="284"/>
        <w:rPr>
          <w:sz w:val="24"/>
          <w:lang w:val="en"/>
        </w:rPr>
      </w:pPr>
      <w:r>
        <w:rPr>
          <w:sz w:val="24"/>
          <w:lang w:val="en"/>
        </w:rPr>
        <w:t xml:space="preserve">Load your </w:t>
      </w:r>
      <w:proofErr w:type="spellStart"/>
      <w:r>
        <w:rPr>
          <w:sz w:val="24"/>
          <w:lang w:val="en"/>
        </w:rPr>
        <w:t>Trinotate.sqlite</w:t>
      </w:r>
      <w:proofErr w:type="spellEnd"/>
      <w:r>
        <w:rPr>
          <w:sz w:val="24"/>
          <w:lang w:val="en"/>
        </w:rPr>
        <w:t xml:space="preserve"> database with your Trinity transcripts and predicted protein sequences:</w:t>
      </w:r>
    </w:p>
    <w:p w:rsidR="009C2A5C" w:rsidRDefault="00B24C1C" w:rsidP="005B4FB2">
      <w:pPr>
        <w:ind w:left="284"/>
        <w:rPr>
          <w:sz w:val="24"/>
          <w:lang w:val="en"/>
        </w:rPr>
      </w:pPr>
      <w:proofErr w:type="gramStart"/>
      <w:r>
        <w:rPr>
          <w:sz w:val="24"/>
          <w:lang w:val="en"/>
        </w:rPr>
        <w:t>%  $</w:t>
      </w:r>
      <w:proofErr w:type="gramEnd"/>
      <w:r>
        <w:rPr>
          <w:sz w:val="24"/>
          <w:lang w:val="en"/>
        </w:rPr>
        <w:t>TRINOTATE_HOME/</w:t>
      </w:r>
      <w:proofErr w:type="spellStart"/>
      <w:r>
        <w:rPr>
          <w:sz w:val="24"/>
          <w:lang w:val="en"/>
        </w:rPr>
        <w:t>Trinotate</w:t>
      </w:r>
      <w:proofErr w:type="spellEnd"/>
      <w:r>
        <w:rPr>
          <w:sz w:val="24"/>
          <w:lang w:val="en"/>
        </w:rPr>
        <w:t xml:space="preserve"> </w:t>
      </w:r>
      <w:proofErr w:type="spellStart"/>
      <w:r w:rsidR="005B4FB2">
        <w:rPr>
          <w:sz w:val="24"/>
          <w:lang w:val="en"/>
        </w:rPr>
        <w:t>Trinotate.sqlite</w:t>
      </w:r>
      <w:proofErr w:type="spellEnd"/>
      <w:r w:rsidR="005B4FB2">
        <w:rPr>
          <w:sz w:val="24"/>
          <w:lang w:val="en"/>
        </w:rPr>
        <w:t xml:space="preserve"> </w:t>
      </w:r>
      <w:proofErr w:type="spellStart"/>
      <w:r w:rsidR="005B4FB2">
        <w:rPr>
          <w:sz w:val="24"/>
          <w:lang w:val="en"/>
        </w:rPr>
        <w:t>init</w:t>
      </w:r>
      <w:proofErr w:type="spellEnd"/>
      <w:r w:rsidR="005B4FB2">
        <w:rPr>
          <w:sz w:val="24"/>
          <w:lang w:val="en"/>
        </w:rPr>
        <w:t xml:space="preserve"> --\ </w:t>
      </w:r>
      <w:proofErr w:type="spellStart"/>
      <w:r>
        <w:rPr>
          <w:sz w:val="24"/>
          <w:lang w:val="en"/>
        </w:rPr>
        <w:t>gene_trans_map</w:t>
      </w:r>
      <w:proofErr w:type="spellEnd"/>
      <w:r>
        <w:rPr>
          <w:sz w:val="24"/>
          <w:lang w:val="en"/>
        </w:rPr>
        <w:t xml:space="preserve"> ../</w:t>
      </w:r>
      <w:proofErr w:type="spellStart"/>
      <w:r>
        <w:rPr>
          <w:sz w:val="24"/>
          <w:lang w:val="en"/>
        </w:rPr>
        <w:t>trinity_out_dir</w:t>
      </w:r>
      <w:proofErr w:type="spellEnd"/>
      <w:r>
        <w:rPr>
          <w:sz w:val="24"/>
          <w:lang w:val="en"/>
        </w:rPr>
        <w:t>/</w:t>
      </w:r>
      <w:proofErr w:type="spellStart"/>
      <w:r>
        <w:rPr>
          <w:sz w:val="24"/>
          <w:lang w:val="en"/>
        </w:rPr>
        <w:t>Trinity.fasta.gene_trans_map</w:t>
      </w:r>
      <w:proofErr w:type="spellEnd"/>
      <w:r>
        <w:rPr>
          <w:sz w:val="24"/>
          <w:lang w:val="en"/>
        </w:rPr>
        <w:t xml:space="preserve"> \</w:t>
      </w:r>
    </w:p>
    <w:p w:rsidR="009C2A5C" w:rsidRDefault="00B24C1C" w:rsidP="005B4FB2">
      <w:pPr>
        <w:ind w:left="284"/>
        <w:rPr>
          <w:sz w:val="24"/>
          <w:lang w:val="en"/>
        </w:rPr>
      </w:pPr>
      <w:r>
        <w:rPr>
          <w:sz w:val="24"/>
          <w:lang w:val="en"/>
        </w:rPr>
        <w:t>--</w:t>
      </w:r>
      <w:proofErr w:type="spellStart"/>
      <w:r>
        <w:rPr>
          <w:sz w:val="24"/>
          <w:lang w:val="en"/>
        </w:rPr>
        <w:t>transcript_fasta</w:t>
      </w:r>
      <w:proofErr w:type="spellEnd"/>
      <w:r>
        <w:rPr>
          <w:sz w:val="24"/>
          <w:lang w:val="en"/>
        </w:rPr>
        <w:t xml:space="preserve"> ../</w:t>
      </w:r>
      <w:proofErr w:type="spellStart"/>
      <w:r>
        <w:rPr>
          <w:sz w:val="24"/>
          <w:lang w:val="en"/>
        </w:rPr>
        <w:t>trinity_out_dir</w:t>
      </w:r>
      <w:proofErr w:type="spellEnd"/>
      <w:r>
        <w:rPr>
          <w:sz w:val="24"/>
          <w:lang w:val="en"/>
        </w:rPr>
        <w:t>/</w:t>
      </w:r>
      <w:proofErr w:type="spellStart"/>
      <w:r>
        <w:rPr>
          <w:sz w:val="24"/>
          <w:lang w:val="en"/>
        </w:rPr>
        <w:t>Trinity.fasta</w:t>
      </w:r>
      <w:proofErr w:type="spellEnd"/>
      <w:r>
        <w:rPr>
          <w:sz w:val="24"/>
          <w:lang w:val="en"/>
        </w:rPr>
        <w:t xml:space="preserve"> \</w:t>
      </w:r>
    </w:p>
    <w:p w:rsidR="009C2A5C" w:rsidRDefault="00B24C1C" w:rsidP="005B4FB2">
      <w:pPr>
        <w:ind w:left="284"/>
        <w:rPr>
          <w:sz w:val="24"/>
          <w:lang w:val="en"/>
        </w:rPr>
      </w:pPr>
      <w:r>
        <w:rPr>
          <w:sz w:val="24"/>
          <w:lang w:val="en"/>
        </w:rPr>
        <w:t>--</w:t>
      </w:r>
      <w:proofErr w:type="spellStart"/>
      <w:r>
        <w:rPr>
          <w:sz w:val="24"/>
          <w:lang w:val="en"/>
        </w:rPr>
        <w:t>transdecoder_pep</w:t>
      </w:r>
      <w:proofErr w:type="spellEnd"/>
      <w:r>
        <w:rPr>
          <w:sz w:val="24"/>
          <w:lang w:val="en"/>
        </w:rPr>
        <w:t xml:space="preserve"> </w:t>
      </w:r>
      <w:proofErr w:type="spellStart"/>
      <w:r>
        <w:rPr>
          <w:sz w:val="24"/>
          <w:lang w:val="en"/>
        </w:rPr>
        <w:t>Trinity.fasta.transdecoder.pep</w:t>
      </w:r>
      <w:proofErr w:type="spellEnd"/>
    </w:p>
    <w:p w:rsidR="009C2A5C" w:rsidRDefault="00B24C1C" w:rsidP="005B4FB2">
      <w:pPr>
        <w:ind w:left="284"/>
        <w:rPr>
          <w:sz w:val="24"/>
          <w:lang w:val="en"/>
        </w:rPr>
      </w:pPr>
      <w:r>
        <w:rPr>
          <w:sz w:val="24"/>
          <w:lang w:val="en"/>
        </w:rPr>
        <w:t>Load in the various outputs generated earlier:</w:t>
      </w:r>
    </w:p>
    <w:p w:rsidR="009C2A5C" w:rsidRDefault="00B24C1C" w:rsidP="005B4FB2">
      <w:pPr>
        <w:ind w:left="284"/>
        <w:rPr>
          <w:sz w:val="24"/>
          <w:lang w:val="en"/>
        </w:rPr>
      </w:pPr>
      <w:proofErr w:type="gramStart"/>
      <w:r>
        <w:rPr>
          <w:sz w:val="24"/>
          <w:lang w:val="en"/>
        </w:rPr>
        <w:t>%  $</w:t>
      </w:r>
      <w:proofErr w:type="gramEnd"/>
      <w:r>
        <w:rPr>
          <w:sz w:val="24"/>
          <w:lang w:val="en"/>
        </w:rPr>
        <w:t>TRINOTATE_H</w:t>
      </w:r>
      <w:r w:rsidR="005B4FB2">
        <w:rPr>
          <w:sz w:val="24"/>
          <w:lang w:val="en"/>
        </w:rPr>
        <w:t>OME/</w:t>
      </w:r>
      <w:proofErr w:type="spellStart"/>
      <w:r w:rsidR="005B4FB2">
        <w:rPr>
          <w:sz w:val="24"/>
          <w:lang w:val="en"/>
        </w:rPr>
        <w:t>Trinotate</w:t>
      </w:r>
      <w:proofErr w:type="spellEnd"/>
      <w:r w:rsidR="005B4FB2">
        <w:rPr>
          <w:sz w:val="24"/>
          <w:lang w:val="en"/>
        </w:rPr>
        <w:t xml:space="preserve"> </w:t>
      </w:r>
      <w:proofErr w:type="spellStart"/>
      <w:r w:rsidR="005B4FB2">
        <w:rPr>
          <w:sz w:val="24"/>
          <w:lang w:val="en"/>
        </w:rPr>
        <w:t>Trinotate.sqlite</w:t>
      </w:r>
      <w:proofErr w:type="spellEnd"/>
      <w:r w:rsidR="005B4FB2">
        <w:rPr>
          <w:sz w:val="24"/>
          <w:lang w:val="en"/>
        </w:rPr>
        <w:t xml:space="preserve"> </w:t>
      </w:r>
      <w:proofErr w:type="spellStart"/>
      <w:r>
        <w:rPr>
          <w:sz w:val="24"/>
          <w:lang w:val="en"/>
        </w:rPr>
        <w:t>LOAD_swissprot_blastx</w:t>
      </w:r>
      <w:proofErr w:type="spellEnd"/>
      <w:r>
        <w:rPr>
          <w:sz w:val="24"/>
          <w:lang w:val="en"/>
        </w:rPr>
        <w:t xml:space="preserve"> </w:t>
      </w:r>
      <w:r w:rsidR="005B4FB2">
        <w:rPr>
          <w:sz w:val="24"/>
          <w:lang w:val="en"/>
        </w:rPr>
        <w:t xml:space="preserve">\ </w:t>
      </w:r>
      <w:r>
        <w:rPr>
          <w:sz w:val="24"/>
          <w:lang w:val="en"/>
        </w:rPr>
        <w:t>swissprot.blastx.outfmt6</w:t>
      </w:r>
    </w:p>
    <w:p w:rsidR="009C2A5C" w:rsidRDefault="00B24C1C" w:rsidP="005B4FB2">
      <w:pPr>
        <w:ind w:left="284"/>
        <w:rPr>
          <w:sz w:val="24"/>
          <w:lang w:val="en"/>
        </w:rPr>
      </w:pPr>
      <w:proofErr w:type="gramStart"/>
      <w:r>
        <w:rPr>
          <w:sz w:val="24"/>
          <w:lang w:val="en"/>
        </w:rPr>
        <w:t>%  $</w:t>
      </w:r>
      <w:proofErr w:type="gramEnd"/>
      <w:r>
        <w:rPr>
          <w:sz w:val="24"/>
          <w:lang w:val="en"/>
        </w:rPr>
        <w:t>TRINOTATE_HOME/</w:t>
      </w:r>
      <w:proofErr w:type="spellStart"/>
      <w:r>
        <w:rPr>
          <w:sz w:val="24"/>
          <w:lang w:val="en"/>
        </w:rPr>
        <w:t>Trinotate</w:t>
      </w:r>
      <w:proofErr w:type="spellEnd"/>
      <w:r>
        <w:rPr>
          <w:sz w:val="24"/>
          <w:lang w:val="en"/>
        </w:rPr>
        <w:t xml:space="preserve"> </w:t>
      </w:r>
      <w:proofErr w:type="spellStart"/>
      <w:r>
        <w:rPr>
          <w:sz w:val="24"/>
          <w:lang w:val="en"/>
        </w:rPr>
        <w:t>Trinotate.sqlite</w:t>
      </w:r>
      <w:proofErr w:type="spellEnd"/>
      <w:r>
        <w:rPr>
          <w:sz w:val="24"/>
          <w:lang w:val="en"/>
        </w:rPr>
        <w:t xml:space="preserve"> \</w:t>
      </w:r>
    </w:p>
    <w:p w:rsidR="009C2A5C" w:rsidRDefault="00B24C1C" w:rsidP="005B4FB2">
      <w:pPr>
        <w:ind w:left="284"/>
        <w:rPr>
          <w:sz w:val="24"/>
          <w:lang w:val="en"/>
        </w:rPr>
      </w:pPr>
      <w:proofErr w:type="spellStart"/>
      <w:r>
        <w:rPr>
          <w:sz w:val="24"/>
          <w:lang w:val="en"/>
        </w:rPr>
        <w:t>LOAD_swissprot_blastp</w:t>
      </w:r>
      <w:proofErr w:type="spellEnd"/>
      <w:r>
        <w:rPr>
          <w:sz w:val="24"/>
          <w:lang w:val="en"/>
        </w:rPr>
        <w:t xml:space="preserve"> </w:t>
      </w:r>
      <w:proofErr w:type="gramStart"/>
      <w:r>
        <w:rPr>
          <w:sz w:val="24"/>
          <w:lang w:val="en"/>
        </w:rPr>
        <w:t>swissprot.blastp</w:t>
      </w:r>
      <w:proofErr w:type="gramEnd"/>
      <w:r>
        <w:rPr>
          <w:sz w:val="24"/>
          <w:lang w:val="en"/>
        </w:rPr>
        <w:t>.outfmt6</w:t>
      </w:r>
    </w:p>
    <w:p w:rsidR="009C2A5C" w:rsidRDefault="009C2A5C" w:rsidP="005B4FB2">
      <w:pPr>
        <w:ind w:left="284"/>
        <w:jc w:val="center"/>
        <w:rPr>
          <w:sz w:val="24"/>
          <w:lang w:val="en"/>
        </w:rPr>
      </w:pPr>
    </w:p>
    <w:p w:rsidR="009C2A5C" w:rsidRDefault="00B24C1C" w:rsidP="005B4FB2">
      <w:pPr>
        <w:ind w:left="284"/>
        <w:rPr>
          <w:sz w:val="24"/>
          <w:lang w:val="en"/>
        </w:rPr>
      </w:pPr>
      <w:proofErr w:type="gramStart"/>
      <w:r>
        <w:rPr>
          <w:sz w:val="24"/>
          <w:lang w:val="en"/>
        </w:rPr>
        <w:lastRenderedPageBreak/>
        <w:t>%  $</w:t>
      </w:r>
      <w:proofErr w:type="gramEnd"/>
      <w:r>
        <w:rPr>
          <w:sz w:val="24"/>
          <w:lang w:val="en"/>
        </w:rPr>
        <w:t>TRINOTATE_HOME/</w:t>
      </w:r>
      <w:proofErr w:type="spellStart"/>
      <w:r>
        <w:rPr>
          <w:sz w:val="24"/>
          <w:lang w:val="en"/>
        </w:rPr>
        <w:t>Trinotate</w:t>
      </w:r>
      <w:proofErr w:type="spellEnd"/>
      <w:r>
        <w:rPr>
          <w:sz w:val="24"/>
          <w:lang w:val="en"/>
        </w:rPr>
        <w:t xml:space="preserve"> </w:t>
      </w:r>
      <w:proofErr w:type="spellStart"/>
      <w:r>
        <w:rPr>
          <w:sz w:val="24"/>
          <w:lang w:val="en"/>
        </w:rPr>
        <w:t>Trinotate.sqlite</w:t>
      </w:r>
      <w:proofErr w:type="spellEnd"/>
      <w:r>
        <w:rPr>
          <w:sz w:val="24"/>
          <w:lang w:val="en"/>
        </w:rPr>
        <w:t xml:space="preserve"> </w:t>
      </w:r>
      <w:proofErr w:type="spellStart"/>
      <w:r>
        <w:rPr>
          <w:sz w:val="24"/>
          <w:lang w:val="en"/>
        </w:rPr>
        <w:t>LOAD_pfam</w:t>
      </w:r>
      <w:proofErr w:type="spellEnd"/>
      <w:r>
        <w:rPr>
          <w:sz w:val="24"/>
          <w:lang w:val="en"/>
        </w:rPr>
        <w:t xml:space="preserve"> </w:t>
      </w:r>
      <w:proofErr w:type="spellStart"/>
      <w:r>
        <w:rPr>
          <w:sz w:val="24"/>
          <w:lang w:val="en"/>
        </w:rPr>
        <w:t>TrinotatePFAM.out</w:t>
      </w:r>
      <w:proofErr w:type="spellEnd"/>
    </w:p>
    <w:p w:rsidR="009C2A5C" w:rsidRDefault="00B24C1C" w:rsidP="005B4FB2">
      <w:pPr>
        <w:ind w:left="284"/>
        <w:rPr>
          <w:sz w:val="24"/>
          <w:lang w:val="en"/>
        </w:rPr>
      </w:pPr>
      <w:proofErr w:type="gramStart"/>
      <w:r>
        <w:rPr>
          <w:sz w:val="24"/>
          <w:lang w:val="en"/>
        </w:rPr>
        <w:t>%  $</w:t>
      </w:r>
      <w:proofErr w:type="gramEnd"/>
      <w:r>
        <w:rPr>
          <w:sz w:val="24"/>
          <w:lang w:val="en"/>
        </w:rPr>
        <w:t>TRINOTATE_HOME/</w:t>
      </w:r>
      <w:proofErr w:type="spellStart"/>
      <w:r>
        <w:rPr>
          <w:sz w:val="24"/>
          <w:lang w:val="en"/>
        </w:rPr>
        <w:t>Trinotate</w:t>
      </w:r>
      <w:proofErr w:type="spellEnd"/>
      <w:r>
        <w:rPr>
          <w:sz w:val="24"/>
          <w:lang w:val="en"/>
        </w:rPr>
        <w:t xml:space="preserve"> </w:t>
      </w:r>
      <w:proofErr w:type="spellStart"/>
      <w:r>
        <w:rPr>
          <w:sz w:val="24"/>
          <w:lang w:val="en"/>
        </w:rPr>
        <w:t>Trinotate.sqlite</w:t>
      </w:r>
      <w:proofErr w:type="spellEnd"/>
      <w:r>
        <w:rPr>
          <w:sz w:val="24"/>
          <w:lang w:val="en"/>
        </w:rPr>
        <w:t xml:space="preserve"> </w:t>
      </w:r>
      <w:proofErr w:type="spellStart"/>
      <w:r>
        <w:rPr>
          <w:sz w:val="24"/>
          <w:lang w:val="en"/>
        </w:rPr>
        <w:t>LOAD_signalp</w:t>
      </w:r>
      <w:proofErr w:type="spellEnd"/>
      <w:r>
        <w:rPr>
          <w:sz w:val="24"/>
          <w:lang w:val="en"/>
        </w:rPr>
        <w:t xml:space="preserve"> </w:t>
      </w:r>
      <w:proofErr w:type="spellStart"/>
      <w:r>
        <w:rPr>
          <w:sz w:val="24"/>
          <w:lang w:val="en"/>
        </w:rPr>
        <w:t>signalp.out</w:t>
      </w:r>
      <w:proofErr w:type="spellEnd"/>
    </w:p>
    <w:p w:rsidR="009C2A5C" w:rsidRDefault="00B24C1C" w:rsidP="005B4FB2">
      <w:pPr>
        <w:ind w:left="284"/>
        <w:rPr>
          <w:b/>
          <w:sz w:val="24"/>
          <w:lang w:val="en"/>
        </w:rPr>
      </w:pPr>
      <w:r>
        <w:rPr>
          <w:b/>
          <w:sz w:val="24"/>
          <w:lang w:val="en"/>
        </w:rPr>
        <w:t xml:space="preserve">Generate the </w:t>
      </w:r>
      <w:proofErr w:type="spellStart"/>
      <w:r>
        <w:rPr>
          <w:b/>
          <w:sz w:val="24"/>
          <w:lang w:val="en"/>
        </w:rPr>
        <w:t>Trinotate</w:t>
      </w:r>
      <w:proofErr w:type="spellEnd"/>
      <w:r>
        <w:rPr>
          <w:b/>
          <w:sz w:val="24"/>
          <w:lang w:val="en"/>
        </w:rPr>
        <w:t xml:space="preserve"> Annotation Report</w:t>
      </w:r>
    </w:p>
    <w:p w:rsidR="009C2A5C" w:rsidRDefault="00B24C1C" w:rsidP="005B4FB2">
      <w:pPr>
        <w:ind w:left="284"/>
        <w:rPr>
          <w:lang w:val="en"/>
        </w:rPr>
      </w:pPr>
      <w:r>
        <w:rPr>
          <w:lang w:val="en"/>
        </w:rPr>
        <w:t>% $TRINOTATE_HOME/</w:t>
      </w:r>
      <w:proofErr w:type="spellStart"/>
      <w:r>
        <w:rPr>
          <w:lang w:val="en"/>
        </w:rPr>
        <w:t>Trinotate</w:t>
      </w:r>
      <w:proofErr w:type="spellEnd"/>
      <w:r>
        <w:rPr>
          <w:lang w:val="en"/>
        </w:rPr>
        <w:t xml:space="preserve"> </w:t>
      </w:r>
      <w:proofErr w:type="spellStart"/>
      <w:r>
        <w:rPr>
          <w:lang w:val="en"/>
        </w:rPr>
        <w:t>Trinotate.sqlite</w:t>
      </w:r>
      <w:proofErr w:type="spellEnd"/>
      <w:r>
        <w:rPr>
          <w:lang w:val="en"/>
        </w:rPr>
        <w:t xml:space="preserve"> report &gt; Trinotate.xls</w:t>
      </w:r>
    </w:p>
    <w:p w:rsidR="009C2A5C" w:rsidRDefault="00B24C1C" w:rsidP="005B4FB2">
      <w:pPr>
        <w:ind w:left="284"/>
        <w:rPr>
          <w:lang w:val="en"/>
        </w:rPr>
      </w:pPr>
      <w:r>
        <w:rPr>
          <w:lang w:val="en"/>
        </w:rPr>
        <w:t>The above file can be very large. It's often useful to load it into a spreadsheet software tools such as MS-Excel. If you have a transcript identifier of interest, you can always just 'grep' to pull out the annotation for that transcript from this report.</w:t>
      </w:r>
    </w:p>
    <w:p w:rsidR="00B24C1C" w:rsidRDefault="00B24C1C" w:rsidP="00B24C1C">
      <w:pPr>
        <w:pStyle w:val="ListParagraph"/>
        <w:ind w:left="284"/>
        <w:rPr>
          <w:b/>
          <w:sz w:val="28"/>
        </w:rPr>
      </w:pPr>
    </w:p>
    <w:p w:rsidR="009C2A5C" w:rsidRPr="00B1785F" w:rsidRDefault="00B24C1C" w:rsidP="00B1785F">
      <w:pPr>
        <w:pStyle w:val="ListParagraph"/>
        <w:numPr>
          <w:ilvl w:val="0"/>
          <w:numId w:val="2"/>
        </w:numPr>
        <w:ind w:left="284" w:hanging="284"/>
        <w:rPr>
          <w:b/>
          <w:sz w:val="28"/>
        </w:rPr>
      </w:pPr>
      <w:r w:rsidRPr="00B1785F">
        <w:rPr>
          <w:b/>
          <w:sz w:val="28"/>
        </w:rPr>
        <w:t xml:space="preserve">Differential expression with </w:t>
      </w:r>
      <w:proofErr w:type="spellStart"/>
      <w:r w:rsidRPr="00B1785F">
        <w:rPr>
          <w:b/>
          <w:sz w:val="28"/>
        </w:rPr>
        <w:t>kallisto</w:t>
      </w:r>
      <w:proofErr w:type="spellEnd"/>
      <w:r w:rsidRPr="00B1785F">
        <w:rPr>
          <w:b/>
          <w:sz w:val="28"/>
        </w:rPr>
        <w:t xml:space="preserve">/R/DESeq2 </w:t>
      </w:r>
    </w:p>
    <w:p w:rsidR="005B4FB2" w:rsidRPr="005B4FB2" w:rsidRDefault="005B4FB2" w:rsidP="005B4FB2">
      <w:pPr>
        <w:pStyle w:val="ListParagraph"/>
        <w:ind w:left="851"/>
        <w:rPr>
          <w:sz w:val="28"/>
          <w:szCs w:val="28"/>
        </w:rPr>
      </w:pPr>
    </w:p>
    <w:p w:rsidR="009C2A5C" w:rsidRPr="005B4FB2" w:rsidRDefault="00B24C1C" w:rsidP="005B4FB2">
      <w:pPr>
        <w:pStyle w:val="ListParagraph"/>
        <w:numPr>
          <w:ilvl w:val="1"/>
          <w:numId w:val="2"/>
        </w:numPr>
        <w:ind w:left="851"/>
        <w:rPr>
          <w:sz w:val="28"/>
          <w:szCs w:val="28"/>
        </w:rPr>
      </w:pPr>
      <w:r w:rsidRPr="005B4FB2">
        <w:rPr>
          <w:b/>
          <w:sz w:val="28"/>
          <w:szCs w:val="28"/>
          <w:lang w:val="en"/>
        </w:rPr>
        <w:t>Trinity Transcript Quantification (</w:t>
      </w:r>
      <w:hyperlink r:id="rId11">
        <w:r w:rsidRPr="005B4FB2">
          <w:rPr>
            <w:rStyle w:val="InternetLink"/>
            <w:b/>
            <w:sz w:val="28"/>
            <w:szCs w:val="28"/>
            <w:lang w:val="en"/>
          </w:rPr>
          <w:t>https://github.com/trinityrnaseq/trinityrnaseq/wiki/Trinity-Transcript-Quantification</w:t>
        </w:r>
      </w:hyperlink>
      <w:r w:rsidRPr="005B4FB2">
        <w:rPr>
          <w:b/>
          <w:sz w:val="28"/>
          <w:szCs w:val="28"/>
          <w:lang w:val="en"/>
        </w:rPr>
        <w:t xml:space="preserve">) </w:t>
      </w:r>
    </w:p>
    <w:p w:rsidR="009C2A5C" w:rsidRDefault="00B24C1C" w:rsidP="005B4FB2">
      <w:pPr>
        <w:ind w:left="284"/>
        <w:rPr>
          <w:lang w:val="en"/>
        </w:rPr>
      </w:pPr>
      <w:r>
        <w:rPr>
          <w:lang w:val="en"/>
        </w:rPr>
        <w:t>There are now several methods available for estimating transcript abundance in a genome-free manner, and these include alignment-based methods (aligning reads to the transcript assembly) and alignment-free methods (typically examining k-</w:t>
      </w:r>
      <w:proofErr w:type="spellStart"/>
      <w:r>
        <w:rPr>
          <w:lang w:val="en"/>
        </w:rPr>
        <w:t>mer</w:t>
      </w:r>
      <w:proofErr w:type="spellEnd"/>
      <w:r>
        <w:rPr>
          <w:lang w:val="en"/>
        </w:rPr>
        <w:t xml:space="preserve"> abundances in the reads and in the resulting assemblies).</w:t>
      </w:r>
    </w:p>
    <w:p w:rsidR="009C2A5C" w:rsidRDefault="00B24C1C" w:rsidP="005B4FB2">
      <w:pPr>
        <w:ind w:left="284"/>
        <w:rPr>
          <w:lang w:val="en"/>
        </w:rPr>
      </w:pPr>
      <w:r>
        <w:rPr>
          <w:lang w:val="en"/>
        </w:rPr>
        <w:t xml:space="preserve">In Trinity, we provide direct support for running the alignment-based quantification methods RSEM and </w:t>
      </w:r>
      <w:proofErr w:type="spellStart"/>
      <w:r>
        <w:rPr>
          <w:lang w:val="en"/>
        </w:rPr>
        <w:t>eXpress</w:t>
      </w:r>
      <w:proofErr w:type="spellEnd"/>
      <w:r>
        <w:rPr>
          <w:lang w:val="en"/>
        </w:rPr>
        <w:t xml:space="preserve">, as well as the ultra-fast alignment-free method </w:t>
      </w:r>
      <w:proofErr w:type="spellStart"/>
      <w:r>
        <w:rPr>
          <w:lang w:val="en"/>
        </w:rPr>
        <w:t>kallisto</w:t>
      </w:r>
      <w:proofErr w:type="spellEnd"/>
      <w:r>
        <w:rPr>
          <w:lang w:val="en"/>
        </w:rPr>
        <w:t xml:space="preserve"> and 'wicked-fast' salmon.</w:t>
      </w:r>
    </w:p>
    <w:p w:rsidR="009C2A5C" w:rsidRDefault="00B24C1C" w:rsidP="005B4FB2">
      <w:pPr>
        <w:ind w:left="284"/>
        <w:rPr>
          <w:lang w:val="en"/>
        </w:rPr>
      </w:pPr>
      <w:r>
        <w:rPr>
          <w:lang w:val="en"/>
        </w:rPr>
        <w:t xml:space="preserve">The Trinity software does not come pre-packaged with any of these software tools, so be sure to download and install any that you wish to use. The tools should be available via your PATH setting (so, typing 'which </w:t>
      </w:r>
      <w:proofErr w:type="spellStart"/>
      <w:r>
        <w:rPr>
          <w:lang w:val="en"/>
        </w:rPr>
        <w:t>kallisto</w:t>
      </w:r>
      <w:proofErr w:type="spellEnd"/>
      <w:r>
        <w:rPr>
          <w:lang w:val="en"/>
        </w:rPr>
        <w:t xml:space="preserve">' or 'which </w:t>
      </w:r>
      <w:proofErr w:type="spellStart"/>
      <w:r>
        <w:rPr>
          <w:lang w:val="en"/>
        </w:rPr>
        <w:t>express'</w:t>
      </w:r>
      <w:proofErr w:type="spellEnd"/>
      <w:r>
        <w:rPr>
          <w:lang w:val="en"/>
        </w:rPr>
        <w:t xml:space="preserve"> on the </w:t>
      </w:r>
      <w:proofErr w:type="spellStart"/>
      <w:r>
        <w:rPr>
          <w:lang w:val="en"/>
        </w:rPr>
        <w:t>linux</w:t>
      </w:r>
      <w:proofErr w:type="spellEnd"/>
      <w:r>
        <w:rPr>
          <w:lang w:val="en"/>
        </w:rPr>
        <w:t xml:space="preserve"> command line returns the path to where the tool is installed on your system).</w:t>
      </w:r>
    </w:p>
    <w:p w:rsidR="009C2A5C" w:rsidRDefault="00B24C1C" w:rsidP="005B4FB2">
      <w:pPr>
        <w:ind w:left="284"/>
        <w:rPr>
          <w:b/>
          <w:sz w:val="24"/>
          <w:lang w:val="en"/>
        </w:rPr>
      </w:pPr>
      <w:r>
        <w:rPr>
          <w:b/>
          <w:sz w:val="24"/>
          <w:lang w:val="en"/>
        </w:rPr>
        <w:t>Estimating Transcript Abundance</w:t>
      </w:r>
    </w:p>
    <w:p w:rsidR="00272655" w:rsidRDefault="00351EB5" w:rsidP="005B4FB2">
      <w:pPr>
        <w:ind w:left="284"/>
        <w:rPr>
          <w:sz w:val="24"/>
          <w:lang w:val="en"/>
        </w:rPr>
      </w:pPr>
      <w:r>
        <w:rPr>
          <w:sz w:val="24"/>
          <w:lang w:val="en"/>
        </w:rPr>
        <w:t>#</w:t>
      </w:r>
      <w:proofErr w:type="spellStart"/>
      <w:r>
        <w:rPr>
          <w:sz w:val="24"/>
          <w:lang w:val="en"/>
        </w:rPr>
        <w:t>kallisto</w:t>
      </w:r>
      <w:proofErr w:type="spellEnd"/>
      <w:r>
        <w:rPr>
          <w:sz w:val="24"/>
          <w:lang w:val="en"/>
        </w:rPr>
        <w:t xml:space="preserve"> </w:t>
      </w:r>
      <w:proofErr w:type="gramStart"/>
      <w:r>
        <w:rPr>
          <w:sz w:val="24"/>
          <w:lang w:val="en"/>
        </w:rPr>
        <w:t>install(</w:t>
      </w:r>
      <w:proofErr w:type="gramEnd"/>
      <w:r>
        <w:rPr>
          <w:sz w:val="24"/>
          <w:lang w:val="en"/>
        </w:rPr>
        <w:fldChar w:fldCharType="begin"/>
      </w:r>
      <w:r>
        <w:rPr>
          <w:sz w:val="24"/>
          <w:lang w:val="en"/>
        </w:rPr>
        <w:instrText xml:space="preserve"> HYPERLINK "</w:instrText>
      </w:r>
      <w:r w:rsidRPr="00351EB5">
        <w:rPr>
          <w:sz w:val="24"/>
          <w:lang w:val="en"/>
        </w:rPr>
        <w:instrText>https://pachterlab.github.io/kallisto/source</w:instrText>
      </w:r>
      <w:r>
        <w:rPr>
          <w:sz w:val="24"/>
          <w:lang w:val="en"/>
        </w:rPr>
        <w:instrText xml:space="preserve">" </w:instrText>
      </w:r>
      <w:r>
        <w:rPr>
          <w:sz w:val="24"/>
          <w:lang w:val="en"/>
        </w:rPr>
        <w:fldChar w:fldCharType="separate"/>
      </w:r>
      <w:r w:rsidRPr="008C5F61">
        <w:rPr>
          <w:rStyle w:val="Hyperlink"/>
          <w:sz w:val="24"/>
          <w:lang w:val="en"/>
        </w:rPr>
        <w:t>https://pachterlab.github.io/kallisto/source</w:t>
      </w:r>
      <w:r>
        <w:rPr>
          <w:sz w:val="24"/>
          <w:lang w:val="en"/>
        </w:rPr>
        <w:fldChar w:fldCharType="end"/>
      </w:r>
      <w:r>
        <w:rPr>
          <w:sz w:val="24"/>
          <w:lang w:val="en"/>
        </w:rPr>
        <w:t xml:space="preserve"> )</w:t>
      </w:r>
    </w:p>
    <w:p w:rsidR="009C2A5C" w:rsidRDefault="00B24C1C" w:rsidP="005B4FB2">
      <w:pPr>
        <w:ind w:left="284"/>
        <w:rPr>
          <w:sz w:val="24"/>
          <w:lang w:val="en"/>
        </w:rPr>
      </w:pPr>
      <w:r>
        <w:rPr>
          <w:sz w:val="24"/>
          <w:lang w:val="en"/>
        </w:rPr>
        <w:t># prep reference</w:t>
      </w:r>
    </w:p>
    <w:p w:rsidR="009C2A5C" w:rsidRDefault="005B4FB2" w:rsidP="005B4FB2">
      <w:pPr>
        <w:ind w:left="284"/>
        <w:rPr>
          <w:sz w:val="24"/>
          <w:lang w:val="en"/>
        </w:rPr>
      </w:pPr>
      <w:r>
        <w:rPr>
          <w:sz w:val="24"/>
          <w:lang w:val="en"/>
        </w:rPr>
        <w:t xml:space="preserve">% </w:t>
      </w:r>
      <w:r w:rsidR="00B24C1C">
        <w:rPr>
          <w:sz w:val="24"/>
          <w:lang w:val="en"/>
        </w:rPr>
        <w:t xml:space="preserve">$TRINITY_HOME/util/align_and_estimate_abundance.pl --transcripts </w:t>
      </w:r>
      <w:proofErr w:type="spellStart"/>
      <w:r w:rsidR="00B24C1C">
        <w:rPr>
          <w:sz w:val="24"/>
          <w:lang w:val="en"/>
        </w:rPr>
        <w:t>cm_Trinity.fasta</w:t>
      </w:r>
      <w:proofErr w:type="spellEnd"/>
      <w:r w:rsidR="00B24C1C">
        <w:rPr>
          <w:sz w:val="24"/>
          <w:lang w:val="en"/>
        </w:rPr>
        <w:t xml:space="preserve"> --</w:t>
      </w:r>
      <w:proofErr w:type="spellStart"/>
      <w:r w:rsidR="00B24C1C">
        <w:rPr>
          <w:sz w:val="24"/>
          <w:lang w:val="en"/>
        </w:rPr>
        <w:t>est_method</w:t>
      </w:r>
      <w:proofErr w:type="spellEnd"/>
      <w:r w:rsidR="00B24C1C">
        <w:rPr>
          <w:sz w:val="24"/>
          <w:lang w:val="en"/>
        </w:rPr>
        <w:t xml:space="preserve"> </w:t>
      </w:r>
      <w:proofErr w:type="spellStart"/>
      <w:r w:rsidR="00B24C1C">
        <w:rPr>
          <w:sz w:val="24"/>
          <w:lang w:val="en"/>
        </w:rPr>
        <w:t>kallisto</w:t>
      </w:r>
      <w:proofErr w:type="spellEnd"/>
      <w:r w:rsidR="00B24C1C">
        <w:rPr>
          <w:sz w:val="24"/>
          <w:lang w:val="en"/>
        </w:rPr>
        <w:t xml:space="preserve"> --</w:t>
      </w:r>
      <w:proofErr w:type="spellStart"/>
      <w:r w:rsidR="00B24C1C">
        <w:rPr>
          <w:sz w:val="24"/>
          <w:lang w:val="en"/>
        </w:rPr>
        <w:t>trinity_mode</w:t>
      </w:r>
      <w:proofErr w:type="spellEnd"/>
      <w:r w:rsidR="00B24C1C">
        <w:rPr>
          <w:sz w:val="24"/>
          <w:lang w:val="en"/>
        </w:rPr>
        <w:t xml:space="preserve"> --</w:t>
      </w:r>
      <w:proofErr w:type="spellStart"/>
      <w:r w:rsidR="00B24C1C">
        <w:rPr>
          <w:sz w:val="24"/>
          <w:lang w:val="en"/>
        </w:rPr>
        <w:t>prep_reference</w:t>
      </w:r>
      <w:proofErr w:type="spellEnd"/>
      <w:r w:rsidR="00B24C1C">
        <w:rPr>
          <w:sz w:val="24"/>
          <w:lang w:val="en"/>
        </w:rPr>
        <w:t xml:space="preserve"> --</w:t>
      </w:r>
      <w:proofErr w:type="spellStart"/>
      <w:r w:rsidR="00B24C1C">
        <w:rPr>
          <w:sz w:val="24"/>
          <w:lang w:val="en"/>
        </w:rPr>
        <w:t>output_</w:t>
      </w:r>
      <w:proofErr w:type="gramStart"/>
      <w:r w:rsidR="00B24C1C">
        <w:rPr>
          <w:sz w:val="24"/>
          <w:lang w:val="en"/>
        </w:rPr>
        <w:t>dir</w:t>
      </w:r>
      <w:proofErr w:type="spellEnd"/>
      <w:r w:rsidR="00B24C1C">
        <w:rPr>
          <w:sz w:val="24"/>
          <w:lang w:val="en"/>
        </w:rPr>
        <w:t xml:space="preserve"> .</w:t>
      </w:r>
      <w:proofErr w:type="gramEnd"/>
      <w:r w:rsidR="00B24C1C">
        <w:rPr>
          <w:sz w:val="24"/>
          <w:lang w:val="en"/>
        </w:rPr>
        <w:t>/</w:t>
      </w:r>
    </w:p>
    <w:p w:rsidR="009C2A5C" w:rsidRDefault="00B24C1C" w:rsidP="005B4FB2">
      <w:pPr>
        <w:ind w:left="284"/>
        <w:rPr>
          <w:sz w:val="24"/>
          <w:lang w:val="en"/>
        </w:rPr>
      </w:pPr>
      <w:r>
        <w:rPr>
          <w:sz w:val="24"/>
          <w:lang w:val="en"/>
        </w:rPr>
        <w:t># align library</w:t>
      </w:r>
    </w:p>
    <w:p w:rsidR="009C2A5C" w:rsidRDefault="005B4FB2" w:rsidP="005B4FB2">
      <w:pPr>
        <w:ind w:left="284"/>
        <w:rPr>
          <w:sz w:val="24"/>
          <w:lang w:val="en"/>
        </w:rPr>
      </w:pPr>
      <w:r>
        <w:rPr>
          <w:sz w:val="24"/>
          <w:lang w:val="en"/>
        </w:rPr>
        <w:lastRenderedPageBreak/>
        <w:t xml:space="preserve">% </w:t>
      </w:r>
      <w:r w:rsidR="00B24C1C">
        <w:rPr>
          <w:sz w:val="24"/>
          <w:lang w:val="en"/>
        </w:rPr>
        <w:t xml:space="preserve">$TRINITY_HOME/util/align_and_estimate_abundance.pl --transcripts </w:t>
      </w:r>
      <w:proofErr w:type="spellStart"/>
      <w:r w:rsidR="00B24C1C">
        <w:rPr>
          <w:sz w:val="24"/>
          <w:lang w:val="en"/>
        </w:rPr>
        <w:t>cm_Trinity.fasta</w:t>
      </w:r>
      <w:proofErr w:type="spellEnd"/>
      <w:r w:rsidR="00B24C1C">
        <w:rPr>
          <w:sz w:val="24"/>
          <w:lang w:val="en"/>
        </w:rPr>
        <w:t xml:space="preserve"> --</w:t>
      </w:r>
      <w:proofErr w:type="spellStart"/>
      <w:r w:rsidR="00B24C1C">
        <w:rPr>
          <w:sz w:val="24"/>
          <w:lang w:val="en"/>
        </w:rPr>
        <w:t>seqType</w:t>
      </w:r>
      <w:proofErr w:type="spellEnd"/>
      <w:r w:rsidR="00B24C1C">
        <w:rPr>
          <w:sz w:val="24"/>
          <w:lang w:val="en"/>
        </w:rPr>
        <w:t xml:space="preserve"> </w:t>
      </w:r>
      <w:proofErr w:type="spellStart"/>
      <w:r w:rsidR="00B24C1C">
        <w:rPr>
          <w:sz w:val="24"/>
          <w:lang w:val="en"/>
        </w:rPr>
        <w:t>fq</w:t>
      </w:r>
      <w:proofErr w:type="spellEnd"/>
      <w:r w:rsidR="00B24C1C">
        <w:rPr>
          <w:sz w:val="24"/>
          <w:lang w:val="en"/>
        </w:rPr>
        <w:t xml:space="preserve"> --left cm_c_1_S1_R1_001.fastq.gz --right cm_c_1_S1_R2_001.fastq.gz --</w:t>
      </w:r>
      <w:proofErr w:type="spellStart"/>
      <w:r w:rsidR="00B24C1C">
        <w:rPr>
          <w:sz w:val="24"/>
          <w:lang w:val="en"/>
        </w:rPr>
        <w:t>est_method</w:t>
      </w:r>
      <w:proofErr w:type="spellEnd"/>
      <w:r w:rsidR="00B24C1C">
        <w:rPr>
          <w:sz w:val="24"/>
          <w:lang w:val="en"/>
        </w:rPr>
        <w:t xml:space="preserve"> </w:t>
      </w:r>
      <w:proofErr w:type="spellStart"/>
      <w:r w:rsidR="00B24C1C">
        <w:rPr>
          <w:sz w:val="24"/>
          <w:lang w:val="en"/>
        </w:rPr>
        <w:t>kallisto</w:t>
      </w:r>
      <w:proofErr w:type="spellEnd"/>
      <w:r w:rsidR="00B24C1C">
        <w:rPr>
          <w:sz w:val="24"/>
          <w:lang w:val="en"/>
        </w:rPr>
        <w:t xml:space="preserve"> --</w:t>
      </w:r>
      <w:proofErr w:type="spellStart"/>
      <w:r w:rsidR="00B24C1C">
        <w:rPr>
          <w:sz w:val="24"/>
          <w:lang w:val="en"/>
        </w:rPr>
        <w:t>trinity_mode</w:t>
      </w:r>
      <w:proofErr w:type="spellEnd"/>
      <w:r w:rsidR="00B24C1C">
        <w:rPr>
          <w:sz w:val="24"/>
          <w:lang w:val="en"/>
        </w:rPr>
        <w:t xml:space="preserve"> --</w:t>
      </w:r>
      <w:proofErr w:type="spellStart"/>
      <w:r w:rsidR="00B24C1C">
        <w:rPr>
          <w:sz w:val="24"/>
          <w:lang w:val="en"/>
        </w:rPr>
        <w:t>output_dir</w:t>
      </w:r>
      <w:proofErr w:type="spellEnd"/>
      <w:r w:rsidR="00B24C1C">
        <w:rPr>
          <w:sz w:val="24"/>
          <w:lang w:val="en"/>
        </w:rPr>
        <w:t xml:space="preserve"> cm_c_1</w:t>
      </w:r>
    </w:p>
    <w:p w:rsidR="009C2A5C" w:rsidRDefault="00B24C1C" w:rsidP="005B4FB2">
      <w:pPr>
        <w:ind w:left="284"/>
        <w:rPr>
          <w:sz w:val="24"/>
          <w:lang w:val="en"/>
        </w:rPr>
      </w:pPr>
      <w:r>
        <w:rPr>
          <w:sz w:val="24"/>
          <w:lang w:val="en"/>
        </w:rPr>
        <w:t># switch the columns and add a header</w:t>
      </w:r>
    </w:p>
    <w:p w:rsidR="009C2A5C" w:rsidRDefault="005B4FB2" w:rsidP="005B4FB2">
      <w:pPr>
        <w:ind w:left="284"/>
        <w:rPr>
          <w:sz w:val="24"/>
          <w:lang w:val="en"/>
        </w:rPr>
      </w:pPr>
      <w:r>
        <w:rPr>
          <w:sz w:val="24"/>
          <w:lang w:val="en"/>
        </w:rPr>
        <w:t xml:space="preserve">% </w:t>
      </w:r>
      <w:proofErr w:type="spellStart"/>
      <w:r w:rsidR="00B24C1C">
        <w:rPr>
          <w:sz w:val="24"/>
          <w:lang w:val="en"/>
        </w:rPr>
        <w:t>awk</w:t>
      </w:r>
      <w:proofErr w:type="spellEnd"/>
      <w:r w:rsidR="00B24C1C">
        <w:rPr>
          <w:sz w:val="24"/>
          <w:lang w:val="en"/>
        </w:rPr>
        <w:t xml:space="preserve"> </w:t>
      </w:r>
      <w:proofErr w:type="gramStart"/>
      <w:r w:rsidR="00B24C1C">
        <w:rPr>
          <w:sz w:val="24"/>
          <w:lang w:val="en"/>
        </w:rPr>
        <w:t>'{ print</w:t>
      </w:r>
      <w:proofErr w:type="gramEnd"/>
      <w:r w:rsidR="00B24C1C">
        <w:rPr>
          <w:sz w:val="24"/>
          <w:lang w:val="en"/>
        </w:rPr>
        <w:t xml:space="preserve"> $2 " " $1}' </w:t>
      </w:r>
      <w:proofErr w:type="spellStart"/>
      <w:r w:rsidR="00B24C1C">
        <w:rPr>
          <w:sz w:val="24"/>
          <w:lang w:val="en"/>
        </w:rPr>
        <w:t>cm_Trinity.fasta.gene_trans_map</w:t>
      </w:r>
      <w:proofErr w:type="spellEnd"/>
      <w:r w:rsidR="00B24C1C">
        <w:rPr>
          <w:sz w:val="24"/>
          <w:lang w:val="en"/>
        </w:rPr>
        <w:t xml:space="preserve"> | </w:t>
      </w:r>
      <w:proofErr w:type="spellStart"/>
      <w:r w:rsidR="00B24C1C">
        <w:rPr>
          <w:sz w:val="24"/>
          <w:lang w:val="en"/>
        </w:rPr>
        <w:t>sed</w:t>
      </w:r>
      <w:proofErr w:type="spellEnd"/>
      <w:r w:rsidR="00B24C1C">
        <w:rPr>
          <w:sz w:val="24"/>
          <w:lang w:val="en"/>
        </w:rPr>
        <w:t xml:space="preserve"> '1 </w:t>
      </w:r>
      <w:proofErr w:type="spellStart"/>
      <w:r w:rsidR="00B24C1C">
        <w:rPr>
          <w:sz w:val="24"/>
          <w:lang w:val="en"/>
        </w:rPr>
        <w:t>i</w:t>
      </w:r>
      <w:proofErr w:type="spellEnd"/>
      <w:r w:rsidR="00B24C1C">
        <w:rPr>
          <w:sz w:val="24"/>
          <w:lang w:val="en"/>
        </w:rPr>
        <w:t>\TXNAME\</w:t>
      </w:r>
      <w:proofErr w:type="spellStart"/>
      <w:r w:rsidR="00B24C1C">
        <w:rPr>
          <w:sz w:val="24"/>
          <w:lang w:val="en"/>
        </w:rPr>
        <w:t>tGENEID</w:t>
      </w:r>
      <w:proofErr w:type="spellEnd"/>
      <w:r w:rsidR="00B24C1C">
        <w:rPr>
          <w:sz w:val="24"/>
          <w:lang w:val="en"/>
        </w:rPr>
        <w:t xml:space="preserve">' | </w:t>
      </w:r>
      <w:proofErr w:type="spellStart"/>
      <w:r w:rsidR="00B24C1C">
        <w:rPr>
          <w:sz w:val="24"/>
          <w:lang w:val="en"/>
        </w:rPr>
        <w:t>sed</w:t>
      </w:r>
      <w:proofErr w:type="spellEnd"/>
      <w:r w:rsidR="00B24C1C">
        <w:rPr>
          <w:sz w:val="24"/>
          <w:lang w:val="en"/>
        </w:rPr>
        <w:t xml:space="preserve"> 's/ /\t/g' &gt; cm_tx2gene.tsv</w:t>
      </w:r>
    </w:p>
    <w:p w:rsidR="009C2A5C" w:rsidRDefault="00B24C1C" w:rsidP="005B4FB2">
      <w:pPr>
        <w:ind w:left="284"/>
        <w:rPr>
          <w:sz w:val="24"/>
          <w:lang w:val="en"/>
        </w:rPr>
      </w:pPr>
      <w:r>
        <w:rPr>
          <w:sz w:val="24"/>
          <w:lang w:val="en"/>
        </w:rPr>
        <w:t>The key columns in the above salmon output are the transcript identifier 'Name', the '</w:t>
      </w:r>
      <w:proofErr w:type="spellStart"/>
      <w:r>
        <w:rPr>
          <w:sz w:val="24"/>
          <w:lang w:val="en"/>
        </w:rPr>
        <w:t>NumReads</w:t>
      </w:r>
      <w:proofErr w:type="spellEnd"/>
      <w:r>
        <w:rPr>
          <w:sz w:val="24"/>
          <w:lang w:val="en"/>
        </w:rPr>
        <w:t>' corresponding to the number of RNA-</w:t>
      </w:r>
      <w:proofErr w:type="spellStart"/>
      <w:r>
        <w:rPr>
          <w:sz w:val="24"/>
          <w:lang w:val="en"/>
        </w:rPr>
        <w:t>Seq</w:t>
      </w:r>
      <w:proofErr w:type="spellEnd"/>
      <w:r>
        <w:rPr>
          <w:sz w:val="24"/>
          <w:lang w:val="en"/>
        </w:rPr>
        <w:t xml:space="preserve"> fragments predicted to be derived from that transcript, and the 'TPM' column indicates the normalized expression values for the expression of that transcript in the sample (measured as Transcripts Per Million).</w:t>
      </w:r>
    </w:p>
    <w:p w:rsidR="009C2A5C" w:rsidRDefault="00B24C1C" w:rsidP="005B4FB2">
      <w:pPr>
        <w:ind w:left="284"/>
        <w:rPr>
          <w:b/>
          <w:sz w:val="24"/>
          <w:lang w:val="en"/>
        </w:rPr>
      </w:pPr>
      <w:r>
        <w:rPr>
          <w:b/>
          <w:sz w:val="24"/>
          <w:lang w:val="en"/>
        </w:rPr>
        <w:t>Build Transcript and Gene Expression Matrices</w:t>
      </w:r>
    </w:p>
    <w:p w:rsidR="009C2A5C" w:rsidRDefault="00B24C1C" w:rsidP="005B4FB2">
      <w:pPr>
        <w:ind w:left="284"/>
        <w:rPr>
          <w:sz w:val="24"/>
          <w:lang w:val="en"/>
        </w:rPr>
      </w:pPr>
      <w:r>
        <w:rPr>
          <w:sz w:val="24"/>
          <w:lang w:val="en"/>
        </w:rPr>
        <w:t>Using the transcript and gene-level abundance estimates for each of your samples, construct a matrix of counts and a matrix of normalized expression values using the following script:</w:t>
      </w:r>
    </w:p>
    <w:p w:rsidR="009C2A5C" w:rsidRDefault="005B4FB2" w:rsidP="005B4FB2">
      <w:pPr>
        <w:ind w:left="284"/>
        <w:rPr>
          <w:sz w:val="24"/>
          <w:lang w:val="en"/>
        </w:rPr>
      </w:pPr>
      <w:r>
        <w:rPr>
          <w:sz w:val="24"/>
          <w:lang w:val="en"/>
        </w:rPr>
        <w:t xml:space="preserve">% </w:t>
      </w:r>
      <w:r w:rsidR="00B24C1C">
        <w:rPr>
          <w:sz w:val="24"/>
          <w:lang w:val="en"/>
        </w:rPr>
        <w:t>$TRINITY_HOME/util/abundance_estimates_to_matrix.pl --</w:t>
      </w:r>
      <w:proofErr w:type="spellStart"/>
      <w:r w:rsidR="00B24C1C">
        <w:rPr>
          <w:sz w:val="24"/>
          <w:lang w:val="en"/>
        </w:rPr>
        <w:t>est_method</w:t>
      </w:r>
      <w:proofErr w:type="spellEnd"/>
      <w:r w:rsidR="00B24C1C">
        <w:rPr>
          <w:sz w:val="24"/>
          <w:lang w:val="en"/>
        </w:rPr>
        <w:t xml:space="preserve"> </w:t>
      </w:r>
      <w:proofErr w:type="spellStart"/>
      <w:r w:rsidR="00B24C1C">
        <w:rPr>
          <w:sz w:val="24"/>
          <w:lang w:val="en"/>
        </w:rPr>
        <w:t>kallisto</w:t>
      </w:r>
      <w:proofErr w:type="spellEnd"/>
      <w:r w:rsidR="00B24C1C">
        <w:rPr>
          <w:sz w:val="24"/>
          <w:lang w:val="en"/>
        </w:rPr>
        <w:t xml:space="preserve"> \</w:t>
      </w:r>
    </w:p>
    <w:p w:rsidR="009C2A5C" w:rsidRDefault="00B24C1C" w:rsidP="005B4FB2">
      <w:pPr>
        <w:ind w:left="284" w:firstLine="210"/>
        <w:rPr>
          <w:sz w:val="24"/>
          <w:lang w:val="en"/>
        </w:rPr>
      </w:pPr>
      <w:r>
        <w:rPr>
          <w:sz w:val="24"/>
          <w:lang w:val="en"/>
        </w:rPr>
        <w:t>--</w:t>
      </w:r>
      <w:proofErr w:type="spellStart"/>
      <w:r>
        <w:rPr>
          <w:sz w:val="24"/>
          <w:lang w:val="en"/>
        </w:rPr>
        <w:t>gene_trans_map</w:t>
      </w:r>
      <w:proofErr w:type="spellEnd"/>
      <w:r>
        <w:rPr>
          <w:sz w:val="24"/>
          <w:lang w:val="en"/>
        </w:rPr>
        <w:t xml:space="preserve"> </w:t>
      </w:r>
      <w:proofErr w:type="spellStart"/>
      <w:proofErr w:type="gramStart"/>
      <w:r>
        <w:rPr>
          <w:sz w:val="24"/>
          <w:lang w:val="en"/>
        </w:rPr>
        <w:t>Trinity.fasta.gene</w:t>
      </w:r>
      <w:proofErr w:type="gramEnd"/>
      <w:r>
        <w:rPr>
          <w:sz w:val="24"/>
          <w:lang w:val="en"/>
        </w:rPr>
        <w:t>_trans_map</w:t>
      </w:r>
      <w:proofErr w:type="spellEnd"/>
      <w:r>
        <w:rPr>
          <w:sz w:val="24"/>
          <w:lang w:val="en"/>
        </w:rPr>
        <w:t xml:space="preserve">     --</w:t>
      </w:r>
      <w:proofErr w:type="spellStart"/>
      <w:r>
        <w:rPr>
          <w:sz w:val="24"/>
          <w:lang w:val="en"/>
        </w:rPr>
        <w:t>out_prefix</w:t>
      </w:r>
      <w:proofErr w:type="spellEnd"/>
      <w:r>
        <w:rPr>
          <w:sz w:val="24"/>
          <w:lang w:val="en"/>
        </w:rPr>
        <w:t xml:space="preserve"> </w:t>
      </w:r>
      <w:proofErr w:type="spellStart"/>
      <w:r>
        <w:rPr>
          <w:sz w:val="24"/>
          <w:lang w:val="en"/>
        </w:rPr>
        <w:t>kallisto</w:t>
      </w:r>
      <w:proofErr w:type="spellEnd"/>
      <w:r>
        <w:rPr>
          <w:sz w:val="24"/>
          <w:lang w:val="en"/>
        </w:rPr>
        <w:t xml:space="preserve"> \</w:t>
      </w:r>
    </w:p>
    <w:p w:rsidR="009C2A5C" w:rsidRDefault="00B24C1C" w:rsidP="005B4FB2">
      <w:pPr>
        <w:ind w:left="284" w:firstLine="210"/>
        <w:rPr>
          <w:sz w:val="24"/>
          <w:lang w:val="en"/>
        </w:rPr>
      </w:pPr>
      <w:r>
        <w:rPr>
          <w:sz w:val="24"/>
          <w:lang w:val="en"/>
        </w:rPr>
        <w:t>--</w:t>
      </w:r>
      <w:proofErr w:type="spellStart"/>
      <w:r>
        <w:rPr>
          <w:sz w:val="24"/>
          <w:lang w:val="en"/>
        </w:rPr>
        <w:t>name_sample_by_basedir</w:t>
      </w:r>
      <w:proofErr w:type="spellEnd"/>
      <w:r>
        <w:rPr>
          <w:sz w:val="24"/>
          <w:lang w:val="en"/>
        </w:rPr>
        <w:t xml:space="preserve"> </w:t>
      </w:r>
      <w:proofErr w:type="spellStart"/>
      <w:r>
        <w:rPr>
          <w:sz w:val="24"/>
          <w:lang w:val="en"/>
        </w:rPr>
        <w:t>sampleA</w:t>
      </w:r>
      <w:proofErr w:type="spellEnd"/>
      <w:r>
        <w:rPr>
          <w:sz w:val="24"/>
          <w:lang w:val="en"/>
        </w:rPr>
        <w:t>/</w:t>
      </w:r>
      <w:proofErr w:type="spellStart"/>
      <w:r>
        <w:rPr>
          <w:sz w:val="24"/>
          <w:lang w:val="en"/>
        </w:rPr>
        <w:t>abundance.tsv</w:t>
      </w:r>
      <w:proofErr w:type="spellEnd"/>
      <w:r>
        <w:rPr>
          <w:sz w:val="24"/>
          <w:lang w:val="en"/>
        </w:rPr>
        <w:t xml:space="preserve"> </w:t>
      </w:r>
      <w:proofErr w:type="spellStart"/>
      <w:r>
        <w:rPr>
          <w:sz w:val="24"/>
          <w:lang w:val="en"/>
        </w:rPr>
        <w:t>sampleB</w:t>
      </w:r>
      <w:proofErr w:type="spellEnd"/>
      <w:r>
        <w:rPr>
          <w:sz w:val="24"/>
          <w:lang w:val="en"/>
        </w:rPr>
        <w:t>/</w:t>
      </w:r>
      <w:proofErr w:type="spellStart"/>
      <w:r>
        <w:rPr>
          <w:sz w:val="24"/>
          <w:lang w:val="en"/>
        </w:rPr>
        <w:t>abundance.tsv</w:t>
      </w:r>
      <w:proofErr w:type="spellEnd"/>
    </w:p>
    <w:p w:rsidR="005B4FB2" w:rsidRPr="005B4FB2" w:rsidRDefault="005B4FB2" w:rsidP="005B4FB2">
      <w:pPr>
        <w:pStyle w:val="ListParagraph"/>
        <w:ind w:left="851"/>
      </w:pPr>
    </w:p>
    <w:p w:rsidR="009C2A5C" w:rsidRDefault="00B24C1C" w:rsidP="005B4FB2">
      <w:pPr>
        <w:pStyle w:val="ListParagraph"/>
        <w:numPr>
          <w:ilvl w:val="1"/>
          <w:numId w:val="2"/>
        </w:numPr>
        <w:ind w:left="851"/>
      </w:pPr>
      <w:proofErr w:type="spellStart"/>
      <w:r>
        <w:rPr>
          <w:b/>
          <w:sz w:val="28"/>
          <w:lang w:val="en"/>
        </w:rPr>
        <w:t>Defferential</w:t>
      </w:r>
      <w:proofErr w:type="spellEnd"/>
      <w:r>
        <w:rPr>
          <w:b/>
          <w:sz w:val="28"/>
          <w:lang w:val="en"/>
        </w:rPr>
        <w:t xml:space="preserve"> expression analysis DESeq2 (</w:t>
      </w:r>
      <w:hyperlink r:id="rId12">
        <w:r>
          <w:rPr>
            <w:rStyle w:val="InternetLink"/>
            <w:sz w:val="28"/>
            <w:lang w:val="en"/>
          </w:rPr>
          <w:t>https://bioconductor.org/packages/release/bioc/vignettes/DESeq2/inst/doc/DESeq2.html</w:t>
        </w:r>
      </w:hyperlink>
      <w:r>
        <w:rPr>
          <w:b/>
          <w:sz w:val="28"/>
          <w:lang w:val="en"/>
        </w:rPr>
        <w:t xml:space="preserve"> )</w:t>
      </w:r>
    </w:p>
    <w:p w:rsidR="009C2A5C" w:rsidRPr="005B4FB2" w:rsidRDefault="00B24C1C" w:rsidP="005B4FB2">
      <w:pPr>
        <w:ind w:left="284"/>
        <w:rPr>
          <w:b/>
          <w:sz w:val="24"/>
          <w:lang w:val="en"/>
        </w:rPr>
      </w:pPr>
      <w:r w:rsidRPr="005B4FB2">
        <w:rPr>
          <w:b/>
          <w:sz w:val="24"/>
          <w:lang w:val="en"/>
        </w:rPr>
        <w:t>Read in data</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tximport</w:t>
      </w:r>
      <w:proofErr w:type="spellEnd"/>
      <w:r w:rsidR="00B24C1C">
        <w:rPr>
          <w:sz w:val="24"/>
          <w:lang w:val="en"/>
        </w:rPr>
        <w:t>)</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readr</w:t>
      </w:r>
      <w:proofErr w:type="spellEnd"/>
      <w:r w:rsidR="00B24C1C">
        <w:rPr>
          <w:sz w:val="24"/>
          <w:lang w:val="en"/>
        </w:rPr>
        <w:t>)</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tximportData</w:t>
      </w:r>
      <w:proofErr w:type="spellEnd"/>
      <w:r w:rsidR="00B24C1C">
        <w:rPr>
          <w:sz w:val="24"/>
          <w:lang w:val="en"/>
        </w:rPr>
        <w:t>")</w:t>
      </w:r>
    </w:p>
    <w:p w:rsidR="009C2A5C" w:rsidRDefault="00B24C1C" w:rsidP="005B4FB2">
      <w:pPr>
        <w:ind w:left="284"/>
        <w:rPr>
          <w:sz w:val="24"/>
          <w:lang w:val="en"/>
        </w:rPr>
      </w:pPr>
      <w:r>
        <w:rPr>
          <w:sz w:val="24"/>
          <w:lang w:val="en"/>
        </w:rPr>
        <w:t xml:space="preserve"># this assumes you are the directory containing the </w:t>
      </w:r>
      <w:proofErr w:type="spellStart"/>
      <w:r>
        <w:rPr>
          <w:sz w:val="24"/>
          <w:lang w:val="en"/>
        </w:rPr>
        <w:t>kallisto</w:t>
      </w:r>
      <w:proofErr w:type="spellEnd"/>
      <w:r>
        <w:rPr>
          <w:sz w:val="24"/>
          <w:lang w:val="en"/>
        </w:rPr>
        <w:t xml:space="preserve"> output</w:t>
      </w:r>
    </w:p>
    <w:p w:rsidR="009C2A5C" w:rsidRDefault="00674C18" w:rsidP="005B4FB2">
      <w:pPr>
        <w:ind w:left="284"/>
        <w:rPr>
          <w:sz w:val="24"/>
          <w:lang w:val="de-DE"/>
        </w:rPr>
      </w:pPr>
      <w:r w:rsidRPr="00674C18">
        <w:rPr>
          <w:sz w:val="24"/>
          <w:lang w:val="de-DE"/>
        </w:rPr>
        <w:t xml:space="preserve">% </w:t>
      </w:r>
      <w:r w:rsidR="00B24C1C">
        <w:rPr>
          <w:sz w:val="24"/>
          <w:lang w:val="de-DE"/>
        </w:rPr>
        <w:t xml:space="preserve">dir &lt;- </w:t>
      </w:r>
      <w:proofErr w:type="gramStart"/>
      <w:r w:rsidR="00B24C1C">
        <w:rPr>
          <w:sz w:val="24"/>
          <w:lang w:val="de-DE"/>
        </w:rPr>
        <w:t>"./</w:t>
      </w:r>
      <w:proofErr w:type="gramEnd"/>
      <w:r w:rsidR="00B24C1C">
        <w:rPr>
          <w:sz w:val="24"/>
          <w:lang w:val="de-DE"/>
        </w:rPr>
        <w:t>"</w:t>
      </w:r>
    </w:p>
    <w:p w:rsidR="009C2A5C" w:rsidRDefault="00674C18" w:rsidP="005B4FB2">
      <w:pPr>
        <w:ind w:left="284"/>
        <w:rPr>
          <w:sz w:val="24"/>
          <w:lang w:val="de-DE"/>
        </w:rPr>
      </w:pPr>
      <w:r w:rsidRPr="00674C18">
        <w:rPr>
          <w:sz w:val="24"/>
          <w:lang w:val="de-DE"/>
        </w:rPr>
        <w:t xml:space="preserve">% </w:t>
      </w:r>
      <w:proofErr w:type="spellStart"/>
      <w:r w:rsidR="00B24C1C">
        <w:rPr>
          <w:sz w:val="24"/>
          <w:lang w:val="de-DE"/>
        </w:rPr>
        <w:t>run</w:t>
      </w:r>
      <w:proofErr w:type="spellEnd"/>
      <w:r w:rsidR="00B24C1C">
        <w:rPr>
          <w:sz w:val="24"/>
          <w:lang w:val="de-DE"/>
        </w:rPr>
        <w:t xml:space="preserve"> &lt;- </w:t>
      </w:r>
      <w:proofErr w:type="gramStart"/>
      <w:r w:rsidR="00B24C1C">
        <w:rPr>
          <w:sz w:val="24"/>
          <w:lang w:val="de-DE"/>
        </w:rPr>
        <w:t>c(</w:t>
      </w:r>
      <w:proofErr w:type="gramEnd"/>
      <w:r w:rsidR="00B24C1C">
        <w:rPr>
          <w:sz w:val="24"/>
          <w:lang w:val="de-DE"/>
        </w:rPr>
        <w:t>"cm_c_1", "cm_c_2", "cm_t_1", "cm_t_2")</w:t>
      </w:r>
    </w:p>
    <w:p w:rsidR="009C2A5C" w:rsidRDefault="00674C18" w:rsidP="005B4FB2">
      <w:pPr>
        <w:ind w:left="284"/>
        <w:rPr>
          <w:sz w:val="24"/>
          <w:lang w:val="en"/>
        </w:rPr>
      </w:pPr>
      <w:r>
        <w:rPr>
          <w:sz w:val="24"/>
          <w:lang w:val="en"/>
        </w:rPr>
        <w:t xml:space="preserve">% </w:t>
      </w:r>
      <w:r w:rsidR="00B24C1C">
        <w:rPr>
          <w:sz w:val="24"/>
          <w:lang w:val="en"/>
        </w:rPr>
        <w:t xml:space="preserve">files &lt;- </w:t>
      </w:r>
      <w:proofErr w:type="spellStart"/>
      <w:proofErr w:type="gramStart"/>
      <w:r w:rsidR="00B24C1C">
        <w:rPr>
          <w:sz w:val="24"/>
          <w:lang w:val="en"/>
        </w:rPr>
        <w:t>file.path</w:t>
      </w:r>
      <w:proofErr w:type="spellEnd"/>
      <w:proofErr w:type="gramEnd"/>
      <w:r w:rsidR="00B24C1C">
        <w:rPr>
          <w:sz w:val="24"/>
          <w:lang w:val="en"/>
        </w:rPr>
        <w:t>(</w:t>
      </w:r>
      <w:proofErr w:type="spellStart"/>
      <w:r w:rsidR="00B24C1C">
        <w:rPr>
          <w:sz w:val="24"/>
          <w:lang w:val="en"/>
        </w:rPr>
        <w:t>dir</w:t>
      </w:r>
      <w:proofErr w:type="spellEnd"/>
      <w:r w:rsidR="00B24C1C">
        <w:rPr>
          <w:sz w:val="24"/>
          <w:lang w:val="en"/>
        </w:rPr>
        <w:t>, run, "</w:t>
      </w:r>
      <w:proofErr w:type="spellStart"/>
      <w:r w:rsidR="00B24C1C">
        <w:rPr>
          <w:sz w:val="24"/>
          <w:lang w:val="en"/>
        </w:rPr>
        <w:t>abundance.tsv</w:t>
      </w:r>
      <w:proofErr w:type="spellEnd"/>
      <w:r w:rsidR="00B24C1C">
        <w:rPr>
          <w:sz w:val="24"/>
          <w:lang w:val="en"/>
        </w:rPr>
        <w:t>")</w:t>
      </w:r>
    </w:p>
    <w:p w:rsidR="009C2A5C" w:rsidRDefault="00674C18" w:rsidP="005B4FB2">
      <w:pPr>
        <w:ind w:left="284"/>
        <w:rPr>
          <w:sz w:val="24"/>
          <w:lang w:val="en"/>
        </w:rPr>
      </w:pPr>
      <w:r>
        <w:rPr>
          <w:sz w:val="24"/>
          <w:lang w:val="en"/>
        </w:rPr>
        <w:lastRenderedPageBreak/>
        <w:t xml:space="preserve">% </w:t>
      </w:r>
      <w:r w:rsidR="00B24C1C">
        <w:rPr>
          <w:sz w:val="24"/>
          <w:lang w:val="en"/>
        </w:rPr>
        <w:t>names(files) &lt;- run</w:t>
      </w:r>
    </w:p>
    <w:p w:rsidR="009C2A5C" w:rsidRDefault="00674C18" w:rsidP="005B4FB2">
      <w:pPr>
        <w:ind w:left="284"/>
        <w:rPr>
          <w:sz w:val="24"/>
          <w:lang w:val="en"/>
        </w:rPr>
      </w:pPr>
      <w:r>
        <w:rPr>
          <w:sz w:val="24"/>
          <w:lang w:val="en"/>
        </w:rPr>
        <w:t xml:space="preserve">% </w:t>
      </w:r>
      <w:r w:rsidR="00B24C1C">
        <w:rPr>
          <w:sz w:val="24"/>
          <w:lang w:val="en"/>
        </w:rPr>
        <w:t>all(</w:t>
      </w:r>
      <w:proofErr w:type="spellStart"/>
      <w:proofErr w:type="gramStart"/>
      <w:r w:rsidR="00B24C1C">
        <w:rPr>
          <w:sz w:val="24"/>
          <w:lang w:val="en"/>
        </w:rPr>
        <w:t>file.exists</w:t>
      </w:r>
      <w:proofErr w:type="spellEnd"/>
      <w:proofErr w:type="gramEnd"/>
      <w:r w:rsidR="00B24C1C">
        <w:rPr>
          <w:sz w:val="24"/>
          <w:lang w:val="en"/>
        </w:rPr>
        <w:t>(files))</w:t>
      </w:r>
    </w:p>
    <w:p w:rsidR="009C2A5C" w:rsidRDefault="00674C18" w:rsidP="005B4FB2">
      <w:pPr>
        <w:ind w:left="284"/>
        <w:rPr>
          <w:sz w:val="24"/>
          <w:lang w:val="en"/>
        </w:rPr>
      </w:pPr>
      <w:r>
        <w:rPr>
          <w:sz w:val="24"/>
          <w:lang w:val="en"/>
        </w:rPr>
        <w:t xml:space="preserve">% </w:t>
      </w:r>
      <w:r w:rsidR="00B24C1C">
        <w:rPr>
          <w:sz w:val="24"/>
          <w:lang w:val="en"/>
        </w:rPr>
        <w:t xml:space="preserve">tx2gene &lt;- </w:t>
      </w:r>
      <w:proofErr w:type="spellStart"/>
      <w:r w:rsidR="00B24C1C">
        <w:rPr>
          <w:sz w:val="24"/>
          <w:lang w:val="en"/>
        </w:rPr>
        <w:t>read_tsv</w:t>
      </w:r>
      <w:proofErr w:type="spellEnd"/>
      <w:r w:rsidR="00B24C1C">
        <w:rPr>
          <w:sz w:val="24"/>
          <w:lang w:val="en"/>
        </w:rPr>
        <w:t>("cm_tx2gene.tsv")</w:t>
      </w:r>
    </w:p>
    <w:p w:rsidR="009C2A5C" w:rsidRDefault="00674C18" w:rsidP="005B4FB2">
      <w:pPr>
        <w:ind w:left="284"/>
        <w:rPr>
          <w:sz w:val="24"/>
          <w:lang w:val="en"/>
        </w:rPr>
      </w:pPr>
      <w:r>
        <w:rPr>
          <w:sz w:val="24"/>
          <w:lang w:val="en"/>
        </w:rPr>
        <w:t xml:space="preserve">% </w:t>
      </w:r>
      <w:proofErr w:type="spellStart"/>
      <w:r w:rsidR="00B24C1C">
        <w:rPr>
          <w:sz w:val="24"/>
          <w:lang w:val="en"/>
        </w:rPr>
        <w:t>txi</w:t>
      </w:r>
      <w:proofErr w:type="spellEnd"/>
      <w:r w:rsidR="00B24C1C">
        <w:rPr>
          <w:sz w:val="24"/>
          <w:lang w:val="en"/>
        </w:rPr>
        <w:t xml:space="preserve"> &lt;- </w:t>
      </w:r>
      <w:proofErr w:type="spellStart"/>
      <w:proofErr w:type="gramStart"/>
      <w:r w:rsidR="00B24C1C">
        <w:rPr>
          <w:sz w:val="24"/>
          <w:lang w:val="en"/>
        </w:rPr>
        <w:t>tximport</w:t>
      </w:r>
      <w:proofErr w:type="spellEnd"/>
      <w:r w:rsidR="00B24C1C">
        <w:rPr>
          <w:sz w:val="24"/>
          <w:lang w:val="en"/>
        </w:rPr>
        <w:t>(</w:t>
      </w:r>
      <w:proofErr w:type="gramEnd"/>
      <w:r w:rsidR="00B24C1C">
        <w:rPr>
          <w:sz w:val="24"/>
          <w:lang w:val="en"/>
        </w:rPr>
        <w:t>files, type = "</w:t>
      </w:r>
      <w:proofErr w:type="spellStart"/>
      <w:r w:rsidR="00B24C1C">
        <w:rPr>
          <w:sz w:val="24"/>
          <w:lang w:val="en"/>
        </w:rPr>
        <w:t>kallisto</w:t>
      </w:r>
      <w:proofErr w:type="spellEnd"/>
      <w:r w:rsidR="00B24C1C">
        <w:rPr>
          <w:sz w:val="24"/>
          <w:lang w:val="en"/>
        </w:rPr>
        <w:t xml:space="preserve">", tx2gene = tx2gene, reader = </w:t>
      </w:r>
      <w:proofErr w:type="spellStart"/>
      <w:r w:rsidR="00B24C1C">
        <w:rPr>
          <w:sz w:val="24"/>
          <w:lang w:val="en"/>
        </w:rPr>
        <w:t>read_tsv</w:t>
      </w:r>
      <w:proofErr w:type="spellEnd"/>
      <w:r w:rsidR="00B24C1C">
        <w:rPr>
          <w:sz w:val="24"/>
          <w:lang w:val="en"/>
        </w:rPr>
        <w:t>)</w:t>
      </w:r>
    </w:p>
    <w:p w:rsidR="009C2A5C" w:rsidRDefault="00B24C1C" w:rsidP="005B4FB2">
      <w:pPr>
        <w:ind w:left="284"/>
        <w:rPr>
          <w:sz w:val="24"/>
          <w:lang w:val="en"/>
        </w:rPr>
      </w:pPr>
      <w:r>
        <w:rPr>
          <w:sz w:val="24"/>
          <w:lang w:val="en"/>
        </w:rPr>
        <w:t>#sample information and the design formula</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tidyr</w:t>
      </w:r>
      <w:proofErr w:type="spellEnd"/>
      <w:r w:rsidR="00B24C1C">
        <w:rPr>
          <w:sz w:val="24"/>
          <w:lang w:val="en"/>
        </w:rPr>
        <w:t>)</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dplyr</w:t>
      </w:r>
      <w:proofErr w:type="spellEnd"/>
      <w:r w:rsidR="00B24C1C">
        <w:rPr>
          <w:sz w:val="24"/>
          <w:lang w:val="en"/>
        </w:rPr>
        <w:t>)</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cowplot</w:t>
      </w:r>
      <w:proofErr w:type="spellEnd"/>
      <w:r w:rsidR="00B24C1C">
        <w:rPr>
          <w:sz w:val="24"/>
          <w:lang w:val="en"/>
        </w:rPr>
        <w:t>)</w:t>
      </w:r>
    </w:p>
    <w:p w:rsidR="009C2A5C" w:rsidRDefault="00674C18" w:rsidP="005B4FB2">
      <w:pPr>
        <w:ind w:left="284"/>
        <w:rPr>
          <w:sz w:val="24"/>
          <w:lang w:val="en"/>
        </w:rPr>
      </w:pPr>
      <w:r>
        <w:rPr>
          <w:sz w:val="24"/>
          <w:lang w:val="en"/>
        </w:rPr>
        <w:t xml:space="preserve">% </w:t>
      </w:r>
      <w:r w:rsidR="00B24C1C">
        <w:rPr>
          <w:sz w:val="24"/>
          <w:lang w:val="en"/>
        </w:rPr>
        <w:t>library(</w:t>
      </w:r>
      <w:proofErr w:type="spellStart"/>
      <w:r w:rsidR="00B24C1C">
        <w:rPr>
          <w:sz w:val="24"/>
          <w:lang w:val="en"/>
        </w:rPr>
        <w:t>tibble</w:t>
      </w:r>
      <w:proofErr w:type="spellEnd"/>
      <w:r w:rsidR="00B24C1C">
        <w:rPr>
          <w:sz w:val="24"/>
          <w:lang w:val="en"/>
        </w:rPr>
        <w:t>)</w:t>
      </w:r>
    </w:p>
    <w:p w:rsidR="009C2A5C" w:rsidRDefault="00B24C1C" w:rsidP="005B4FB2">
      <w:pPr>
        <w:ind w:left="284"/>
        <w:rPr>
          <w:sz w:val="24"/>
          <w:lang w:val="en"/>
        </w:rPr>
      </w:pPr>
      <w:r>
        <w:rPr>
          <w:sz w:val="24"/>
          <w:lang w:val="en"/>
        </w:rPr>
        <w:t xml:space="preserve"># this derives the sample names from the count </w:t>
      </w:r>
      <w:proofErr w:type="spellStart"/>
      <w:r>
        <w:rPr>
          <w:sz w:val="24"/>
          <w:lang w:val="en"/>
        </w:rPr>
        <w:t>dataframe</w:t>
      </w:r>
      <w:proofErr w:type="spellEnd"/>
      <w:r>
        <w:rPr>
          <w:sz w:val="24"/>
          <w:lang w:val="en"/>
        </w:rPr>
        <w:t xml:space="preserve"> - safer than doing it manually</w:t>
      </w:r>
    </w:p>
    <w:p w:rsidR="009C2A5C" w:rsidRDefault="00674C18" w:rsidP="005B4FB2">
      <w:pPr>
        <w:ind w:left="284"/>
        <w:rPr>
          <w:sz w:val="24"/>
          <w:lang w:val="en"/>
        </w:rPr>
      </w:pPr>
      <w:r>
        <w:rPr>
          <w:sz w:val="24"/>
          <w:lang w:val="en"/>
        </w:rPr>
        <w:t xml:space="preserve">% </w:t>
      </w:r>
      <w:proofErr w:type="spellStart"/>
      <w:r w:rsidR="00B24C1C">
        <w:rPr>
          <w:sz w:val="24"/>
          <w:lang w:val="en"/>
        </w:rPr>
        <w:t>sampleTable</w:t>
      </w:r>
      <w:proofErr w:type="spellEnd"/>
      <w:r w:rsidR="00B24C1C">
        <w:rPr>
          <w:sz w:val="24"/>
          <w:lang w:val="en"/>
        </w:rPr>
        <w:t xml:space="preserve"> &lt;- </w:t>
      </w:r>
      <w:proofErr w:type="spellStart"/>
      <w:r w:rsidR="00B24C1C">
        <w:rPr>
          <w:sz w:val="24"/>
          <w:lang w:val="en"/>
        </w:rPr>
        <w:t>as.</w:t>
      </w:r>
      <w:proofErr w:type="gramStart"/>
      <w:r w:rsidR="00B24C1C">
        <w:rPr>
          <w:sz w:val="24"/>
          <w:lang w:val="en"/>
        </w:rPr>
        <w:t>data.frame</w:t>
      </w:r>
      <w:proofErr w:type="spellEnd"/>
      <w:proofErr w:type="gramEnd"/>
      <w:r w:rsidR="00B24C1C">
        <w:rPr>
          <w:sz w:val="24"/>
          <w:lang w:val="en"/>
        </w:rPr>
        <w:t>(</w:t>
      </w:r>
      <w:proofErr w:type="spellStart"/>
      <w:r w:rsidR="00B24C1C">
        <w:rPr>
          <w:sz w:val="24"/>
          <w:lang w:val="en"/>
        </w:rPr>
        <w:t>colnames</w:t>
      </w:r>
      <w:proofErr w:type="spellEnd"/>
      <w:r w:rsidR="00B24C1C">
        <w:rPr>
          <w:sz w:val="24"/>
          <w:lang w:val="en"/>
        </w:rPr>
        <w:t>(</w:t>
      </w:r>
      <w:proofErr w:type="spellStart"/>
      <w:r w:rsidR="00B24C1C">
        <w:rPr>
          <w:sz w:val="24"/>
          <w:lang w:val="en"/>
        </w:rPr>
        <w:t>txi$counts</w:t>
      </w:r>
      <w:proofErr w:type="spellEnd"/>
      <w:r w:rsidR="00B24C1C">
        <w:rPr>
          <w:sz w:val="24"/>
          <w:lang w:val="en"/>
        </w:rPr>
        <w:t>))</w:t>
      </w:r>
    </w:p>
    <w:p w:rsidR="009C2A5C" w:rsidRDefault="00674C18" w:rsidP="005B4FB2">
      <w:pPr>
        <w:ind w:left="284"/>
        <w:rPr>
          <w:sz w:val="24"/>
          <w:lang w:val="en"/>
        </w:rPr>
      </w:pPr>
      <w:r>
        <w:rPr>
          <w:sz w:val="24"/>
          <w:lang w:val="en"/>
        </w:rPr>
        <w:t xml:space="preserve">% </w:t>
      </w:r>
      <w:proofErr w:type="spellStart"/>
      <w:r w:rsidR="00B24C1C">
        <w:rPr>
          <w:sz w:val="24"/>
          <w:lang w:val="en"/>
        </w:rPr>
        <w:t>colnames</w:t>
      </w:r>
      <w:proofErr w:type="spellEnd"/>
      <w:r w:rsidR="00B24C1C">
        <w:rPr>
          <w:sz w:val="24"/>
          <w:lang w:val="en"/>
        </w:rPr>
        <w:t>(</w:t>
      </w:r>
      <w:proofErr w:type="spellStart"/>
      <w:r w:rsidR="00B24C1C">
        <w:rPr>
          <w:sz w:val="24"/>
          <w:lang w:val="en"/>
        </w:rPr>
        <w:t>sampleTable</w:t>
      </w:r>
      <w:proofErr w:type="spellEnd"/>
      <w:r w:rsidR="00B24C1C">
        <w:rPr>
          <w:sz w:val="24"/>
          <w:lang w:val="en"/>
        </w:rPr>
        <w:t>) &lt;- "library"</w:t>
      </w:r>
    </w:p>
    <w:p w:rsidR="009C2A5C" w:rsidRDefault="00674C18" w:rsidP="005B4FB2">
      <w:pPr>
        <w:ind w:left="284"/>
        <w:rPr>
          <w:sz w:val="24"/>
          <w:lang w:val="en"/>
        </w:rPr>
      </w:pPr>
      <w:r>
        <w:rPr>
          <w:sz w:val="24"/>
          <w:lang w:val="en"/>
        </w:rPr>
        <w:t xml:space="preserve">% </w:t>
      </w:r>
      <w:proofErr w:type="spellStart"/>
      <w:r w:rsidR="00B24C1C">
        <w:rPr>
          <w:sz w:val="24"/>
          <w:lang w:val="en"/>
        </w:rPr>
        <w:t>sampleTable</w:t>
      </w:r>
      <w:proofErr w:type="spellEnd"/>
      <w:r w:rsidR="00B24C1C">
        <w:rPr>
          <w:sz w:val="24"/>
          <w:lang w:val="en"/>
        </w:rPr>
        <w:t xml:space="preserve"> &lt;- </w:t>
      </w:r>
      <w:proofErr w:type="gramStart"/>
      <w:r w:rsidR="00B24C1C">
        <w:rPr>
          <w:sz w:val="24"/>
          <w:lang w:val="en"/>
        </w:rPr>
        <w:t>separate(</w:t>
      </w:r>
      <w:proofErr w:type="spellStart"/>
      <w:proofErr w:type="gramEnd"/>
      <w:r w:rsidR="00B24C1C">
        <w:rPr>
          <w:sz w:val="24"/>
          <w:lang w:val="en"/>
        </w:rPr>
        <w:t>sampleTable</w:t>
      </w:r>
      <w:proofErr w:type="spellEnd"/>
      <w:r w:rsidR="00B24C1C">
        <w:rPr>
          <w:sz w:val="24"/>
          <w:lang w:val="en"/>
        </w:rPr>
        <w:t xml:space="preserve">, library, into = c("species", "treatment"), </w:t>
      </w:r>
      <w:proofErr w:type="spellStart"/>
      <w:r w:rsidR="00B24C1C">
        <w:rPr>
          <w:sz w:val="24"/>
          <w:lang w:val="en"/>
        </w:rPr>
        <w:t>sep</w:t>
      </w:r>
      <w:proofErr w:type="spellEnd"/>
      <w:r w:rsidR="00B24C1C">
        <w:rPr>
          <w:sz w:val="24"/>
          <w:lang w:val="en"/>
        </w:rPr>
        <w:t xml:space="preserve"> = "_", remove = FALSE, extra = "drop")</w:t>
      </w:r>
    </w:p>
    <w:p w:rsidR="009C2A5C" w:rsidRDefault="00674C18" w:rsidP="005B4FB2">
      <w:pPr>
        <w:ind w:left="284"/>
        <w:rPr>
          <w:sz w:val="24"/>
          <w:lang w:val="en"/>
        </w:rPr>
      </w:pPr>
      <w:r>
        <w:rPr>
          <w:sz w:val="24"/>
          <w:lang w:val="en"/>
        </w:rPr>
        <w:t xml:space="preserve">% </w:t>
      </w:r>
      <w:proofErr w:type="spellStart"/>
      <w:r w:rsidR="00B24C1C">
        <w:rPr>
          <w:sz w:val="24"/>
          <w:lang w:val="en"/>
        </w:rPr>
        <w:t>sampleTable$treatment</w:t>
      </w:r>
      <w:proofErr w:type="spellEnd"/>
      <w:r w:rsidR="00B24C1C">
        <w:rPr>
          <w:sz w:val="24"/>
          <w:lang w:val="en"/>
        </w:rPr>
        <w:t xml:space="preserve"> &lt;- </w:t>
      </w:r>
      <w:proofErr w:type="spellStart"/>
      <w:proofErr w:type="gramStart"/>
      <w:r w:rsidR="00B24C1C">
        <w:rPr>
          <w:sz w:val="24"/>
          <w:lang w:val="en"/>
        </w:rPr>
        <w:t>gsub</w:t>
      </w:r>
      <w:proofErr w:type="spellEnd"/>
      <w:r w:rsidR="00B24C1C">
        <w:rPr>
          <w:sz w:val="24"/>
          <w:lang w:val="en"/>
        </w:rPr>
        <w:t>(</w:t>
      </w:r>
      <w:proofErr w:type="gramEnd"/>
      <w:r w:rsidR="00B24C1C">
        <w:rPr>
          <w:sz w:val="24"/>
          <w:lang w:val="en"/>
        </w:rPr>
        <w:t xml:space="preserve">"^c$", "control", </w:t>
      </w:r>
      <w:proofErr w:type="spellStart"/>
      <w:r w:rsidR="00B24C1C">
        <w:rPr>
          <w:sz w:val="24"/>
          <w:lang w:val="en"/>
        </w:rPr>
        <w:t>sampleTable$treatment</w:t>
      </w:r>
      <w:proofErr w:type="spellEnd"/>
      <w:r w:rsidR="00B24C1C">
        <w:rPr>
          <w:sz w:val="24"/>
          <w:lang w:val="en"/>
        </w:rPr>
        <w:t>)</w:t>
      </w:r>
    </w:p>
    <w:p w:rsidR="009C2A5C" w:rsidRDefault="00674C18" w:rsidP="005B4FB2">
      <w:pPr>
        <w:ind w:left="284"/>
        <w:rPr>
          <w:sz w:val="24"/>
          <w:lang w:val="en"/>
        </w:rPr>
      </w:pPr>
      <w:r>
        <w:rPr>
          <w:sz w:val="24"/>
          <w:lang w:val="en"/>
        </w:rPr>
        <w:t xml:space="preserve">% </w:t>
      </w:r>
      <w:proofErr w:type="spellStart"/>
      <w:r w:rsidR="00B24C1C">
        <w:rPr>
          <w:sz w:val="24"/>
          <w:lang w:val="en"/>
        </w:rPr>
        <w:t>sampleTable$treatment</w:t>
      </w:r>
      <w:proofErr w:type="spellEnd"/>
      <w:r w:rsidR="00B24C1C">
        <w:rPr>
          <w:sz w:val="24"/>
          <w:lang w:val="en"/>
        </w:rPr>
        <w:t xml:space="preserve"> &lt;- </w:t>
      </w:r>
      <w:proofErr w:type="spellStart"/>
      <w:proofErr w:type="gramStart"/>
      <w:r w:rsidR="00B24C1C">
        <w:rPr>
          <w:sz w:val="24"/>
          <w:lang w:val="en"/>
        </w:rPr>
        <w:t>gsub</w:t>
      </w:r>
      <w:proofErr w:type="spellEnd"/>
      <w:r w:rsidR="00B24C1C">
        <w:rPr>
          <w:sz w:val="24"/>
          <w:lang w:val="en"/>
        </w:rPr>
        <w:t>(</w:t>
      </w:r>
      <w:proofErr w:type="gramEnd"/>
      <w:r w:rsidR="00B24C1C">
        <w:rPr>
          <w:sz w:val="24"/>
          <w:lang w:val="en"/>
        </w:rPr>
        <w:t xml:space="preserve">"^t$", "treatment", </w:t>
      </w:r>
      <w:proofErr w:type="spellStart"/>
      <w:r w:rsidR="00B24C1C">
        <w:rPr>
          <w:sz w:val="24"/>
          <w:lang w:val="en"/>
        </w:rPr>
        <w:t>sampleTable$treatment</w:t>
      </w:r>
      <w:proofErr w:type="spellEnd"/>
      <w:r w:rsidR="00B24C1C">
        <w:rPr>
          <w:sz w:val="24"/>
          <w:lang w:val="en"/>
        </w:rPr>
        <w:t>)</w:t>
      </w:r>
    </w:p>
    <w:p w:rsidR="009C2A5C" w:rsidRDefault="00674C18" w:rsidP="005B4FB2">
      <w:pPr>
        <w:ind w:left="284"/>
        <w:rPr>
          <w:sz w:val="24"/>
          <w:lang w:val="en"/>
        </w:rPr>
      </w:pPr>
      <w:r>
        <w:rPr>
          <w:sz w:val="24"/>
          <w:lang w:val="en"/>
        </w:rPr>
        <w:t xml:space="preserve">% </w:t>
      </w:r>
      <w:proofErr w:type="spellStart"/>
      <w:r w:rsidR="00B24C1C">
        <w:rPr>
          <w:sz w:val="24"/>
          <w:lang w:val="en"/>
        </w:rPr>
        <w:t>rownames</w:t>
      </w:r>
      <w:proofErr w:type="spellEnd"/>
      <w:r w:rsidR="00B24C1C">
        <w:rPr>
          <w:sz w:val="24"/>
          <w:lang w:val="en"/>
        </w:rPr>
        <w:t>(</w:t>
      </w:r>
      <w:proofErr w:type="spellStart"/>
      <w:r w:rsidR="00B24C1C">
        <w:rPr>
          <w:sz w:val="24"/>
          <w:lang w:val="en"/>
        </w:rPr>
        <w:t>sampleTable</w:t>
      </w:r>
      <w:proofErr w:type="spellEnd"/>
      <w:r w:rsidR="00B24C1C">
        <w:rPr>
          <w:sz w:val="24"/>
          <w:lang w:val="en"/>
        </w:rPr>
        <w:t xml:space="preserve">) &lt;- </w:t>
      </w:r>
      <w:proofErr w:type="spellStart"/>
      <w:r w:rsidR="00B24C1C">
        <w:rPr>
          <w:sz w:val="24"/>
          <w:lang w:val="en"/>
        </w:rPr>
        <w:t>sampleTable$library</w:t>
      </w:r>
      <w:proofErr w:type="spellEnd"/>
    </w:p>
    <w:p w:rsidR="009C2A5C" w:rsidRDefault="00B24C1C" w:rsidP="005B4FB2">
      <w:pPr>
        <w:ind w:left="284"/>
        <w:rPr>
          <w:sz w:val="24"/>
          <w:lang w:val="en"/>
        </w:rPr>
      </w:pPr>
      <w:r>
        <w:rPr>
          <w:sz w:val="24"/>
          <w:lang w:val="en"/>
        </w:rPr>
        <w:t># drop variables that won't be fitted</w:t>
      </w:r>
    </w:p>
    <w:p w:rsidR="009C2A5C" w:rsidRDefault="00674C18" w:rsidP="005B4FB2">
      <w:pPr>
        <w:ind w:left="284"/>
        <w:rPr>
          <w:sz w:val="24"/>
          <w:lang w:val="en"/>
        </w:rPr>
      </w:pPr>
      <w:r>
        <w:rPr>
          <w:sz w:val="24"/>
          <w:lang w:val="en"/>
        </w:rPr>
        <w:t xml:space="preserve">% </w:t>
      </w:r>
      <w:proofErr w:type="spellStart"/>
      <w:r w:rsidR="00B24C1C">
        <w:rPr>
          <w:sz w:val="24"/>
          <w:lang w:val="en"/>
        </w:rPr>
        <w:t>sampleTable</w:t>
      </w:r>
      <w:proofErr w:type="spellEnd"/>
      <w:r w:rsidR="00B24C1C">
        <w:rPr>
          <w:sz w:val="24"/>
          <w:lang w:val="en"/>
        </w:rPr>
        <w:t xml:space="preserve"> &lt;- </w:t>
      </w:r>
      <w:proofErr w:type="spellStart"/>
      <w:proofErr w:type="gramStart"/>
      <w:r w:rsidR="00B24C1C">
        <w:rPr>
          <w:sz w:val="24"/>
          <w:lang w:val="en"/>
        </w:rPr>
        <w:t>dplyr</w:t>
      </w:r>
      <w:proofErr w:type="spellEnd"/>
      <w:r w:rsidR="00B24C1C">
        <w:rPr>
          <w:sz w:val="24"/>
          <w:lang w:val="en"/>
        </w:rPr>
        <w:t>::</w:t>
      </w:r>
      <w:proofErr w:type="gramEnd"/>
      <w:r w:rsidR="00B24C1C">
        <w:rPr>
          <w:sz w:val="24"/>
          <w:lang w:val="en"/>
        </w:rPr>
        <w:t>select(</w:t>
      </w:r>
      <w:proofErr w:type="spellStart"/>
      <w:r w:rsidR="00B24C1C">
        <w:rPr>
          <w:sz w:val="24"/>
          <w:lang w:val="en"/>
        </w:rPr>
        <w:t>sampleTable</w:t>
      </w:r>
      <w:proofErr w:type="spellEnd"/>
      <w:r w:rsidR="00B24C1C">
        <w:rPr>
          <w:sz w:val="24"/>
          <w:lang w:val="en"/>
        </w:rPr>
        <w:t>, -library, -species)</w:t>
      </w:r>
    </w:p>
    <w:p w:rsidR="009C2A5C" w:rsidRDefault="00B24C1C" w:rsidP="005B4FB2">
      <w:pPr>
        <w:ind w:left="284"/>
        <w:rPr>
          <w:sz w:val="24"/>
          <w:lang w:val="en"/>
        </w:rPr>
      </w:pPr>
      <w:r>
        <w:rPr>
          <w:sz w:val="24"/>
          <w:lang w:val="en"/>
        </w:rPr>
        <w:t>#</w:t>
      </w:r>
      <w:r>
        <w:t xml:space="preserve"> </w:t>
      </w:r>
      <w:r>
        <w:rPr>
          <w:sz w:val="24"/>
          <w:lang w:val="en"/>
        </w:rPr>
        <w:t xml:space="preserve">The </w:t>
      </w:r>
      <w:proofErr w:type="spellStart"/>
      <w:r>
        <w:rPr>
          <w:sz w:val="24"/>
          <w:lang w:val="en"/>
        </w:rPr>
        <w:t>DESeqDataSet</w:t>
      </w:r>
      <w:proofErr w:type="spellEnd"/>
      <w:r>
        <w:rPr>
          <w:sz w:val="24"/>
          <w:lang w:val="en"/>
        </w:rPr>
        <w:t xml:space="preserve"> object produce</w:t>
      </w:r>
    </w:p>
    <w:p w:rsidR="009C2A5C" w:rsidRDefault="00674C18" w:rsidP="005B4FB2">
      <w:pPr>
        <w:ind w:left="284"/>
        <w:rPr>
          <w:sz w:val="24"/>
          <w:lang w:val="en"/>
        </w:rPr>
      </w:pPr>
      <w:r>
        <w:rPr>
          <w:sz w:val="24"/>
          <w:lang w:val="en"/>
        </w:rPr>
        <w:t xml:space="preserve">% </w:t>
      </w:r>
      <w:r w:rsidR="00B24C1C">
        <w:rPr>
          <w:sz w:val="24"/>
          <w:lang w:val="en"/>
        </w:rPr>
        <w:t>library(DESeq2)</w:t>
      </w:r>
    </w:p>
    <w:p w:rsidR="009C2A5C" w:rsidRDefault="00674C18" w:rsidP="005B4FB2">
      <w:pPr>
        <w:ind w:left="284"/>
        <w:rPr>
          <w:sz w:val="24"/>
          <w:lang w:val="en"/>
        </w:rPr>
      </w:pPr>
      <w:r>
        <w:rPr>
          <w:sz w:val="24"/>
          <w:lang w:val="en"/>
        </w:rPr>
        <w:t xml:space="preserve">% </w:t>
      </w:r>
      <w:proofErr w:type="spellStart"/>
      <w:r w:rsidR="00B24C1C">
        <w:rPr>
          <w:sz w:val="24"/>
          <w:lang w:val="en"/>
        </w:rPr>
        <w:t>dds</w:t>
      </w:r>
      <w:proofErr w:type="spellEnd"/>
      <w:r w:rsidR="00B24C1C">
        <w:rPr>
          <w:sz w:val="24"/>
          <w:lang w:val="en"/>
        </w:rPr>
        <w:t xml:space="preserve"> &lt;- </w:t>
      </w:r>
      <w:proofErr w:type="spellStart"/>
      <w:proofErr w:type="gramStart"/>
      <w:r w:rsidR="00B24C1C">
        <w:rPr>
          <w:sz w:val="24"/>
          <w:lang w:val="en"/>
        </w:rPr>
        <w:t>DESeqDataSetFromTximport</w:t>
      </w:r>
      <w:proofErr w:type="spellEnd"/>
      <w:r w:rsidR="00B24C1C">
        <w:rPr>
          <w:sz w:val="24"/>
          <w:lang w:val="en"/>
        </w:rPr>
        <w:t>(</w:t>
      </w:r>
      <w:proofErr w:type="spellStart"/>
      <w:proofErr w:type="gramEnd"/>
      <w:r w:rsidR="00B24C1C">
        <w:rPr>
          <w:sz w:val="24"/>
          <w:lang w:val="en"/>
        </w:rPr>
        <w:t>txi</w:t>
      </w:r>
      <w:proofErr w:type="spellEnd"/>
      <w:r w:rsidR="00B24C1C">
        <w:rPr>
          <w:sz w:val="24"/>
          <w:lang w:val="en"/>
        </w:rPr>
        <w:t xml:space="preserve">, </w:t>
      </w:r>
      <w:proofErr w:type="spellStart"/>
      <w:r w:rsidR="00B24C1C">
        <w:rPr>
          <w:sz w:val="24"/>
          <w:lang w:val="en"/>
        </w:rPr>
        <w:t>sampleTable</w:t>
      </w:r>
      <w:proofErr w:type="spellEnd"/>
      <w:r w:rsidR="00B24C1C">
        <w:rPr>
          <w:sz w:val="24"/>
          <w:lang w:val="en"/>
        </w:rPr>
        <w:t>, ~ treatment)</w:t>
      </w:r>
    </w:p>
    <w:p w:rsidR="005B4FB2" w:rsidRDefault="005B4FB2" w:rsidP="005B4FB2">
      <w:pPr>
        <w:ind w:left="284"/>
        <w:rPr>
          <w:b/>
          <w:sz w:val="28"/>
        </w:rPr>
      </w:pPr>
    </w:p>
    <w:p w:rsidR="009C2A5C" w:rsidRPr="005B4FB2" w:rsidRDefault="00B24C1C" w:rsidP="005B4FB2">
      <w:pPr>
        <w:ind w:left="284"/>
        <w:rPr>
          <w:b/>
          <w:sz w:val="24"/>
        </w:rPr>
      </w:pPr>
      <w:r w:rsidRPr="005B4FB2">
        <w:rPr>
          <w:b/>
          <w:sz w:val="24"/>
        </w:rPr>
        <w:t>Data transformations and visualization</w:t>
      </w:r>
    </w:p>
    <w:p w:rsidR="009C2A5C" w:rsidRDefault="00B24C1C" w:rsidP="005B4FB2">
      <w:pPr>
        <w:ind w:left="284"/>
        <w:rPr>
          <w:lang w:val="en"/>
        </w:rPr>
      </w:pPr>
      <w:r>
        <w:rPr>
          <w:lang w:val="en"/>
        </w:rPr>
        <w:lastRenderedPageBreak/>
        <w:t>Count data transformations</w:t>
      </w:r>
    </w:p>
    <w:p w:rsidR="009C2A5C" w:rsidRDefault="00B24C1C" w:rsidP="005B4FB2">
      <w:pPr>
        <w:ind w:left="284"/>
        <w:rPr>
          <w:lang w:val="en"/>
        </w:rPr>
      </w:pPr>
      <w:proofErr w:type="gramStart"/>
      <w:r>
        <w:rPr>
          <w:lang w:val="en"/>
        </w:rPr>
        <w:t>In order to</w:t>
      </w:r>
      <w:proofErr w:type="gramEnd"/>
      <w:r>
        <w:rPr>
          <w:lang w:val="en"/>
        </w:rPr>
        <w:t xml:space="preserve"> test for differential expression, we operate on raw counts and use discrete distributions as described in the previous section on differential expression. </w:t>
      </w:r>
      <w:proofErr w:type="gramStart"/>
      <w:r>
        <w:rPr>
          <w:lang w:val="en"/>
        </w:rPr>
        <w:t>However</w:t>
      </w:r>
      <w:proofErr w:type="gramEnd"/>
      <w:r>
        <w:rPr>
          <w:lang w:val="en"/>
        </w:rPr>
        <w:t xml:space="preserve"> for other downstream analyses – e.g. for visualization or clustering – it might be useful to work with transformed versions of the count data.</w:t>
      </w:r>
    </w:p>
    <w:p w:rsidR="009C2A5C" w:rsidRDefault="00B24C1C" w:rsidP="005B4FB2">
      <w:pPr>
        <w:ind w:left="284"/>
        <w:rPr>
          <w:lang w:val="en"/>
        </w:rPr>
      </w:pPr>
      <w:r>
        <w:rPr>
          <w:lang w:val="en"/>
        </w:rPr>
        <w:t xml:space="preserve">Maybe the most obvious choice of transformation is the logarithm. Since count values for a gene can be zero in some conditions (and non-zero in others), some advocate the use of </w:t>
      </w:r>
      <w:proofErr w:type="spellStart"/>
      <w:r>
        <w:rPr>
          <w:lang w:val="en"/>
        </w:rPr>
        <w:t>pseudocounts</w:t>
      </w:r>
      <w:proofErr w:type="spellEnd"/>
      <w:r>
        <w:rPr>
          <w:lang w:val="en"/>
        </w:rPr>
        <w:t>, i.e. transformations of the form:</w:t>
      </w:r>
    </w:p>
    <w:p w:rsidR="009C2A5C" w:rsidRDefault="00B24C1C" w:rsidP="005B4FB2">
      <w:pPr>
        <w:ind w:left="284"/>
        <w:rPr>
          <w:lang w:val="en"/>
        </w:rPr>
      </w:pPr>
      <w:r>
        <w:rPr>
          <w:lang w:val="en"/>
        </w:rPr>
        <w:t>y=log 2 (</w:t>
      </w:r>
      <w:proofErr w:type="spellStart"/>
      <w:r>
        <w:rPr>
          <w:lang w:val="en"/>
        </w:rPr>
        <w:t>n+n</w:t>
      </w:r>
      <w:proofErr w:type="spellEnd"/>
      <w:r>
        <w:rPr>
          <w:lang w:val="en"/>
        </w:rPr>
        <w:t xml:space="preserve"> </w:t>
      </w:r>
      <w:proofErr w:type="gramStart"/>
      <w:r>
        <w:rPr>
          <w:lang w:val="en"/>
        </w:rPr>
        <w:t>0 )</w:t>
      </w:r>
      <w:proofErr w:type="gramEnd"/>
      <w:r>
        <w:rPr>
          <w:lang w:val="en"/>
        </w:rPr>
        <w:t xml:space="preserve"> </w:t>
      </w:r>
    </w:p>
    <w:p w:rsidR="009C2A5C" w:rsidRDefault="00B24C1C" w:rsidP="005B4FB2">
      <w:pPr>
        <w:ind w:left="284"/>
        <w:rPr>
          <w:lang w:val="en"/>
        </w:rPr>
      </w:pPr>
      <w:r>
        <w:rPr>
          <w:lang w:val="en"/>
        </w:rPr>
        <w:t>y=log2</w:t>
      </w:r>
      <w:r>
        <w:rPr>
          <w:rFonts w:ascii="Cambria Math" w:hAnsi="Cambria Math" w:cs="Cambria Math"/>
          <w:lang w:val="en"/>
        </w:rPr>
        <w:t>⁡</w:t>
      </w:r>
      <w:r>
        <w:rPr>
          <w:lang w:val="en"/>
        </w:rPr>
        <w:t>(n+n0)</w:t>
      </w:r>
    </w:p>
    <w:p w:rsidR="009C2A5C" w:rsidRDefault="00B24C1C" w:rsidP="005B4FB2">
      <w:pPr>
        <w:ind w:left="284"/>
        <w:rPr>
          <w:lang w:val="en"/>
        </w:rPr>
      </w:pPr>
      <w:r>
        <w:rPr>
          <w:lang w:val="en"/>
        </w:rPr>
        <w:t xml:space="preserve">where n represents the count values and n 0  </w:t>
      </w:r>
    </w:p>
    <w:p w:rsidR="009C2A5C" w:rsidRDefault="00B24C1C" w:rsidP="005B4FB2">
      <w:pPr>
        <w:ind w:left="284"/>
        <w:rPr>
          <w:lang w:val="en"/>
        </w:rPr>
      </w:pPr>
      <w:r>
        <w:rPr>
          <w:lang w:val="en"/>
        </w:rPr>
        <w:t>is a positive constant.</w:t>
      </w:r>
    </w:p>
    <w:p w:rsidR="009C2A5C" w:rsidRDefault="00B24C1C" w:rsidP="005B4FB2">
      <w:pPr>
        <w:ind w:left="284"/>
        <w:rPr>
          <w:lang w:val="en"/>
        </w:rPr>
      </w:pPr>
      <w:r>
        <w:rPr>
          <w:lang w:val="en"/>
        </w:rPr>
        <w:t xml:space="preserve">In this section, we discuss two alternative approaches that offer more theoretical justification and a rational way of choosing parameters equivalent to </w:t>
      </w:r>
      <w:proofErr w:type="spellStart"/>
      <w:r>
        <w:rPr>
          <w:lang w:val="en"/>
        </w:rPr>
        <w:t>nabove</w:t>
      </w:r>
      <w:proofErr w:type="spellEnd"/>
      <w:r>
        <w:rPr>
          <w:lang w:val="en"/>
        </w:rPr>
        <w:t>. One makes use of the concept of variance stabilizing transformations (VST) (</w:t>
      </w:r>
      <w:proofErr w:type="spellStart"/>
      <w:r>
        <w:rPr>
          <w:lang w:val="en"/>
        </w:rPr>
        <w:t>Tibshirani</w:t>
      </w:r>
      <w:proofErr w:type="spellEnd"/>
      <w:r>
        <w:rPr>
          <w:lang w:val="en"/>
        </w:rPr>
        <w:t xml:space="preserve"> 1988; Huber et al. 2003; Anders and Huber 2010), and the other is the regularized logarithm or </w:t>
      </w:r>
      <w:proofErr w:type="spellStart"/>
      <w:r>
        <w:rPr>
          <w:lang w:val="en"/>
        </w:rPr>
        <w:t>rlog</w:t>
      </w:r>
      <w:proofErr w:type="spellEnd"/>
      <w:r>
        <w:rPr>
          <w:lang w:val="en"/>
        </w:rPr>
        <w:t>, which incorporates a prior on the sample differences (Love, Huber, and Anders 2014). Both transformations produce transformed data on the log2 scale which has been normalized with respect to library size or other normalization factors.</w:t>
      </w:r>
    </w:p>
    <w:p w:rsidR="009C2A5C" w:rsidRDefault="00B24C1C" w:rsidP="005B4FB2">
      <w:pPr>
        <w:ind w:left="284"/>
        <w:rPr>
          <w:lang w:val="en"/>
        </w:rPr>
      </w:pPr>
      <w:r>
        <w:rPr>
          <w:lang w:val="en"/>
        </w:rPr>
        <w:t xml:space="preserve">The point of these two transformations, the VST and the </w:t>
      </w:r>
      <w:proofErr w:type="spellStart"/>
      <w:r>
        <w:rPr>
          <w:lang w:val="en"/>
        </w:rPr>
        <w:t>rlog</w:t>
      </w:r>
      <w:proofErr w:type="spellEnd"/>
      <w:r>
        <w:rPr>
          <w:lang w:val="en"/>
        </w:rPr>
        <w:t xml:space="preserve">, is to remove the dependence of the variance on the mean, particularly the high variance of the logarithm of count data when the mean is low. Both VST and </w:t>
      </w:r>
      <w:proofErr w:type="spellStart"/>
      <w:r>
        <w:rPr>
          <w:lang w:val="en"/>
        </w:rPr>
        <w:t>rlog</w:t>
      </w:r>
      <w:proofErr w:type="spellEnd"/>
      <w:r>
        <w:rPr>
          <w:lang w:val="en"/>
        </w:rPr>
        <w:t xml:space="preserve"> use the experiment-wide trend of variance over mean, </w:t>
      </w:r>
      <w:proofErr w:type="gramStart"/>
      <w:r>
        <w:rPr>
          <w:lang w:val="en"/>
        </w:rPr>
        <w:t>in order to</w:t>
      </w:r>
      <w:proofErr w:type="gramEnd"/>
      <w:r>
        <w:rPr>
          <w:lang w:val="en"/>
        </w:rPr>
        <w:t xml:space="preserve"> transform the data to remove the experiment-wide trend. Note that we do not require or desire that all the genes have </w:t>
      </w:r>
      <w:proofErr w:type="gramStart"/>
      <w:r>
        <w:rPr>
          <w:lang w:val="en"/>
        </w:rPr>
        <w:t>exactly the same</w:t>
      </w:r>
      <w:proofErr w:type="gramEnd"/>
      <w:r>
        <w:rPr>
          <w:lang w:val="en"/>
        </w:rPr>
        <w:t xml:space="preserve"> variance after transformation. Indeed, in a figure below, you will see that after the transformations the genes with the same mean do not have </w:t>
      </w:r>
      <w:proofErr w:type="gramStart"/>
      <w:r>
        <w:rPr>
          <w:lang w:val="en"/>
        </w:rPr>
        <w:t>exactly the same</w:t>
      </w:r>
      <w:proofErr w:type="gramEnd"/>
      <w:r>
        <w:rPr>
          <w:lang w:val="en"/>
        </w:rPr>
        <w:t xml:space="preserve"> standard deviations, but that the experiment-wide trend has flattened. It is those genes with row variance above the trend which will allow us to cluster samples into interesting groups.</w:t>
      </w:r>
    </w:p>
    <w:p w:rsidR="009C2A5C" w:rsidRDefault="00B24C1C" w:rsidP="005B4FB2">
      <w:pPr>
        <w:ind w:left="284"/>
        <w:rPr>
          <w:lang w:val="en"/>
        </w:rPr>
      </w:pPr>
      <w:r>
        <w:rPr>
          <w:lang w:val="en"/>
        </w:rPr>
        <w:t xml:space="preserve">Note on running time: if you have many samples (e.g. 100s), the </w:t>
      </w:r>
      <w:proofErr w:type="spellStart"/>
      <w:r>
        <w:rPr>
          <w:lang w:val="en"/>
        </w:rPr>
        <w:t>rlog</w:t>
      </w:r>
      <w:proofErr w:type="spellEnd"/>
      <w:r>
        <w:rPr>
          <w:lang w:val="en"/>
        </w:rPr>
        <w:t xml:space="preserve"> function might take too long, and so the </w:t>
      </w:r>
      <w:proofErr w:type="spellStart"/>
      <w:r>
        <w:rPr>
          <w:lang w:val="en"/>
        </w:rPr>
        <w:t>vst</w:t>
      </w:r>
      <w:proofErr w:type="spellEnd"/>
      <w:r>
        <w:rPr>
          <w:lang w:val="en"/>
        </w:rPr>
        <w:t xml:space="preserve"> function will be a faster choice. The </w:t>
      </w:r>
      <w:proofErr w:type="spellStart"/>
      <w:r>
        <w:rPr>
          <w:lang w:val="en"/>
        </w:rPr>
        <w:t>rlog</w:t>
      </w:r>
      <w:proofErr w:type="spellEnd"/>
      <w:r>
        <w:rPr>
          <w:lang w:val="en"/>
        </w:rPr>
        <w:t xml:space="preserve"> and VST have similar properties, but the </w:t>
      </w:r>
      <w:proofErr w:type="spellStart"/>
      <w:r>
        <w:rPr>
          <w:lang w:val="en"/>
        </w:rPr>
        <w:t>rlog</w:t>
      </w:r>
      <w:proofErr w:type="spellEnd"/>
      <w:r>
        <w:rPr>
          <w:lang w:val="en"/>
        </w:rPr>
        <w:t xml:space="preserve"> requires fitting a shrinkage term for each sample and each gene which takes time. See the DESeq2 paper for more discussion on the differences (Love, Huber, and Anders 2014).</w:t>
      </w:r>
    </w:p>
    <w:p w:rsidR="009C2A5C" w:rsidRDefault="00674C18" w:rsidP="005B4FB2">
      <w:pPr>
        <w:ind w:left="284"/>
        <w:rPr>
          <w:rStyle w:val="HTMLCode"/>
          <w:rFonts w:eastAsiaTheme="minorEastAsia"/>
        </w:rPr>
      </w:pPr>
      <w:r>
        <w:rPr>
          <w:sz w:val="24"/>
          <w:lang w:val="en"/>
        </w:rPr>
        <w:t xml:space="preserve">% </w:t>
      </w:r>
      <w:proofErr w:type="spellStart"/>
      <w:r w:rsidR="00B24C1C">
        <w:rPr>
          <w:rStyle w:val="HTMLCode"/>
          <w:rFonts w:eastAsiaTheme="minorEastAsia"/>
        </w:rPr>
        <w:t>rld</w:t>
      </w:r>
      <w:proofErr w:type="spellEnd"/>
      <w:r w:rsidR="00B24C1C">
        <w:rPr>
          <w:rStyle w:val="HTMLCode"/>
          <w:rFonts w:eastAsiaTheme="minorEastAsia"/>
        </w:rPr>
        <w:t xml:space="preserve"> &lt;-</w:t>
      </w:r>
      <w:r w:rsidR="00B24C1C">
        <w:rPr>
          <w:rStyle w:val="st"/>
        </w:rPr>
        <w:t xml:space="preserve"> </w:t>
      </w:r>
      <w:proofErr w:type="spellStart"/>
      <w:proofErr w:type="gramStart"/>
      <w:r w:rsidR="00B24C1C">
        <w:rPr>
          <w:rStyle w:val="kw"/>
        </w:rPr>
        <w:t>rlog</w:t>
      </w:r>
      <w:proofErr w:type="spellEnd"/>
      <w:r w:rsidR="00B24C1C">
        <w:rPr>
          <w:rStyle w:val="HTMLCode"/>
          <w:rFonts w:eastAsiaTheme="minorEastAsia"/>
        </w:rPr>
        <w:t>(</w:t>
      </w:r>
      <w:proofErr w:type="spellStart"/>
      <w:proofErr w:type="gramEnd"/>
      <w:r w:rsidR="00B24C1C">
        <w:rPr>
          <w:rStyle w:val="HTMLCode"/>
          <w:rFonts w:eastAsiaTheme="minorEastAsia"/>
        </w:rPr>
        <w:t>dds</w:t>
      </w:r>
      <w:proofErr w:type="spellEnd"/>
      <w:r w:rsidR="00B24C1C">
        <w:rPr>
          <w:rStyle w:val="HTMLCode"/>
          <w:rFonts w:eastAsiaTheme="minorEastAsia"/>
        </w:rPr>
        <w:t xml:space="preserve">, </w:t>
      </w:r>
      <w:r w:rsidR="00B24C1C">
        <w:rPr>
          <w:rStyle w:val="dt"/>
        </w:rPr>
        <w:t>blind=</w:t>
      </w:r>
      <w:r w:rsidR="00B24C1C">
        <w:rPr>
          <w:rStyle w:val="ot"/>
        </w:rPr>
        <w:t>FALSE</w:t>
      </w:r>
      <w:r w:rsidR="00B24C1C">
        <w:rPr>
          <w:rStyle w:val="HTMLCode"/>
          <w:rFonts w:eastAsiaTheme="minorEastAsia"/>
        </w:rPr>
        <w:t>)</w:t>
      </w:r>
    </w:p>
    <w:p w:rsidR="009C2A5C" w:rsidRDefault="00674C18" w:rsidP="005B4FB2">
      <w:pPr>
        <w:ind w:left="284"/>
        <w:rPr>
          <w:rStyle w:val="HTMLCode"/>
          <w:rFonts w:eastAsiaTheme="minorEastAsia"/>
        </w:rPr>
      </w:pPr>
      <w:r>
        <w:rPr>
          <w:sz w:val="24"/>
          <w:lang w:val="en"/>
        </w:rPr>
        <w:t xml:space="preserve">% </w:t>
      </w:r>
      <w:r w:rsidR="00B24C1C">
        <w:rPr>
          <w:rStyle w:val="kw"/>
        </w:rPr>
        <w:t>head</w:t>
      </w:r>
      <w:r w:rsidR="00B24C1C">
        <w:rPr>
          <w:rStyle w:val="HTMLCode"/>
          <w:rFonts w:eastAsiaTheme="minorEastAsia"/>
        </w:rPr>
        <w:t>(</w:t>
      </w:r>
      <w:r w:rsidR="00B24C1C">
        <w:rPr>
          <w:rStyle w:val="kw"/>
        </w:rPr>
        <w:t>assay</w:t>
      </w:r>
      <w:r w:rsidR="00B24C1C">
        <w:rPr>
          <w:rStyle w:val="HTMLCode"/>
          <w:rFonts w:eastAsiaTheme="minorEastAsia"/>
        </w:rPr>
        <w:t>(</w:t>
      </w:r>
      <w:proofErr w:type="spellStart"/>
      <w:r w:rsidR="00B24C1C">
        <w:rPr>
          <w:rStyle w:val="HTMLCode"/>
          <w:rFonts w:eastAsiaTheme="minorEastAsia"/>
        </w:rPr>
        <w:t>rld</w:t>
      </w:r>
      <w:proofErr w:type="spellEnd"/>
      <w:r w:rsidR="00B24C1C">
        <w:rPr>
          <w:rStyle w:val="HTMLCode"/>
          <w:rFonts w:eastAsiaTheme="minorEastAsia"/>
        </w:rPr>
        <w:t xml:space="preserve">), </w:t>
      </w:r>
      <w:r w:rsidR="00B24C1C">
        <w:rPr>
          <w:rStyle w:val="dv"/>
        </w:rPr>
        <w:t>3</w:t>
      </w:r>
      <w:r w:rsidR="00B24C1C">
        <w:rPr>
          <w:rStyle w:val="HTMLCode"/>
          <w:rFonts w:eastAsiaTheme="minorEastAsia"/>
        </w:rPr>
        <w:t>)</w:t>
      </w:r>
    </w:p>
    <w:p w:rsidR="009C2A5C" w:rsidRDefault="009C2A5C">
      <w:pPr>
        <w:rPr>
          <w:b/>
          <w:sz w:val="28"/>
        </w:rPr>
      </w:pPr>
    </w:p>
    <w:p w:rsidR="009C2A5C" w:rsidRPr="005B4FB2" w:rsidRDefault="00B24C1C" w:rsidP="005B4FB2">
      <w:pPr>
        <w:ind w:left="284"/>
        <w:rPr>
          <w:b/>
          <w:sz w:val="24"/>
        </w:rPr>
      </w:pPr>
      <w:r w:rsidRPr="005B4FB2">
        <w:rPr>
          <w:b/>
          <w:sz w:val="24"/>
        </w:rPr>
        <w:lastRenderedPageBreak/>
        <w:t>Data quality assessment by sample clustering and visualization</w:t>
      </w:r>
    </w:p>
    <w:p w:rsidR="009C2A5C" w:rsidRPr="005B4FB2" w:rsidRDefault="00B24C1C" w:rsidP="005B4FB2">
      <w:pPr>
        <w:pStyle w:val="ListParagraph"/>
        <w:numPr>
          <w:ilvl w:val="0"/>
          <w:numId w:val="4"/>
        </w:numPr>
        <w:rPr>
          <w:b/>
          <w:sz w:val="24"/>
        </w:rPr>
      </w:pPr>
      <w:r w:rsidRPr="005B4FB2">
        <w:rPr>
          <w:b/>
          <w:sz w:val="24"/>
        </w:rPr>
        <w:t>Heatmap of the sample-to-sample distances</w:t>
      </w:r>
    </w:p>
    <w:p w:rsidR="009C2A5C" w:rsidRDefault="00B24C1C" w:rsidP="005B4FB2">
      <w:pPr>
        <w:ind w:left="284"/>
      </w:pPr>
      <w:r>
        <w:t xml:space="preserve">Another use of the transformed data is sample clustering. Here, we apply the </w:t>
      </w:r>
      <w:proofErr w:type="spellStart"/>
      <w:r>
        <w:rPr>
          <w:rStyle w:val="Emphasis"/>
        </w:rPr>
        <w:t>dist</w:t>
      </w:r>
      <w:proofErr w:type="spellEnd"/>
      <w:r>
        <w:t xml:space="preserve"> function to the transpose of the transformed count matrix to get sample-to-sample distances.</w:t>
      </w:r>
    </w:p>
    <w:p w:rsidR="009C2A5C" w:rsidRDefault="00674C18" w:rsidP="005B4FB2">
      <w:pPr>
        <w:ind w:left="284"/>
        <w:rPr>
          <w:rStyle w:val="HTMLCode"/>
          <w:rFonts w:eastAsiaTheme="minorEastAsia"/>
        </w:rPr>
      </w:pPr>
      <w:r>
        <w:rPr>
          <w:sz w:val="24"/>
          <w:lang w:val="en"/>
        </w:rPr>
        <w:t xml:space="preserve">% </w:t>
      </w:r>
      <w:proofErr w:type="spellStart"/>
      <w:r w:rsidR="00B24C1C">
        <w:rPr>
          <w:rStyle w:val="HTMLCode"/>
          <w:rFonts w:eastAsiaTheme="minorEastAsia"/>
        </w:rPr>
        <w:t>sampleDists</w:t>
      </w:r>
      <w:proofErr w:type="spellEnd"/>
      <w:r w:rsidR="00B24C1C">
        <w:rPr>
          <w:rStyle w:val="HTMLCode"/>
          <w:rFonts w:eastAsiaTheme="minorEastAsia"/>
        </w:rPr>
        <w:t xml:space="preserve"> &lt;-</w:t>
      </w:r>
      <w:r w:rsidR="00B24C1C">
        <w:rPr>
          <w:rStyle w:val="st"/>
        </w:rPr>
        <w:t xml:space="preserve"> </w:t>
      </w:r>
      <w:proofErr w:type="spellStart"/>
      <w:r w:rsidR="00B24C1C">
        <w:rPr>
          <w:rStyle w:val="kw"/>
        </w:rPr>
        <w:t>dist</w:t>
      </w:r>
      <w:proofErr w:type="spellEnd"/>
      <w:r w:rsidR="00B24C1C">
        <w:rPr>
          <w:rStyle w:val="HTMLCode"/>
          <w:rFonts w:eastAsiaTheme="minorEastAsia"/>
        </w:rPr>
        <w:t>(</w:t>
      </w:r>
      <w:r w:rsidR="00B24C1C">
        <w:rPr>
          <w:rStyle w:val="kw"/>
        </w:rPr>
        <w:t>t</w:t>
      </w:r>
      <w:r w:rsidR="00B24C1C">
        <w:rPr>
          <w:rStyle w:val="HTMLCode"/>
          <w:rFonts w:eastAsiaTheme="minorEastAsia"/>
        </w:rPr>
        <w:t>(</w:t>
      </w:r>
      <w:r w:rsidR="00B24C1C">
        <w:rPr>
          <w:rStyle w:val="kw"/>
        </w:rPr>
        <w:t>assay</w:t>
      </w:r>
      <w:r w:rsidR="00B24C1C">
        <w:rPr>
          <w:rStyle w:val="HTMLCode"/>
          <w:rFonts w:eastAsiaTheme="minorEastAsia"/>
        </w:rPr>
        <w:t>(</w:t>
      </w:r>
      <w:proofErr w:type="spellStart"/>
      <w:r w:rsidR="00B24C1C">
        <w:rPr>
          <w:rStyle w:val="HTMLCode"/>
          <w:rFonts w:eastAsiaTheme="minorEastAsia"/>
        </w:rPr>
        <w:t>rld</w:t>
      </w:r>
      <w:proofErr w:type="spellEnd"/>
      <w:r w:rsidR="00B24C1C">
        <w:rPr>
          <w:rStyle w:val="HTMLCode"/>
          <w:rFonts w:eastAsiaTheme="minorEastAsia"/>
        </w:rPr>
        <w:t>)))</w:t>
      </w:r>
    </w:p>
    <w:p w:rsidR="009C2A5C" w:rsidRDefault="00674C18" w:rsidP="005B4FB2">
      <w:pPr>
        <w:ind w:left="284"/>
      </w:pPr>
      <w:r>
        <w:rPr>
          <w:sz w:val="24"/>
          <w:lang w:val="en"/>
        </w:rPr>
        <w:t xml:space="preserve">% </w:t>
      </w:r>
      <w:r w:rsidR="00B24C1C">
        <w:t>library("</w:t>
      </w:r>
      <w:proofErr w:type="spellStart"/>
      <w:r w:rsidR="00B24C1C">
        <w:t>RColorBrewer</w:t>
      </w:r>
      <w:proofErr w:type="spellEnd"/>
      <w:r w:rsidR="00B24C1C">
        <w:t>")</w:t>
      </w:r>
    </w:p>
    <w:p w:rsidR="009C2A5C" w:rsidRDefault="00674C18" w:rsidP="005B4FB2">
      <w:pPr>
        <w:ind w:left="284"/>
      </w:pPr>
      <w:r>
        <w:rPr>
          <w:sz w:val="24"/>
          <w:lang w:val="en"/>
        </w:rPr>
        <w:t xml:space="preserve">% </w:t>
      </w:r>
      <w:proofErr w:type="spellStart"/>
      <w:r w:rsidR="00B24C1C">
        <w:t>sampleDistMatrix</w:t>
      </w:r>
      <w:proofErr w:type="spellEnd"/>
      <w:r w:rsidR="00B24C1C">
        <w:t xml:space="preserve"> &lt;- </w:t>
      </w:r>
      <w:proofErr w:type="spellStart"/>
      <w:proofErr w:type="gramStart"/>
      <w:r w:rsidR="00B24C1C">
        <w:t>as.matrix</w:t>
      </w:r>
      <w:proofErr w:type="spellEnd"/>
      <w:proofErr w:type="gramEnd"/>
      <w:r w:rsidR="00B24C1C">
        <w:t>(</w:t>
      </w:r>
      <w:proofErr w:type="spellStart"/>
      <w:r w:rsidR="00B24C1C">
        <w:t>sampleDists</w:t>
      </w:r>
      <w:proofErr w:type="spellEnd"/>
      <w:r w:rsidR="00B24C1C">
        <w:t>)</w:t>
      </w:r>
    </w:p>
    <w:p w:rsidR="009C2A5C" w:rsidRDefault="00674C18" w:rsidP="005B4FB2">
      <w:pPr>
        <w:ind w:left="284"/>
      </w:pPr>
      <w:r>
        <w:rPr>
          <w:sz w:val="24"/>
          <w:lang w:val="en"/>
        </w:rPr>
        <w:t xml:space="preserve">% </w:t>
      </w:r>
      <w:proofErr w:type="spellStart"/>
      <w:r w:rsidR="00B24C1C">
        <w:t>rownames</w:t>
      </w:r>
      <w:proofErr w:type="spellEnd"/>
      <w:r w:rsidR="00B24C1C">
        <w:t>(</w:t>
      </w:r>
      <w:proofErr w:type="spellStart"/>
      <w:r w:rsidR="00B24C1C">
        <w:t>sampleDistMatrix</w:t>
      </w:r>
      <w:proofErr w:type="spellEnd"/>
      <w:r w:rsidR="00B24C1C">
        <w:t xml:space="preserve">) &lt;- </w:t>
      </w:r>
      <w:proofErr w:type="gramStart"/>
      <w:r w:rsidR="00B24C1C">
        <w:t>paste(</w:t>
      </w:r>
      <w:proofErr w:type="spellStart"/>
      <w:proofErr w:type="gramEnd"/>
      <w:r w:rsidR="00B24C1C">
        <w:t>vsd$condition</w:t>
      </w:r>
      <w:proofErr w:type="spellEnd"/>
      <w:r w:rsidR="00B24C1C">
        <w:t xml:space="preserve">, </w:t>
      </w:r>
      <w:proofErr w:type="spellStart"/>
      <w:r w:rsidR="00B24C1C">
        <w:t>vsd$type</w:t>
      </w:r>
      <w:proofErr w:type="spellEnd"/>
      <w:r w:rsidR="00B24C1C">
        <w:t xml:space="preserve">, </w:t>
      </w:r>
      <w:proofErr w:type="spellStart"/>
      <w:r w:rsidR="00B24C1C">
        <w:t>sep</w:t>
      </w:r>
      <w:proofErr w:type="spellEnd"/>
      <w:r w:rsidR="00B24C1C">
        <w:t>="-")</w:t>
      </w:r>
    </w:p>
    <w:p w:rsidR="009C2A5C" w:rsidRDefault="00674C18" w:rsidP="005B4FB2">
      <w:pPr>
        <w:ind w:left="284"/>
      </w:pPr>
      <w:r>
        <w:rPr>
          <w:sz w:val="24"/>
          <w:lang w:val="en"/>
        </w:rPr>
        <w:t xml:space="preserve">% </w:t>
      </w:r>
      <w:proofErr w:type="spellStart"/>
      <w:r w:rsidR="00B24C1C">
        <w:t>colnames</w:t>
      </w:r>
      <w:proofErr w:type="spellEnd"/>
      <w:r w:rsidR="00B24C1C">
        <w:t>(</w:t>
      </w:r>
      <w:proofErr w:type="spellStart"/>
      <w:r w:rsidR="00B24C1C">
        <w:t>sampleDistMatrix</w:t>
      </w:r>
      <w:proofErr w:type="spellEnd"/>
      <w:r w:rsidR="00B24C1C">
        <w:t>) &lt;- NULL</w:t>
      </w:r>
    </w:p>
    <w:p w:rsidR="009C2A5C" w:rsidRDefault="00674C18" w:rsidP="005B4FB2">
      <w:pPr>
        <w:ind w:left="284"/>
      </w:pPr>
      <w:r>
        <w:rPr>
          <w:sz w:val="24"/>
          <w:lang w:val="en"/>
        </w:rPr>
        <w:t xml:space="preserve">% </w:t>
      </w:r>
      <w:r w:rsidR="00B24C1C">
        <w:t xml:space="preserve">colors &lt;- </w:t>
      </w:r>
      <w:proofErr w:type="spellStart"/>
      <w:proofErr w:type="gramStart"/>
      <w:r w:rsidR="00B24C1C">
        <w:t>colorRampPalette</w:t>
      </w:r>
      <w:proofErr w:type="spellEnd"/>
      <w:r w:rsidR="00B24C1C">
        <w:t>( rev</w:t>
      </w:r>
      <w:proofErr w:type="gramEnd"/>
      <w:r w:rsidR="00B24C1C">
        <w:t>(</w:t>
      </w:r>
      <w:proofErr w:type="spellStart"/>
      <w:r w:rsidR="00B24C1C">
        <w:t>brewer.pal</w:t>
      </w:r>
      <w:proofErr w:type="spellEnd"/>
      <w:r w:rsidR="00B24C1C">
        <w:t>(9, "Blues")) )(255)</w:t>
      </w:r>
    </w:p>
    <w:p w:rsidR="009C2A5C" w:rsidRDefault="00674C18" w:rsidP="005B4FB2">
      <w:pPr>
        <w:ind w:left="284"/>
      </w:pPr>
      <w:r>
        <w:rPr>
          <w:sz w:val="24"/>
          <w:lang w:val="en"/>
        </w:rPr>
        <w:t xml:space="preserve">% </w:t>
      </w:r>
      <w:proofErr w:type="spellStart"/>
      <w:proofErr w:type="gramStart"/>
      <w:r w:rsidR="00B24C1C">
        <w:t>pheatmap</w:t>
      </w:r>
      <w:proofErr w:type="spellEnd"/>
      <w:r w:rsidR="00B24C1C">
        <w:t>(</w:t>
      </w:r>
      <w:proofErr w:type="spellStart"/>
      <w:proofErr w:type="gramEnd"/>
      <w:r w:rsidR="00B24C1C">
        <w:t>sampleDistMatrix</w:t>
      </w:r>
      <w:proofErr w:type="spellEnd"/>
      <w:r w:rsidR="00B24C1C">
        <w:t xml:space="preserve">,  </w:t>
      </w:r>
      <w:proofErr w:type="spellStart"/>
      <w:r w:rsidR="00B24C1C">
        <w:t>clustering_distance_rows</w:t>
      </w:r>
      <w:proofErr w:type="spellEnd"/>
      <w:r w:rsidR="00B24C1C">
        <w:t>=</w:t>
      </w:r>
      <w:proofErr w:type="spellStart"/>
      <w:r w:rsidR="00B24C1C">
        <w:t>sampleDists</w:t>
      </w:r>
      <w:proofErr w:type="spellEnd"/>
      <w:r w:rsidR="00B24C1C">
        <w:t xml:space="preserve">,\        </w:t>
      </w:r>
      <w:proofErr w:type="spellStart"/>
      <w:r w:rsidR="00B24C1C">
        <w:t>clustering_distance_cols</w:t>
      </w:r>
      <w:proofErr w:type="spellEnd"/>
      <w:r w:rsidR="00B24C1C">
        <w:t>=</w:t>
      </w:r>
      <w:proofErr w:type="spellStart"/>
      <w:r w:rsidR="00B24C1C">
        <w:t>sampleDists</w:t>
      </w:r>
      <w:proofErr w:type="spellEnd"/>
      <w:r w:rsidR="00B24C1C">
        <w:t>,  col=colors)</w:t>
      </w:r>
    </w:p>
    <w:p w:rsidR="009C2A5C" w:rsidRPr="005B4FB2" w:rsidRDefault="00B24C1C" w:rsidP="005B4FB2">
      <w:pPr>
        <w:pStyle w:val="ListParagraph"/>
        <w:numPr>
          <w:ilvl w:val="0"/>
          <w:numId w:val="4"/>
        </w:numPr>
        <w:rPr>
          <w:b/>
          <w:sz w:val="24"/>
        </w:rPr>
      </w:pPr>
      <w:r w:rsidRPr="005B4FB2">
        <w:rPr>
          <w:b/>
          <w:sz w:val="24"/>
        </w:rPr>
        <w:t>Principal component plot of the samples</w:t>
      </w:r>
    </w:p>
    <w:p w:rsidR="009C2A5C" w:rsidRDefault="00B24C1C" w:rsidP="005B4FB2">
      <w:pPr>
        <w:ind w:left="284"/>
        <w:rPr>
          <w:sz w:val="24"/>
        </w:rPr>
      </w:pPr>
      <w:r>
        <w:rPr>
          <w:sz w:val="24"/>
        </w:rPr>
        <w:t>Related to the distance matrix is the PCA plot, which shows the samples in the 2D plane spanned by their first two principal components. This type of plot is useful for visualizing the overall effect of experimental covariates and batch effects.</w:t>
      </w:r>
    </w:p>
    <w:p w:rsidR="009C2A5C" w:rsidRDefault="00674C18" w:rsidP="005B4FB2">
      <w:pPr>
        <w:ind w:left="284"/>
        <w:rPr>
          <w:sz w:val="24"/>
        </w:rPr>
      </w:pPr>
      <w:r>
        <w:rPr>
          <w:sz w:val="24"/>
          <w:lang w:val="en"/>
        </w:rPr>
        <w:t xml:space="preserve">% </w:t>
      </w:r>
      <w:proofErr w:type="spellStart"/>
      <w:proofErr w:type="gramStart"/>
      <w:r w:rsidR="00B24C1C">
        <w:rPr>
          <w:sz w:val="24"/>
        </w:rPr>
        <w:t>plotPCA</w:t>
      </w:r>
      <w:proofErr w:type="spellEnd"/>
      <w:r w:rsidR="00B24C1C">
        <w:rPr>
          <w:sz w:val="24"/>
        </w:rPr>
        <w:t>(</w:t>
      </w:r>
      <w:proofErr w:type="spellStart"/>
      <w:proofErr w:type="gramEnd"/>
      <w:r w:rsidR="00B24C1C">
        <w:rPr>
          <w:sz w:val="24"/>
        </w:rPr>
        <w:t>rld</w:t>
      </w:r>
      <w:proofErr w:type="spellEnd"/>
      <w:r w:rsidR="00B24C1C">
        <w:rPr>
          <w:sz w:val="24"/>
        </w:rPr>
        <w:t xml:space="preserve">, </w:t>
      </w:r>
      <w:proofErr w:type="spellStart"/>
      <w:r w:rsidR="00B24C1C">
        <w:rPr>
          <w:sz w:val="24"/>
        </w:rPr>
        <w:t>intgroup</w:t>
      </w:r>
      <w:proofErr w:type="spellEnd"/>
      <w:r w:rsidR="00B24C1C">
        <w:rPr>
          <w:sz w:val="24"/>
        </w:rPr>
        <w:t>=c("condition", "type"))</w:t>
      </w:r>
    </w:p>
    <w:p w:rsidR="009C2A5C" w:rsidRDefault="00B24C1C" w:rsidP="005B4FB2">
      <w:pPr>
        <w:ind w:left="284"/>
        <w:rPr>
          <w:sz w:val="24"/>
        </w:rPr>
      </w:pPr>
      <w:r>
        <w:rPr>
          <w:sz w:val="24"/>
        </w:rPr>
        <w:t xml:space="preserve">It is also possible to customize the PCA plot using the </w:t>
      </w:r>
      <w:proofErr w:type="spellStart"/>
      <w:r>
        <w:rPr>
          <w:sz w:val="24"/>
        </w:rPr>
        <w:t>ggplot</w:t>
      </w:r>
      <w:proofErr w:type="spellEnd"/>
      <w:r>
        <w:rPr>
          <w:sz w:val="24"/>
        </w:rPr>
        <w:t xml:space="preserve"> function.</w:t>
      </w:r>
    </w:p>
    <w:p w:rsidR="009C2A5C" w:rsidRDefault="00674C18" w:rsidP="005B4FB2">
      <w:pPr>
        <w:ind w:left="284"/>
        <w:rPr>
          <w:sz w:val="24"/>
        </w:rPr>
      </w:pPr>
      <w:r>
        <w:rPr>
          <w:sz w:val="24"/>
          <w:lang w:val="en"/>
        </w:rPr>
        <w:t xml:space="preserve">% </w:t>
      </w:r>
      <w:proofErr w:type="spellStart"/>
      <w:r w:rsidR="00B24C1C">
        <w:rPr>
          <w:sz w:val="24"/>
        </w:rPr>
        <w:t>pcaData</w:t>
      </w:r>
      <w:proofErr w:type="spellEnd"/>
      <w:r w:rsidR="00B24C1C">
        <w:rPr>
          <w:sz w:val="24"/>
        </w:rPr>
        <w:t xml:space="preserve"> &lt;- </w:t>
      </w:r>
      <w:proofErr w:type="spellStart"/>
      <w:proofErr w:type="gramStart"/>
      <w:r w:rsidR="00B24C1C">
        <w:rPr>
          <w:sz w:val="24"/>
        </w:rPr>
        <w:t>plotPCA</w:t>
      </w:r>
      <w:proofErr w:type="spellEnd"/>
      <w:r w:rsidR="00B24C1C">
        <w:rPr>
          <w:sz w:val="24"/>
        </w:rPr>
        <w:t>(</w:t>
      </w:r>
      <w:proofErr w:type="spellStart"/>
      <w:proofErr w:type="gramEnd"/>
      <w:r w:rsidR="00B24C1C">
        <w:rPr>
          <w:sz w:val="24"/>
        </w:rPr>
        <w:t>vsd</w:t>
      </w:r>
      <w:proofErr w:type="spellEnd"/>
      <w:r w:rsidR="00B24C1C">
        <w:rPr>
          <w:sz w:val="24"/>
        </w:rPr>
        <w:t xml:space="preserve">, </w:t>
      </w:r>
      <w:proofErr w:type="spellStart"/>
      <w:r w:rsidR="00B24C1C">
        <w:rPr>
          <w:sz w:val="24"/>
        </w:rPr>
        <w:t>intgroup</w:t>
      </w:r>
      <w:proofErr w:type="spellEnd"/>
      <w:r w:rsidR="00B24C1C">
        <w:rPr>
          <w:sz w:val="24"/>
        </w:rPr>
        <w:t xml:space="preserve">=c("condition", "type"), </w:t>
      </w:r>
      <w:proofErr w:type="spellStart"/>
      <w:r w:rsidR="00B24C1C">
        <w:rPr>
          <w:sz w:val="24"/>
        </w:rPr>
        <w:t>returnData</w:t>
      </w:r>
      <w:proofErr w:type="spellEnd"/>
      <w:r w:rsidR="00B24C1C">
        <w:rPr>
          <w:sz w:val="24"/>
        </w:rPr>
        <w:t>=TRUE)</w:t>
      </w:r>
    </w:p>
    <w:p w:rsidR="009C2A5C" w:rsidRDefault="00674C18" w:rsidP="005B4FB2">
      <w:pPr>
        <w:ind w:left="284"/>
        <w:rPr>
          <w:sz w:val="24"/>
        </w:rPr>
      </w:pPr>
      <w:r>
        <w:rPr>
          <w:sz w:val="24"/>
          <w:lang w:val="en"/>
        </w:rPr>
        <w:t xml:space="preserve">% </w:t>
      </w:r>
      <w:proofErr w:type="spellStart"/>
      <w:r w:rsidR="00B24C1C">
        <w:rPr>
          <w:sz w:val="24"/>
        </w:rPr>
        <w:t>percentVar</w:t>
      </w:r>
      <w:proofErr w:type="spellEnd"/>
      <w:r w:rsidR="00B24C1C">
        <w:rPr>
          <w:sz w:val="24"/>
        </w:rPr>
        <w:t xml:space="preserve"> &lt;- </w:t>
      </w:r>
      <w:proofErr w:type="gramStart"/>
      <w:r w:rsidR="00B24C1C">
        <w:rPr>
          <w:sz w:val="24"/>
        </w:rPr>
        <w:t>round(</w:t>
      </w:r>
      <w:proofErr w:type="gramEnd"/>
      <w:r w:rsidR="00B24C1C">
        <w:rPr>
          <w:sz w:val="24"/>
        </w:rPr>
        <w:t xml:space="preserve">100 * </w:t>
      </w:r>
      <w:proofErr w:type="spellStart"/>
      <w:r w:rsidR="00B24C1C">
        <w:rPr>
          <w:sz w:val="24"/>
        </w:rPr>
        <w:t>attr</w:t>
      </w:r>
      <w:proofErr w:type="spellEnd"/>
      <w:r w:rsidR="00B24C1C">
        <w:rPr>
          <w:sz w:val="24"/>
        </w:rPr>
        <w:t>(</w:t>
      </w:r>
      <w:proofErr w:type="spellStart"/>
      <w:r w:rsidR="00B24C1C">
        <w:rPr>
          <w:sz w:val="24"/>
        </w:rPr>
        <w:t>pcaData</w:t>
      </w:r>
      <w:proofErr w:type="spellEnd"/>
      <w:r w:rsidR="00B24C1C">
        <w:rPr>
          <w:sz w:val="24"/>
        </w:rPr>
        <w:t>, "</w:t>
      </w:r>
      <w:proofErr w:type="spellStart"/>
      <w:r w:rsidR="00B24C1C">
        <w:rPr>
          <w:sz w:val="24"/>
        </w:rPr>
        <w:t>percentVar</w:t>
      </w:r>
      <w:proofErr w:type="spellEnd"/>
      <w:r w:rsidR="00B24C1C">
        <w:rPr>
          <w:sz w:val="24"/>
        </w:rPr>
        <w:t>"))</w:t>
      </w:r>
    </w:p>
    <w:p w:rsidR="009C2A5C" w:rsidRDefault="00674C18" w:rsidP="005B4FB2">
      <w:pPr>
        <w:ind w:left="284"/>
        <w:rPr>
          <w:sz w:val="24"/>
        </w:rPr>
      </w:pPr>
      <w:r>
        <w:rPr>
          <w:sz w:val="24"/>
          <w:lang w:val="en"/>
        </w:rPr>
        <w:t xml:space="preserve">% </w:t>
      </w:r>
      <w:proofErr w:type="spellStart"/>
      <w:proofErr w:type="gramStart"/>
      <w:r w:rsidR="00B24C1C">
        <w:rPr>
          <w:sz w:val="24"/>
        </w:rPr>
        <w:t>ggplot</w:t>
      </w:r>
      <w:proofErr w:type="spellEnd"/>
      <w:r w:rsidR="00B24C1C">
        <w:rPr>
          <w:sz w:val="24"/>
        </w:rPr>
        <w:t>(</w:t>
      </w:r>
      <w:proofErr w:type="spellStart"/>
      <w:proofErr w:type="gramEnd"/>
      <w:r w:rsidR="00B24C1C">
        <w:rPr>
          <w:sz w:val="24"/>
        </w:rPr>
        <w:t>pcaData</w:t>
      </w:r>
      <w:proofErr w:type="spellEnd"/>
      <w:r w:rsidR="00B24C1C">
        <w:rPr>
          <w:sz w:val="24"/>
        </w:rPr>
        <w:t xml:space="preserve">, </w:t>
      </w:r>
      <w:proofErr w:type="spellStart"/>
      <w:r w:rsidR="00B24C1C">
        <w:rPr>
          <w:sz w:val="24"/>
        </w:rPr>
        <w:t>aes</w:t>
      </w:r>
      <w:proofErr w:type="spellEnd"/>
      <w:r w:rsidR="00B24C1C">
        <w:rPr>
          <w:sz w:val="24"/>
        </w:rPr>
        <w:t>(PC1, PC2, color=condition, shape=type)) +</w:t>
      </w:r>
    </w:p>
    <w:p w:rsidR="009C2A5C" w:rsidRDefault="00B24C1C" w:rsidP="005B4FB2">
      <w:pPr>
        <w:ind w:left="284"/>
        <w:rPr>
          <w:sz w:val="24"/>
        </w:rPr>
      </w:pPr>
      <w:r>
        <w:rPr>
          <w:sz w:val="24"/>
        </w:rPr>
        <w:t xml:space="preserve">  </w:t>
      </w:r>
      <w:proofErr w:type="spellStart"/>
      <w:r>
        <w:rPr>
          <w:sz w:val="24"/>
        </w:rPr>
        <w:t>geom_point</w:t>
      </w:r>
      <w:proofErr w:type="spellEnd"/>
      <w:r>
        <w:rPr>
          <w:sz w:val="24"/>
        </w:rPr>
        <w:t>(size=3) +</w:t>
      </w:r>
    </w:p>
    <w:p w:rsidR="009C2A5C" w:rsidRDefault="00B24C1C" w:rsidP="005B4FB2">
      <w:pPr>
        <w:ind w:left="284"/>
        <w:rPr>
          <w:sz w:val="24"/>
        </w:rPr>
      </w:pPr>
      <w:r>
        <w:rPr>
          <w:sz w:val="24"/>
        </w:rPr>
        <w:t xml:space="preserve">  </w:t>
      </w:r>
      <w:proofErr w:type="spellStart"/>
      <w:proofErr w:type="gramStart"/>
      <w:r>
        <w:rPr>
          <w:sz w:val="24"/>
        </w:rPr>
        <w:t>xlab</w:t>
      </w:r>
      <w:proofErr w:type="spellEnd"/>
      <w:r>
        <w:rPr>
          <w:sz w:val="24"/>
        </w:rPr>
        <w:t>(</w:t>
      </w:r>
      <w:proofErr w:type="gramEnd"/>
      <w:r>
        <w:rPr>
          <w:sz w:val="24"/>
        </w:rPr>
        <w:t>paste0("PC1: ",</w:t>
      </w:r>
      <w:proofErr w:type="spellStart"/>
      <w:r>
        <w:rPr>
          <w:sz w:val="24"/>
        </w:rPr>
        <w:t>percentVar</w:t>
      </w:r>
      <w:proofErr w:type="spellEnd"/>
      <w:r>
        <w:rPr>
          <w:sz w:val="24"/>
        </w:rPr>
        <w:t>[1],"% variance")) +</w:t>
      </w:r>
    </w:p>
    <w:p w:rsidR="009C2A5C" w:rsidRDefault="00B24C1C" w:rsidP="005B4FB2">
      <w:pPr>
        <w:ind w:left="284"/>
        <w:rPr>
          <w:sz w:val="24"/>
        </w:rPr>
      </w:pPr>
      <w:r>
        <w:rPr>
          <w:sz w:val="24"/>
        </w:rPr>
        <w:t xml:space="preserve">  </w:t>
      </w:r>
      <w:proofErr w:type="spellStart"/>
      <w:proofErr w:type="gramStart"/>
      <w:r>
        <w:rPr>
          <w:sz w:val="24"/>
        </w:rPr>
        <w:t>ylab</w:t>
      </w:r>
      <w:proofErr w:type="spellEnd"/>
      <w:r>
        <w:rPr>
          <w:sz w:val="24"/>
        </w:rPr>
        <w:t>(</w:t>
      </w:r>
      <w:proofErr w:type="gramEnd"/>
      <w:r>
        <w:rPr>
          <w:sz w:val="24"/>
        </w:rPr>
        <w:t>paste0("PC2: ",</w:t>
      </w:r>
      <w:proofErr w:type="spellStart"/>
      <w:r>
        <w:rPr>
          <w:sz w:val="24"/>
        </w:rPr>
        <w:t>percentVar</w:t>
      </w:r>
      <w:proofErr w:type="spellEnd"/>
      <w:r>
        <w:rPr>
          <w:sz w:val="24"/>
        </w:rPr>
        <w:t xml:space="preserve">[2],"% variance")) + </w:t>
      </w:r>
    </w:p>
    <w:p w:rsidR="009C2A5C" w:rsidRDefault="00B24C1C" w:rsidP="005B4FB2">
      <w:pPr>
        <w:ind w:left="284"/>
        <w:rPr>
          <w:sz w:val="24"/>
        </w:rPr>
      </w:pPr>
      <w:r>
        <w:rPr>
          <w:sz w:val="24"/>
        </w:rPr>
        <w:t xml:space="preserve">  </w:t>
      </w:r>
      <w:proofErr w:type="spellStart"/>
      <w:r>
        <w:rPr>
          <w:sz w:val="24"/>
        </w:rPr>
        <w:t>coord_</w:t>
      </w:r>
      <w:proofErr w:type="gramStart"/>
      <w:r>
        <w:rPr>
          <w:sz w:val="24"/>
        </w:rPr>
        <w:t>fixed</w:t>
      </w:r>
      <w:proofErr w:type="spellEnd"/>
      <w:r>
        <w:rPr>
          <w:sz w:val="24"/>
        </w:rPr>
        <w:t>(</w:t>
      </w:r>
      <w:proofErr w:type="gramEnd"/>
      <w:r>
        <w:rPr>
          <w:sz w:val="24"/>
        </w:rPr>
        <w:t>)</w:t>
      </w:r>
    </w:p>
    <w:p w:rsidR="009C2A5C" w:rsidRDefault="009C2A5C" w:rsidP="005B4FB2">
      <w:pPr>
        <w:ind w:left="284"/>
        <w:rPr>
          <w:b/>
          <w:sz w:val="28"/>
          <w:lang w:val="en"/>
        </w:rPr>
      </w:pPr>
    </w:p>
    <w:p w:rsidR="009C2A5C" w:rsidRPr="00674C18" w:rsidRDefault="00B24C1C" w:rsidP="005B4FB2">
      <w:pPr>
        <w:ind w:left="284"/>
        <w:rPr>
          <w:b/>
          <w:sz w:val="24"/>
        </w:rPr>
      </w:pPr>
      <w:r w:rsidRPr="00674C18">
        <w:rPr>
          <w:b/>
          <w:sz w:val="24"/>
        </w:rPr>
        <w:lastRenderedPageBreak/>
        <w:t>Differential expression analysis</w:t>
      </w:r>
    </w:p>
    <w:p w:rsidR="009C2A5C" w:rsidRPr="00B1785F" w:rsidRDefault="00B24C1C" w:rsidP="005B4FB2">
      <w:pPr>
        <w:pStyle w:val="NormalWeb"/>
        <w:ind w:left="284"/>
        <w:rPr>
          <w:lang w:val="en-US"/>
        </w:rPr>
      </w:pPr>
      <w:r>
        <w:rPr>
          <w:lang w:val="en-US"/>
        </w:rPr>
        <w:t xml:space="preserve">The standard differential expression analysis steps are wrapped into a single function, </w:t>
      </w:r>
      <w:proofErr w:type="spellStart"/>
      <w:r>
        <w:rPr>
          <w:rStyle w:val="Emphasis"/>
          <w:lang w:val="en-US"/>
        </w:rPr>
        <w:t>DESeq</w:t>
      </w:r>
      <w:proofErr w:type="spellEnd"/>
      <w:r>
        <w:rPr>
          <w:lang w:val="en-US"/>
        </w:rPr>
        <w:t xml:space="preserve">. The estimation steps performed by this function are described </w:t>
      </w:r>
      <w:hyperlink r:id="rId13" w:anchor="theory" w:history="1">
        <w:r>
          <w:rPr>
            <w:rStyle w:val="InternetLink"/>
            <w:lang w:val="en-US"/>
          </w:rPr>
          <w:t>below</w:t>
        </w:r>
      </w:hyperlink>
      <w:r>
        <w:rPr>
          <w:lang w:val="en-US"/>
        </w:rPr>
        <w:t xml:space="preserve">, in the manual page for </w:t>
      </w:r>
      <w:r>
        <w:rPr>
          <w:rStyle w:val="HTMLCode"/>
          <w:lang w:val="en-US"/>
        </w:rPr>
        <w:t>?</w:t>
      </w:r>
      <w:proofErr w:type="spellStart"/>
      <w:r>
        <w:rPr>
          <w:rStyle w:val="HTMLCode"/>
          <w:lang w:val="en-US"/>
        </w:rPr>
        <w:t>DESeq</w:t>
      </w:r>
      <w:proofErr w:type="spellEnd"/>
      <w:r>
        <w:rPr>
          <w:lang w:val="en-US"/>
        </w:rPr>
        <w:t xml:space="preserve"> and in the Methods section of the DESeq2 publication </w:t>
      </w:r>
      <w:r>
        <w:rPr>
          <w:rStyle w:val="citation"/>
          <w:lang w:val="en-US"/>
        </w:rPr>
        <w:t>(Love, Huber, and Anders 2014)</w:t>
      </w:r>
      <w:r>
        <w:rPr>
          <w:lang w:val="en-US"/>
        </w:rPr>
        <w:t>.</w:t>
      </w:r>
    </w:p>
    <w:p w:rsidR="009C2A5C" w:rsidRDefault="00B24C1C" w:rsidP="005B4FB2">
      <w:pPr>
        <w:pStyle w:val="NormalWeb"/>
        <w:ind w:left="284"/>
        <w:rPr>
          <w:lang w:val="en-US"/>
        </w:rPr>
      </w:pPr>
      <w:r>
        <w:rPr>
          <w:lang w:val="en-US"/>
        </w:rPr>
        <w:t xml:space="preserve">Results tables are generated using the function </w:t>
      </w:r>
      <w:r>
        <w:rPr>
          <w:rStyle w:val="Emphasis"/>
          <w:lang w:val="en-US"/>
        </w:rPr>
        <w:t>results</w:t>
      </w:r>
      <w:r>
        <w:rPr>
          <w:lang w:val="en-US"/>
        </w:rPr>
        <w:t xml:space="preserve">, which extracts a results table with log2 fold changes, </w:t>
      </w:r>
      <w:r>
        <w:rPr>
          <w:rStyle w:val="Emphasis"/>
          <w:lang w:val="en-US"/>
        </w:rPr>
        <w:t>p</w:t>
      </w:r>
      <w:r>
        <w:rPr>
          <w:lang w:val="en-US"/>
        </w:rPr>
        <w:t xml:space="preserve"> values and adjusted </w:t>
      </w:r>
      <w:r>
        <w:rPr>
          <w:rStyle w:val="Emphasis"/>
          <w:lang w:val="en-US"/>
        </w:rPr>
        <w:t>p</w:t>
      </w:r>
      <w:r>
        <w:rPr>
          <w:lang w:val="en-US"/>
        </w:rPr>
        <w:t xml:space="preserve"> values. With no additional arguments to </w:t>
      </w:r>
      <w:r>
        <w:rPr>
          <w:rStyle w:val="Emphasis"/>
          <w:lang w:val="en-US"/>
        </w:rPr>
        <w:t>results</w:t>
      </w:r>
      <w:r>
        <w:rPr>
          <w:lang w:val="en-US"/>
        </w:rPr>
        <w:t xml:space="preserve">, the log2 fold change and Wald test </w:t>
      </w:r>
      <w:r>
        <w:rPr>
          <w:rStyle w:val="Emphasis"/>
          <w:lang w:val="en-US"/>
        </w:rPr>
        <w:t>p</w:t>
      </w:r>
      <w:r>
        <w:rPr>
          <w:lang w:val="en-US"/>
        </w:rPr>
        <w:t xml:space="preserve"> value will be for the last variable in the design formula, and if this is a factor, the comparison will be the last level of this variable over the first level. However, the order of the variables of the design do not matter so long as the user specifies the comparison using the </w:t>
      </w:r>
      <w:r>
        <w:rPr>
          <w:rStyle w:val="HTMLCode"/>
          <w:lang w:val="en-US"/>
        </w:rPr>
        <w:t>name</w:t>
      </w:r>
      <w:r>
        <w:rPr>
          <w:lang w:val="en-US"/>
        </w:rPr>
        <w:t xml:space="preserve"> or </w:t>
      </w:r>
      <w:r>
        <w:rPr>
          <w:rStyle w:val="HTMLCode"/>
          <w:lang w:val="en-US"/>
        </w:rPr>
        <w:t>contrast</w:t>
      </w:r>
      <w:r>
        <w:rPr>
          <w:lang w:val="en-US"/>
        </w:rPr>
        <w:t xml:space="preserve"> arguments of </w:t>
      </w:r>
      <w:r>
        <w:rPr>
          <w:rStyle w:val="Emphasis"/>
          <w:lang w:val="en-US"/>
        </w:rPr>
        <w:t>results</w:t>
      </w:r>
      <w:r>
        <w:rPr>
          <w:lang w:val="en-US"/>
        </w:rPr>
        <w:t xml:space="preserve"> (described later and </w:t>
      </w:r>
      <w:proofErr w:type="gramStart"/>
      <w:r>
        <w:rPr>
          <w:lang w:val="en-US"/>
        </w:rPr>
        <w:t xml:space="preserve">in </w:t>
      </w:r>
      <w:r>
        <w:rPr>
          <w:rStyle w:val="HTMLCode"/>
          <w:lang w:val="en-US"/>
        </w:rPr>
        <w:t>?results</w:t>
      </w:r>
      <w:proofErr w:type="gramEnd"/>
      <w:r>
        <w:rPr>
          <w:lang w:val="en-US"/>
        </w:rPr>
        <w:t>).</w:t>
      </w:r>
    </w:p>
    <w:p w:rsidR="009C2A5C" w:rsidRDefault="00674C18" w:rsidP="005B4FB2">
      <w:pPr>
        <w:ind w:left="284" w:firstLine="210"/>
        <w:rPr>
          <w:sz w:val="24"/>
        </w:rPr>
      </w:pPr>
      <w:r>
        <w:rPr>
          <w:sz w:val="24"/>
          <w:lang w:val="en"/>
        </w:rPr>
        <w:t xml:space="preserve">% </w:t>
      </w:r>
      <w:proofErr w:type="spellStart"/>
      <w:r w:rsidR="00B24C1C">
        <w:rPr>
          <w:sz w:val="24"/>
        </w:rPr>
        <w:t>dds</w:t>
      </w:r>
      <w:proofErr w:type="spellEnd"/>
      <w:r w:rsidR="00B24C1C">
        <w:rPr>
          <w:sz w:val="24"/>
        </w:rPr>
        <w:t xml:space="preserve"> &lt;- </w:t>
      </w:r>
      <w:proofErr w:type="spellStart"/>
      <w:r w:rsidR="00B24C1C">
        <w:rPr>
          <w:sz w:val="24"/>
        </w:rPr>
        <w:t>DESeq</w:t>
      </w:r>
      <w:proofErr w:type="spellEnd"/>
      <w:r w:rsidR="00B24C1C">
        <w:rPr>
          <w:sz w:val="24"/>
        </w:rPr>
        <w:t>(</w:t>
      </w:r>
      <w:proofErr w:type="spellStart"/>
      <w:r w:rsidR="00B24C1C">
        <w:rPr>
          <w:sz w:val="24"/>
        </w:rPr>
        <w:t>dds</w:t>
      </w:r>
      <w:proofErr w:type="spellEnd"/>
      <w:r w:rsidR="00B24C1C">
        <w:rPr>
          <w:sz w:val="24"/>
        </w:rPr>
        <w:t>)</w:t>
      </w:r>
    </w:p>
    <w:p w:rsidR="009C2A5C" w:rsidRDefault="00674C18" w:rsidP="005B4FB2">
      <w:pPr>
        <w:ind w:left="284" w:firstLine="210"/>
        <w:rPr>
          <w:sz w:val="24"/>
        </w:rPr>
      </w:pPr>
      <w:r>
        <w:rPr>
          <w:sz w:val="24"/>
          <w:lang w:val="en"/>
        </w:rPr>
        <w:t xml:space="preserve">% </w:t>
      </w:r>
      <w:r w:rsidR="00B24C1C">
        <w:rPr>
          <w:sz w:val="24"/>
        </w:rPr>
        <w:t>res &lt;- results(</w:t>
      </w:r>
      <w:proofErr w:type="spellStart"/>
      <w:r w:rsidR="00B24C1C">
        <w:rPr>
          <w:sz w:val="24"/>
        </w:rPr>
        <w:t>dds</w:t>
      </w:r>
      <w:proofErr w:type="spellEnd"/>
      <w:r w:rsidR="00B24C1C">
        <w:rPr>
          <w:sz w:val="24"/>
        </w:rPr>
        <w:t>)</w:t>
      </w:r>
    </w:p>
    <w:p w:rsidR="009C2A5C" w:rsidRPr="00674C18" w:rsidRDefault="00B24C1C" w:rsidP="005B4FB2">
      <w:pPr>
        <w:ind w:left="284"/>
        <w:rPr>
          <w:b/>
          <w:sz w:val="24"/>
        </w:rPr>
      </w:pPr>
      <w:r w:rsidRPr="00674C18">
        <w:rPr>
          <w:b/>
          <w:sz w:val="24"/>
        </w:rPr>
        <w:t>Exploring and exporting results</w:t>
      </w:r>
    </w:p>
    <w:p w:rsidR="009C2A5C" w:rsidRDefault="00B24C1C" w:rsidP="005B4FB2">
      <w:pPr>
        <w:ind w:left="284"/>
        <w:rPr>
          <w:b/>
        </w:rPr>
      </w:pPr>
      <w:r>
        <w:rPr>
          <w:b/>
        </w:rPr>
        <w:t>MA-plot</w:t>
      </w:r>
    </w:p>
    <w:p w:rsidR="009C2A5C" w:rsidRDefault="00B24C1C" w:rsidP="005B4FB2">
      <w:pPr>
        <w:ind w:left="284"/>
      </w:pPr>
      <w:r>
        <w:t xml:space="preserve">In DESeq2, the function </w:t>
      </w:r>
      <w:proofErr w:type="spellStart"/>
      <w:r>
        <w:rPr>
          <w:rStyle w:val="Emphasis"/>
        </w:rPr>
        <w:t>plotMA</w:t>
      </w:r>
      <w:proofErr w:type="spellEnd"/>
      <w:r>
        <w:t xml:space="preserve"> shows the log2 fold changes attributable to a given variable over the mean of normalized counts for all the samples in the </w:t>
      </w:r>
      <w:proofErr w:type="spellStart"/>
      <w:r>
        <w:rPr>
          <w:rStyle w:val="Emphasis"/>
        </w:rPr>
        <w:t>DESeqDataSet</w:t>
      </w:r>
      <w:proofErr w:type="spellEnd"/>
      <w:r>
        <w:t xml:space="preserve">. Points will be colored red if the adjusted </w:t>
      </w:r>
      <w:r>
        <w:rPr>
          <w:rStyle w:val="Emphasis"/>
        </w:rPr>
        <w:t>p</w:t>
      </w:r>
      <w:r>
        <w:t xml:space="preserve"> value is less than 0.1. Points which fall out of the window are plotted as open triangles pointing either up or down.</w:t>
      </w:r>
    </w:p>
    <w:p w:rsidR="009C2A5C" w:rsidRDefault="00674C18" w:rsidP="005B4FB2">
      <w:pPr>
        <w:ind w:left="284"/>
        <w:rPr>
          <w:rStyle w:val="HTMLCode"/>
          <w:rFonts w:eastAsiaTheme="minorEastAsia"/>
        </w:rPr>
      </w:pPr>
      <w:r>
        <w:rPr>
          <w:sz w:val="24"/>
          <w:lang w:val="en"/>
        </w:rPr>
        <w:t xml:space="preserve">% </w:t>
      </w:r>
      <w:proofErr w:type="spellStart"/>
      <w:proofErr w:type="gramStart"/>
      <w:r w:rsidR="00B24C1C">
        <w:rPr>
          <w:rStyle w:val="kw"/>
        </w:rPr>
        <w:t>plotMA</w:t>
      </w:r>
      <w:proofErr w:type="spellEnd"/>
      <w:r w:rsidR="00B24C1C">
        <w:rPr>
          <w:rStyle w:val="HTMLCode"/>
          <w:rFonts w:eastAsiaTheme="minorEastAsia"/>
        </w:rPr>
        <w:t>(</w:t>
      </w:r>
      <w:proofErr w:type="gramEnd"/>
      <w:r w:rsidR="00B24C1C">
        <w:rPr>
          <w:rStyle w:val="HTMLCode"/>
          <w:rFonts w:eastAsiaTheme="minorEastAsia"/>
        </w:rPr>
        <w:t xml:space="preserve">res, </w:t>
      </w:r>
      <w:proofErr w:type="spellStart"/>
      <w:r w:rsidR="00B24C1C">
        <w:rPr>
          <w:rStyle w:val="dt"/>
        </w:rPr>
        <w:t>ylim</w:t>
      </w:r>
      <w:proofErr w:type="spellEnd"/>
      <w:r w:rsidR="00B24C1C">
        <w:rPr>
          <w:rStyle w:val="dt"/>
        </w:rPr>
        <w:t>=</w:t>
      </w:r>
      <w:r w:rsidR="00B24C1C">
        <w:rPr>
          <w:rStyle w:val="kw"/>
        </w:rPr>
        <w:t>c</w:t>
      </w:r>
      <w:r w:rsidR="00B24C1C">
        <w:rPr>
          <w:rStyle w:val="HTMLCode"/>
          <w:rFonts w:eastAsiaTheme="minorEastAsia"/>
        </w:rPr>
        <w:t>(-</w:t>
      </w:r>
      <w:r w:rsidR="00B24C1C">
        <w:rPr>
          <w:rStyle w:val="dv"/>
        </w:rPr>
        <w:t>2</w:t>
      </w:r>
      <w:r w:rsidR="00B24C1C">
        <w:rPr>
          <w:rStyle w:val="HTMLCode"/>
          <w:rFonts w:eastAsiaTheme="minorEastAsia"/>
        </w:rPr>
        <w:t>,</w:t>
      </w:r>
      <w:r w:rsidR="00B24C1C">
        <w:rPr>
          <w:rStyle w:val="dv"/>
        </w:rPr>
        <w:t>2</w:t>
      </w:r>
      <w:r w:rsidR="00B24C1C">
        <w:rPr>
          <w:rStyle w:val="HTMLCode"/>
          <w:rFonts w:eastAsiaTheme="minorEastAsia"/>
        </w:rPr>
        <w:t>))</w:t>
      </w:r>
    </w:p>
    <w:p w:rsidR="009C2A5C" w:rsidRDefault="009C2A5C" w:rsidP="005B4FB2">
      <w:pPr>
        <w:ind w:left="284"/>
        <w:rPr>
          <w:rStyle w:val="HTMLCode"/>
          <w:rFonts w:eastAsiaTheme="minorEastAsia"/>
        </w:rPr>
      </w:pPr>
    </w:p>
    <w:p w:rsidR="009C2A5C" w:rsidRDefault="00B24C1C" w:rsidP="005B4FB2">
      <w:pPr>
        <w:ind w:left="284"/>
      </w:pPr>
      <w:r>
        <w:t>It is more useful visualize the MA-plot for the shrunken log2 fold changes, which remove the noise associated with log2 fold changes from low count genes without requiring arbitrary filtering thresholds.</w:t>
      </w:r>
    </w:p>
    <w:p w:rsidR="009C2A5C" w:rsidRDefault="00674C18" w:rsidP="005B4FB2">
      <w:pPr>
        <w:ind w:left="284"/>
        <w:rPr>
          <w:rStyle w:val="HTMLCode"/>
          <w:rFonts w:eastAsiaTheme="minorEastAsia"/>
        </w:rPr>
      </w:pPr>
      <w:r>
        <w:rPr>
          <w:sz w:val="24"/>
          <w:lang w:val="en"/>
        </w:rPr>
        <w:t xml:space="preserve">% </w:t>
      </w:r>
      <w:proofErr w:type="spellStart"/>
      <w:proofErr w:type="gramStart"/>
      <w:r w:rsidR="00B24C1C">
        <w:rPr>
          <w:rStyle w:val="kw"/>
        </w:rPr>
        <w:t>plotMA</w:t>
      </w:r>
      <w:proofErr w:type="spellEnd"/>
      <w:r w:rsidR="00B24C1C">
        <w:rPr>
          <w:rStyle w:val="HTMLCode"/>
          <w:rFonts w:eastAsiaTheme="minorEastAsia"/>
        </w:rPr>
        <w:t>(</w:t>
      </w:r>
      <w:proofErr w:type="spellStart"/>
      <w:proofErr w:type="gramEnd"/>
      <w:r w:rsidR="00B24C1C">
        <w:rPr>
          <w:rStyle w:val="HTMLCode"/>
          <w:rFonts w:eastAsiaTheme="minorEastAsia"/>
        </w:rPr>
        <w:t>resLFC</w:t>
      </w:r>
      <w:proofErr w:type="spellEnd"/>
      <w:r w:rsidR="00B24C1C">
        <w:rPr>
          <w:rStyle w:val="HTMLCode"/>
          <w:rFonts w:eastAsiaTheme="minorEastAsia"/>
        </w:rPr>
        <w:t xml:space="preserve">, </w:t>
      </w:r>
      <w:proofErr w:type="spellStart"/>
      <w:r w:rsidR="00B24C1C">
        <w:rPr>
          <w:rStyle w:val="dt"/>
        </w:rPr>
        <w:t>ylim</w:t>
      </w:r>
      <w:proofErr w:type="spellEnd"/>
      <w:r w:rsidR="00B24C1C">
        <w:rPr>
          <w:rStyle w:val="dt"/>
        </w:rPr>
        <w:t>=</w:t>
      </w:r>
      <w:r w:rsidR="00B24C1C">
        <w:rPr>
          <w:rStyle w:val="kw"/>
        </w:rPr>
        <w:t>c</w:t>
      </w:r>
      <w:r w:rsidR="00B24C1C">
        <w:rPr>
          <w:rStyle w:val="HTMLCode"/>
          <w:rFonts w:eastAsiaTheme="minorEastAsia"/>
        </w:rPr>
        <w:t>(-</w:t>
      </w:r>
      <w:r w:rsidR="00B24C1C">
        <w:rPr>
          <w:rStyle w:val="dv"/>
        </w:rPr>
        <w:t>2</w:t>
      </w:r>
      <w:r w:rsidR="00B24C1C">
        <w:rPr>
          <w:rStyle w:val="HTMLCode"/>
          <w:rFonts w:eastAsiaTheme="minorEastAsia"/>
        </w:rPr>
        <w:t>,</w:t>
      </w:r>
      <w:r w:rsidR="00B24C1C">
        <w:rPr>
          <w:rStyle w:val="dv"/>
        </w:rPr>
        <w:t>2</w:t>
      </w:r>
      <w:r w:rsidR="00B24C1C">
        <w:rPr>
          <w:rStyle w:val="HTMLCode"/>
          <w:rFonts w:eastAsiaTheme="minorEastAsia"/>
        </w:rPr>
        <w:t>))</w:t>
      </w:r>
    </w:p>
    <w:p w:rsidR="009C2A5C" w:rsidRDefault="00B24C1C" w:rsidP="005B4FB2">
      <w:pPr>
        <w:ind w:left="284"/>
        <w:rPr>
          <w:b/>
        </w:rPr>
      </w:pPr>
      <w:r>
        <w:rPr>
          <w:b/>
        </w:rPr>
        <w:t>Plot counts</w:t>
      </w:r>
    </w:p>
    <w:p w:rsidR="009C2A5C" w:rsidRDefault="00B24C1C" w:rsidP="005B4FB2">
      <w:pPr>
        <w:ind w:left="284"/>
        <w:rPr>
          <w:sz w:val="24"/>
          <w:lang w:val="en"/>
        </w:rPr>
      </w:pPr>
      <w:r>
        <w:rPr>
          <w:sz w:val="24"/>
          <w:lang w:val="en"/>
        </w:rPr>
        <w:t xml:space="preserve">It can also be useful to examine the counts of reads for a single gene across the groups. A simple function for making this plot is </w:t>
      </w:r>
      <w:proofErr w:type="spellStart"/>
      <w:r>
        <w:rPr>
          <w:sz w:val="24"/>
          <w:lang w:val="en"/>
        </w:rPr>
        <w:t>plotCounts</w:t>
      </w:r>
      <w:proofErr w:type="spellEnd"/>
      <w:r>
        <w:rPr>
          <w:sz w:val="24"/>
          <w:lang w:val="en"/>
        </w:rPr>
        <w:t xml:space="preserve">, which normalizes counts by sequencing depth and adds a </w:t>
      </w:r>
      <w:proofErr w:type="spellStart"/>
      <w:r>
        <w:rPr>
          <w:sz w:val="24"/>
          <w:lang w:val="en"/>
        </w:rPr>
        <w:t>pseudocount</w:t>
      </w:r>
      <w:proofErr w:type="spellEnd"/>
      <w:r>
        <w:rPr>
          <w:sz w:val="24"/>
          <w:lang w:val="en"/>
        </w:rPr>
        <w:t xml:space="preserve"> of 1/2 to allow for log scale plotting. The counts are grouped by the variables in </w:t>
      </w:r>
      <w:proofErr w:type="spellStart"/>
      <w:r>
        <w:rPr>
          <w:sz w:val="24"/>
          <w:lang w:val="en"/>
        </w:rPr>
        <w:t>intgroup</w:t>
      </w:r>
      <w:proofErr w:type="spellEnd"/>
      <w:r>
        <w:rPr>
          <w:sz w:val="24"/>
          <w:lang w:val="en"/>
        </w:rPr>
        <w:t xml:space="preserve">, where more than one variable can be specified. Here we specify the gene which had the smallest p value from the results table created above. You can select the gene to plot by </w:t>
      </w:r>
      <w:proofErr w:type="spellStart"/>
      <w:r>
        <w:rPr>
          <w:sz w:val="24"/>
          <w:lang w:val="en"/>
        </w:rPr>
        <w:t>rowname</w:t>
      </w:r>
      <w:proofErr w:type="spellEnd"/>
      <w:r>
        <w:rPr>
          <w:sz w:val="24"/>
          <w:lang w:val="en"/>
        </w:rPr>
        <w:t xml:space="preserve"> or by numeric index.</w:t>
      </w:r>
    </w:p>
    <w:p w:rsidR="009C2A5C" w:rsidRDefault="00674C18" w:rsidP="005B4FB2">
      <w:pPr>
        <w:ind w:left="284"/>
        <w:rPr>
          <w:rStyle w:val="HTMLCode"/>
          <w:rFonts w:eastAsiaTheme="minorEastAsia"/>
        </w:rPr>
      </w:pPr>
      <w:r>
        <w:rPr>
          <w:sz w:val="24"/>
          <w:lang w:val="en"/>
        </w:rPr>
        <w:lastRenderedPageBreak/>
        <w:t xml:space="preserve">% </w:t>
      </w:r>
      <w:proofErr w:type="spellStart"/>
      <w:proofErr w:type="gramStart"/>
      <w:r w:rsidR="00B24C1C">
        <w:rPr>
          <w:rStyle w:val="kw"/>
        </w:rPr>
        <w:t>plotCounts</w:t>
      </w:r>
      <w:proofErr w:type="spellEnd"/>
      <w:r w:rsidR="00B24C1C">
        <w:rPr>
          <w:rStyle w:val="HTMLCode"/>
          <w:rFonts w:eastAsiaTheme="minorEastAsia"/>
        </w:rPr>
        <w:t>(</w:t>
      </w:r>
      <w:proofErr w:type="spellStart"/>
      <w:proofErr w:type="gramEnd"/>
      <w:r w:rsidR="00B24C1C">
        <w:rPr>
          <w:rStyle w:val="HTMLCode"/>
          <w:rFonts w:eastAsiaTheme="minorEastAsia"/>
        </w:rPr>
        <w:t>dds</w:t>
      </w:r>
      <w:proofErr w:type="spellEnd"/>
      <w:r w:rsidR="00B24C1C">
        <w:rPr>
          <w:rStyle w:val="HTMLCode"/>
          <w:rFonts w:eastAsiaTheme="minorEastAsia"/>
        </w:rPr>
        <w:t xml:space="preserve">, </w:t>
      </w:r>
      <w:r w:rsidR="00B24C1C">
        <w:rPr>
          <w:rStyle w:val="dt"/>
        </w:rPr>
        <w:t>gene=</w:t>
      </w:r>
      <w:proofErr w:type="spellStart"/>
      <w:r w:rsidR="00B24C1C">
        <w:rPr>
          <w:rStyle w:val="kw"/>
        </w:rPr>
        <w:t>which.min</w:t>
      </w:r>
      <w:proofErr w:type="spellEnd"/>
      <w:r w:rsidR="00B24C1C">
        <w:rPr>
          <w:rStyle w:val="HTMLCode"/>
          <w:rFonts w:eastAsiaTheme="minorEastAsia"/>
        </w:rPr>
        <w:t>(</w:t>
      </w:r>
      <w:proofErr w:type="spellStart"/>
      <w:r w:rsidR="00B24C1C">
        <w:rPr>
          <w:rStyle w:val="HTMLCode"/>
          <w:rFonts w:eastAsiaTheme="minorEastAsia"/>
        </w:rPr>
        <w:t>res$padj</w:t>
      </w:r>
      <w:proofErr w:type="spellEnd"/>
      <w:r w:rsidR="00B24C1C">
        <w:rPr>
          <w:rStyle w:val="HTMLCode"/>
          <w:rFonts w:eastAsiaTheme="minorEastAsia"/>
        </w:rPr>
        <w:t xml:space="preserve">), </w:t>
      </w:r>
      <w:proofErr w:type="spellStart"/>
      <w:r w:rsidR="00B24C1C">
        <w:rPr>
          <w:rStyle w:val="dt"/>
        </w:rPr>
        <w:t>intgroup</w:t>
      </w:r>
      <w:proofErr w:type="spellEnd"/>
      <w:r w:rsidR="00B24C1C">
        <w:rPr>
          <w:rStyle w:val="dt"/>
        </w:rPr>
        <w:t>=</w:t>
      </w:r>
      <w:r w:rsidR="00B24C1C">
        <w:rPr>
          <w:rStyle w:val="st"/>
        </w:rPr>
        <w:t>"condition"</w:t>
      </w:r>
      <w:r w:rsidR="00B24C1C">
        <w:rPr>
          <w:rStyle w:val="HTMLCode"/>
          <w:rFonts w:eastAsiaTheme="minorEastAsia"/>
        </w:rPr>
        <w:t>)</w:t>
      </w:r>
    </w:p>
    <w:p w:rsidR="009C2A5C" w:rsidRDefault="00B24C1C" w:rsidP="005B4FB2">
      <w:pPr>
        <w:ind w:left="284"/>
        <w:rPr>
          <w:b/>
        </w:rPr>
      </w:pPr>
      <w:r>
        <w:rPr>
          <w:b/>
        </w:rPr>
        <w:t>Write results out</w:t>
      </w:r>
    </w:p>
    <w:p w:rsidR="009C2A5C" w:rsidRDefault="00674C18" w:rsidP="005B4FB2">
      <w:pPr>
        <w:ind w:left="284"/>
      </w:pPr>
      <w:r>
        <w:rPr>
          <w:sz w:val="24"/>
          <w:lang w:val="en"/>
        </w:rPr>
        <w:t xml:space="preserve">% </w:t>
      </w:r>
      <w:proofErr w:type="spellStart"/>
      <w:r w:rsidR="00B24C1C">
        <w:t>ResSig</w:t>
      </w:r>
      <w:proofErr w:type="spellEnd"/>
      <w:r w:rsidR="00B24C1C">
        <w:t xml:space="preserve">&lt;- </w:t>
      </w:r>
      <w:proofErr w:type="gramStart"/>
      <w:r w:rsidR="00B24C1C">
        <w:t>subset(</w:t>
      </w:r>
      <w:proofErr w:type="gramEnd"/>
      <w:r w:rsidR="00B24C1C">
        <w:t xml:space="preserve">res, </w:t>
      </w:r>
      <w:proofErr w:type="spellStart"/>
      <w:r w:rsidR="00B24C1C">
        <w:t>padj</w:t>
      </w:r>
      <w:proofErr w:type="spellEnd"/>
      <w:r w:rsidR="00B24C1C">
        <w:t>&lt;0.05 &amp; abs(log2FoldChange)&gt;1)</w:t>
      </w:r>
    </w:p>
    <w:p w:rsidR="009C2A5C" w:rsidRDefault="00674C18" w:rsidP="005B4FB2">
      <w:pPr>
        <w:ind w:left="284"/>
      </w:pPr>
      <w:r>
        <w:rPr>
          <w:sz w:val="24"/>
          <w:lang w:val="en"/>
        </w:rPr>
        <w:t xml:space="preserve">% </w:t>
      </w:r>
      <w:proofErr w:type="spellStart"/>
      <w:r w:rsidR="00B24C1C">
        <w:t>ResUpRe</w:t>
      </w:r>
      <w:proofErr w:type="spellEnd"/>
      <w:r w:rsidR="00B24C1C">
        <w:t xml:space="preserve">&lt;- </w:t>
      </w:r>
      <w:proofErr w:type="gramStart"/>
      <w:r w:rsidR="00B24C1C">
        <w:t>subset(</w:t>
      </w:r>
      <w:proofErr w:type="gramEnd"/>
      <w:r w:rsidR="00B24C1C">
        <w:t xml:space="preserve">res, </w:t>
      </w:r>
      <w:proofErr w:type="spellStart"/>
      <w:r w:rsidR="00B24C1C">
        <w:t>padj</w:t>
      </w:r>
      <w:proofErr w:type="spellEnd"/>
      <w:r w:rsidR="00B24C1C">
        <w:t>&lt;0.05 &amp; log2FoldChange&gt;1)</w:t>
      </w:r>
    </w:p>
    <w:p w:rsidR="009C2A5C" w:rsidRDefault="00674C18" w:rsidP="005B4FB2">
      <w:pPr>
        <w:ind w:left="284"/>
      </w:pPr>
      <w:r>
        <w:rPr>
          <w:sz w:val="24"/>
          <w:lang w:val="en"/>
        </w:rPr>
        <w:t xml:space="preserve">% </w:t>
      </w:r>
      <w:proofErr w:type="spellStart"/>
      <w:r w:rsidR="00B24C1C">
        <w:t>ResDownRe</w:t>
      </w:r>
      <w:proofErr w:type="spellEnd"/>
      <w:r w:rsidR="00B24C1C">
        <w:t xml:space="preserve">&lt;- </w:t>
      </w:r>
      <w:proofErr w:type="gramStart"/>
      <w:r w:rsidR="00B24C1C">
        <w:t>subset(</w:t>
      </w:r>
      <w:proofErr w:type="gramEnd"/>
      <w:r w:rsidR="00B24C1C">
        <w:t xml:space="preserve">res, </w:t>
      </w:r>
      <w:proofErr w:type="spellStart"/>
      <w:r w:rsidR="00B24C1C">
        <w:t>padj</w:t>
      </w:r>
      <w:proofErr w:type="spellEnd"/>
      <w:r w:rsidR="00B24C1C">
        <w:t>&lt;0.05 &amp; log2FoldChange&lt;-1)</w:t>
      </w:r>
    </w:p>
    <w:p w:rsidR="009C2A5C" w:rsidRDefault="00674C18" w:rsidP="005B4FB2">
      <w:pPr>
        <w:ind w:left="284"/>
      </w:pPr>
      <w:r>
        <w:rPr>
          <w:sz w:val="24"/>
          <w:lang w:val="en"/>
        </w:rPr>
        <w:t xml:space="preserve">% </w:t>
      </w:r>
      <w:proofErr w:type="gramStart"/>
      <w:r w:rsidR="00B24C1C">
        <w:t>Write.csv(</w:t>
      </w:r>
      <w:proofErr w:type="spellStart"/>
      <w:proofErr w:type="gramEnd"/>
      <w:r w:rsidR="00B24C1C">
        <w:t>ResSig</w:t>
      </w:r>
      <w:proofErr w:type="spellEnd"/>
      <w:r w:rsidR="00B24C1C">
        <w:t>, “ResSig.csv”)</w:t>
      </w:r>
    </w:p>
    <w:p w:rsidR="009F46D3" w:rsidRDefault="009F46D3" w:rsidP="005B4FB2">
      <w:pPr>
        <w:ind w:left="284"/>
        <w:rPr>
          <w:b/>
          <w:sz w:val="40"/>
        </w:rPr>
      </w:pPr>
    </w:p>
    <w:p w:rsidR="009C2A5C" w:rsidRPr="009F46D3" w:rsidRDefault="00DB6D2B" w:rsidP="005B4FB2">
      <w:pPr>
        <w:ind w:left="284"/>
        <w:rPr>
          <w:b/>
          <w:sz w:val="40"/>
        </w:rPr>
      </w:pPr>
      <w:r w:rsidRPr="009F46D3">
        <w:rPr>
          <w:b/>
          <w:sz w:val="40"/>
        </w:rPr>
        <w:t xml:space="preserve">Combine DE results with annotation files to </w:t>
      </w:r>
      <w:r w:rsidR="009F46D3" w:rsidRPr="009F46D3">
        <w:rPr>
          <w:b/>
          <w:sz w:val="40"/>
        </w:rPr>
        <w:t>find interesting differential expression genes.</w:t>
      </w:r>
    </w:p>
    <w:sectPr w:rsidR="009C2A5C" w:rsidRPr="009F46D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63A6"/>
    <w:multiLevelType w:val="multilevel"/>
    <w:tmpl w:val="307ED508"/>
    <w:lvl w:ilvl="0">
      <w:start w:val="1"/>
      <w:numFmt w:val="decimal"/>
      <w:lvlText w:val="%1."/>
      <w:lvlJc w:val="left"/>
      <w:pPr>
        <w:ind w:left="720" w:hanging="360"/>
      </w:pPr>
      <w:rPr>
        <w:b/>
        <w:sz w:val="28"/>
      </w:rPr>
    </w:lvl>
    <w:lvl w:ilvl="1">
      <w:start w:val="1"/>
      <w:numFmt w:val="lowerLetter"/>
      <w:lvlText w:val="%2."/>
      <w:lvlJc w:val="left"/>
      <w:pPr>
        <w:ind w:left="1440" w:hanging="360"/>
      </w:pPr>
      <w:rPr>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676C4"/>
    <w:multiLevelType w:val="multilevel"/>
    <w:tmpl w:val="391C728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24862BB"/>
    <w:multiLevelType w:val="multilevel"/>
    <w:tmpl w:val="BEEC0E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8774896"/>
    <w:multiLevelType w:val="hybridMultilevel"/>
    <w:tmpl w:val="B58C415E"/>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5C"/>
    <w:rsid w:val="00272655"/>
    <w:rsid w:val="00351EB5"/>
    <w:rsid w:val="005B4FB2"/>
    <w:rsid w:val="00674C18"/>
    <w:rsid w:val="009C0E60"/>
    <w:rsid w:val="009C2A5C"/>
    <w:rsid w:val="009F46D3"/>
    <w:rsid w:val="00B1785F"/>
    <w:rsid w:val="00B24C1C"/>
    <w:rsid w:val="00D963AC"/>
    <w:rsid w:val="00DB6D2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DE9C"/>
  <w15:docId w15:val="{6A049191-CF98-4DFF-8232-D89761CF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972"/>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61219"/>
    <w:rPr>
      <w:color w:val="0000FF" w:themeColor="hyperlink"/>
      <w:u w:val="single"/>
    </w:rPr>
  </w:style>
  <w:style w:type="character" w:styleId="UnresolvedMention">
    <w:name w:val="Unresolved Mention"/>
    <w:basedOn w:val="DefaultParagraphFont"/>
    <w:uiPriority w:val="99"/>
    <w:semiHidden/>
    <w:unhideWhenUsed/>
    <w:qFormat/>
    <w:rsid w:val="00D61219"/>
    <w:rPr>
      <w:color w:val="808080"/>
      <w:shd w:val="clear" w:color="auto" w:fill="E6E6E6"/>
    </w:rPr>
  </w:style>
  <w:style w:type="character" w:styleId="HTMLCode">
    <w:name w:val="HTML Code"/>
    <w:basedOn w:val="DefaultParagraphFont"/>
    <w:uiPriority w:val="99"/>
    <w:semiHidden/>
    <w:unhideWhenUsed/>
    <w:qFormat/>
    <w:rsid w:val="008745B1"/>
    <w:rPr>
      <w:rFonts w:ascii="Courier New" w:eastAsia="Times New Roman" w:hAnsi="Courier New" w:cs="Courier New"/>
      <w:sz w:val="20"/>
      <w:szCs w:val="20"/>
    </w:rPr>
  </w:style>
  <w:style w:type="character" w:styleId="Emphasis">
    <w:name w:val="Emphasis"/>
    <w:basedOn w:val="DefaultParagraphFont"/>
    <w:uiPriority w:val="20"/>
    <w:qFormat/>
    <w:rsid w:val="008745B1"/>
    <w:rPr>
      <w:i/>
      <w:iCs/>
    </w:rPr>
  </w:style>
  <w:style w:type="character" w:customStyle="1" w:styleId="citation">
    <w:name w:val="citation"/>
    <w:basedOn w:val="DefaultParagraphFont"/>
    <w:qFormat/>
    <w:rsid w:val="008745B1"/>
  </w:style>
  <w:style w:type="character" w:customStyle="1" w:styleId="kw">
    <w:name w:val="kw"/>
    <w:basedOn w:val="DefaultParagraphFont"/>
    <w:qFormat/>
    <w:rsid w:val="008745B1"/>
  </w:style>
  <w:style w:type="character" w:customStyle="1" w:styleId="dt">
    <w:name w:val="dt"/>
    <w:basedOn w:val="DefaultParagraphFont"/>
    <w:qFormat/>
    <w:rsid w:val="008745B1"/>
  </w:style>
  <w:style w:type="character" w:customStyle="1" w:styleId="dv">
    <w:name w:val="dv"/>
    <w:basedOn w:val="DefaultParagraphFont"/>
    <w:qFormat/>
    <w:rsid w:val="008745B1"/>
  </w:style>
  <w:style w:type="character" w:customStyle="1" w:styleId="st">
    <w:name w:val="st"/>
    <w:basedOn w:val="DefaultParagraphFont"/>
    <w:qFormat/>
    <w:rsid w:val="008745B1"/>
  </w:style>
  <w:style w:type="character" w:customStyle="1" w:styleId="ot">
    <w:name w:val="ot"/>
    <w:basedOn w:val="DefaultParagraphFont"/>
    <w:qFormat/>
    <w:rsid w:val="00333713"/>
  </w:style>
  <w:style w:type="character" w:customStyle="1" w:styleId="ListLabel1">
    <w:name w:val="ListLabel 1"/>
    <w:qFormat/>
    <w:rPr>
      <w:rFonts w:ascii="Segoe UI" w:hAnsi="Segoe UI"/>
      <w:sz w:val="21"/>
    </w:rPr>
  </w:style>
  <w:style w:type="character" w:customStyle="1" w:styleId="ListLabel2">
    <w:name w:val="ListLabel 2"/>
    <w:qFormat/>
    <w:rPr>
      <w:rFonts w:ascii="Segoe UI" w:hAnsi="Segoe UI"/>
      <w:sz w:val="21"/>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b/>
      <w:sz w:val="28"/>
    </w:rPr>
  </w:style>
  <w:style w:type="character" w:customStyle="1" w:styleId="ListLabel11">
    <w:name w:val="ListLabel 11"/>
    <w:qFormat/>
    <w:rPr>
      <w:b/>
      <w:sz w:val="28"/>
    </w:rPr>
  </w:style>
  <w:style w:type="character" w:customStyle="1" w:styleId="ListLabel12">
    <w:name w:val="ListLabel 12"/>
    <w:qFormat/>
    <w:rPr>
      <w:b/>
    </w:rPr>
  </w:style>
  <w:style w:type="character" w:customStyle="1" w:styleId="ListLabel13">
    <w:name w:val="ListLabel 13"/>
    <w:qFormat/>
    <w:rPr>
      <w:b/>
    </w:rPr>
  </w:style>
  <w:style w:type="character" w:customStyle="1" w:styleId="ListLabel14">
    <w:name w:val="ListLabel 14"/>
    <w:qFormat/>
    <w:rPr>
      <w:rFonts w:ascii="Segoe UI" w:hAnsi="Segoe UI" w:cs="Symbol"/>
      <w:sz w:val="21"/>
    </w:rPr>
  </w:style>
  <w:style w:type="character" w:customStyle="1" w:styleId="ListLabel15">
    <w:name w:val="ListLabel 15"/>
    <w:qFormat/>
    <w:rPr>
      <w:rFonts w:ascii="Segoe UI" w:hAnsi="Segoe UI" w:cs="Courier New"/>
      <w:sz w:val="21"/>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b/>
      <w:sz w:val="28"/>
    </w:rPr>
  </w:style>
  <w:style w:type="character" w:customStyle="1" w:styleId="ListLabel24">
    <w:name w:val="ListLabel 24"/>
    <w:qFormat/>
    <w:rPr>
      <w:b/>
      <w:sz w:val="28"/>
    </w:rPr>
  </w:style>
  <w:style w:type="character" w:customStyle="1" w:styleId="ListLabel25">
    <w:name w:val="ListLabel 25"/>
    <w:qFormat/>
    <w:rPr>
      <w:rFonts w:ascii="Segoe UI" w:hAnsi="Segoe UI" w:cs="Symbol"/>
      <w:sz w:val="21"/>
    </w:rPr>
  </w:style>
  <w:style w:type="character" w:customStyle="1" w:styleId="ListLabel26">
    <w:name w:val="ListLabel 26"/>
    <w:qFormat/>
    <w:rPr>
      <w:rFonts w:ascii="Segoe UI" w:hAnsi="Segoe UI" w:cs="Courier New"/>
      <w:sz w:val="21"/>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b/>
      <w:sz w:val="28"/>
    </w:rPr>
  </w:style>
  <w:style w:type="character" w:customStyle="1" w:styleId="ListLabel35">
    <w:name w:val="ListLabel 35"/>
    <w:qFormat/>
    <w:rPr>
      <w:b/>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E10E1C"/>
    <w:pPr>
      <w:ind w:left="720"/>
      <w:contextualSpacing/>
    </w:pPr>
  </w:style>
  <w:style w:type="paragraph" w:styleId="NormalWeb">
    <w:name w:val="Normal (Web)"/>
    <w:basedOn w:val="Normal"/>
    <w:uiPriority w:val="99"/>
    <w:semiHidden/>
    <w:unhideWhenUsed/>
    <w:qFormat/>
    <w:rsid w:val="008745B1"/>
    <w:pPr>
      <w:spacing w:beforeAutospacing="1" w:afterAutospacing="1" w:line="240" w:lineRule="auto"/>
    </w:pPr>
    <w:rPr>
      <w:rFonts w:ascii="Times New Roman" w:eastAsia="Times New Roman" w:hAnsi="Times New Roman" w:cs="Times New Roman"/>
      <w:sz w:val="24"/>
      <w:szCs w:val="24"/>
      <w:lang w:val="de-DE"/>
    </w:rPr>
  </w:style>
  <w:style w:type="character" w:styleId="Hyperlink">
    <w:name w:val="Hyperlink"/>
    <w:basedOn w:val="DefaultParagraphFont"/>
    <w:uiPriority w:val="99"/>
    <w:unhideWhenUsed/>
    <w:rsid w:val="00351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usco.ezlab.org/" TargetMode="External"/><Relationship Id="rId13" Type="http://schemas.openxmlformats.org/officeDocument/2006/relationships/hyperlink" Target="https://bioconductor.org/packages/release/bioc/vignettes/DESeq2/inst/doc/DESeq2.html" TargetMode="External"/><Relationship Id="rId3" Type="http://schemas.openxmlformats.org/officeDocument/2006/relationships/settings" Target="settings.xml"/><Relationship Id="rId7" Type="http://schemas.openxmlformats.org/officeDocument/2006/relationships/hyperlink" Target="http://www.metagenomics.wiki/tools/bowtie2/install/libtbb-so-2" TargetMode="External"/><Relationship Id="rId12" Type="http://schemas.openxmlformats.org/officeDocument/2006/relationships/hyperlink" Target="https://bioconductor.org/packages/release/bioc/vignettes/DESeq2/inst/doc/DESeq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nityrnaseq/trinityrnaseq/wiki" TargetMode="External"/><Relationship Id="rId11" Type="http://schemas.openxmlformats.org/officeDocument/2006/relationships/hyperlink" Target="https://github.com/trinityrnaseq/trinityrnaseq/wiki/Trinity-Transcript-Quantification" TargetMode="External"/><Relationship Id="rId5" Type="http://schemas.openxmlformats.org/officeDocument/2006/relationships/hyperlink" Target="https://www.bioinformatics.babraham.ac.uk/projects/fastqc/" TargetMode="External"/><Relationship Id="rId15" Type="http://schemas.openxmlformats.org/officeDocument/2006/relationships/theme" Target="theme/theme1.xml"/><Relationship Id="rId10" Type="http://schemas.openxmlformats.org/officeDocument/2006/relationships/hyperlink" Target="http://trinotate.github.io/" TargetMode="External"/><Relationship Id="rId4" Type="http://schemas.openxmlformats.org/officeDocument/2006/relationships/webSettings" Target="webSettings.xml"/><Relationship Id="rId9" Type="http://schemas.openxmlformats.org/officeDocument/2006/relationships/hyperlink" Target="https://gitlab.com/ezlab/bus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3260</Words>
  <Characters>20544</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Shulin</dc:creator>
  <dc:description/>
  <cp:lastModifiedBy>He, Shulin</cp:lastModifiedBy>
  <cp:revision>22</cp:revision>
  <dcterms:created xsi:type="dcterms:W3CDTF">2018-01-18T08:58:00Z</dcterms:created>
  <dcterms:modified xsi:type="dcterms:W3CDTF">2018-01-19T14:37:00Z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