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center"/>
        <w:rPr>
          <w:rFonts w:ascii="Arial" w:cs="Arial" w:eastAsia="Arial" w:hAnsi="Arial"/>
          <w:b w:val="0"/>
        </w:rPr>
      </w:pPr>
      <w:bookmarkStart w:colFirst="0" w:colLast="0" w:name="_heading=h.r8t4g4t94c3o" w:id="0"/>
      <w:bookmarkEnd w:id="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Registro del Sprint 4 Review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Fecha:15/10/2025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-162332610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mx2j5wh4md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del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gfwsj1cynh6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dg2shrwgdfh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parcialmente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tyig1e4mfq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no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4206nmgf6zq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Feedback recibido: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xm2oyny7l50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Próximos pasos / Ajustes: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qmx2j5wh4mdw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Objetivo del Sprint:</w:t>
      </w:r>
    </w:p>
    <w:p w:rsidR="00000000" w:rsidDel="00000000" w:rsidP="00000000" w:rsidRDefault="00000000" w:rsidRPr="00000000" w14:paraId="0000003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Consolidar el sistema Conexiones-Kimal mediante la integración de los módulos finales:</w:t>
      </w:r>
    </w:p>
    <w:p w:rsidR="00000000" w:rsidDel="00000000" w:rsidP="00000000" w:rsidRDefault="00000000" w:rsidRPr="00000000" w14:paraId="00000032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Reportes descargables, galería fotográfica, módulo de preguntas abiertas, reportes de incidentes y sección de patrimonio cultural.</w:t>
      </w:r>
    </w:p>
    <w:p w:rsidR="00000000" w:rsidDel="00000000" w:rsidP="00000000" w:rsidRDefault="00000000" w:rsidRPr="00000000" w14:paraId="00000033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principal fue entregar la versión final v1.0 del sistema, completamente funcional y validada.</w:t>
      </w:r>
    </w:p>
    <w:p w:rsidR="00000000" w:rsidDel="00000000" w:rsidP="00000000" w:rsidRDefault="00000000" w:rsidRPr="00000000" w14:paraId="00000034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gfwsj1cynh6v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completadas: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HU3: Reportes periódicos descargables en formato PDF.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HU5: Galería fotográfica con carga de imágenes, metadatos y paginación.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HU14: Módulo de preguntas abiertas con sistema de votos y moderación.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HU15: Formulario de reporte de incidentes con niveles de severidad y adjuntos.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HU20: Sección informativa sobre patrimonio cultural afectado por el proyecto.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dg2shrwgdfhr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parcialmente completadas:</w:t>
      </w:r>
    </w:p>
    <w:p w:rsidR="00000000" w:rsidDel="00000000" w:rsidP="00000000" w:rsidRDefault="00000000" w:rsidRPr="00000000" w14:paraId="0000003C">
      <w:pPr>
        <w:tabs>
          <w:tab w:val="left" w:leader="none" w:pos="6615"/>
        </w:tabs>
        <w:spacing w:after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Ninguna.</w:t>
      </w:r>
    </w:p>
    <w:p w:rsidR="00000000" w:rsidDel="00000000" w:rsidP="00000000" w:rsidRDefault="00000000" w:rsidRPr="00000000" w14:paraId="0000003D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tyig1e4mfqw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no completadas: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leader="none" w:pos="6615"/>
        </w:tabs>
        <w:spacing w:after="240" w:befor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 está fuera del alcance del Sprint 4 (todas avanzadas en parte o completas).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4206nmgf6zqa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Feedback recibido:</w:t>
      </w:r>
    </w:p>
    <w:p w:rsidR="00000000" w:rsidDel="00000000" w:rsidP="00000000" w:rsidRDefault="00000000" w:rsidRPr="00000000" w14:paraId="0000004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(Pendiente)</w:t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g837xbqrec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xm2oyny7l50b" w:id="7"/>
      <w:bookmarkEnd w:id="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Próximos pasos / Ajustes: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Preparar material visual y evidencia para la presentación final de Capstone.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Documentar manuales técnicos y de usuario.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Archivar la versión v1.0 – Release Final como entregable oficial.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Evaluar mejoras futuras basadas en la retroalimentación del docente.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Finalizar Sprint 5 (En caso de posibles cambios y detalles).</w:t>
      </w:r>
    </w:p>
    <w:p w:rsidR="00000000" w:rsidDel="00000000" w:rsidP="00000000" w:rsidRDefault="00000000" w:rsidRPr="00000000" w14:paraId="00000049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-25395</wp:posOffset>
              </wp:positionH>
              <wp:positionV relativeFrom="paragraph">
                <wp:posOffset>165100</wp:posOffset>
              </wp:positionV>
              <wp:extent cx="6426200" cy="2254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-25395</wp:posOffset>
              </wp:positionH>
              <wp:positionV relativeFrom="paragraph">
                <wp:posOffset>165100</wp:posOffset>
              </wp:positionV>
              <wp:extent cx="6426200" cy="225425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26200" cy="225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EgYHwsrO8gTt+GCNYb6HdGdPJQ==">CgMxLjAyDmgucjh0NGc0dDk0YzNvMg5oLnFteDJqNXdoNG1kdzIOaC5nZndzajFjeW5oNnYyDmguZGcyc2hyd2dkZmhyMg1oLnR5aWcxZTRtZnF3Mg5oLjQyMDZubWdmNnpxYTIOaC5nODM3eGJxcmVjencyDmgueG0yb3lueTdsNTBiOAByITEtNG93OUpfcjlsRlhPc0otSHp1TmtqQjVxSkpvZklaVQ==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