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7684">
      <w:pPr>
        <w:pStyle w:val="25"/>
        <w:spacing w:before="120" w:beforeAutospacing="0" w:after="120" w:afterAutospacing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ДОГОВОР №</w:t>
      </w:r>
      <w:r>
        <w:rPr>
          <w:rFonts w:ascii="Arial" w:hAnsi="Arial" w:cs="Arial"/>
          <w:b/>
          <w:bCs/>
          <w:color w:val="000000"/>
          <w:sz w:val="18"/>
          <w:szCs w:val="18"/>
          <w:highlight w:val="yellow"/>
        </w:rPr>
        <w:t>240320261</w:t>
      </w:r>
    </w:p>
    <w:p w14:paraId="4D093069">
      <w:pPr>
        <w:pStyle w:val="25"/>
        <w:spacing w:before="120" w:beforeAutospacing="0" w:after="120" w:afterAutospacing="0"/>
        <w:jc w:val="center"/>
        <w:rPr>
          <w:rStyle w:val="65"/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на оказание услуг по созданию, разработке и доработке сайтов</w:t>
      </w:r>
    </w:p>
    <w:tbl>
      <w:tblPr>
        <w:tblStyle w:val="27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0"/>
        <w:gridCol w:w="5205"/>
      </w:tblGrid>
      <w:tr w14:paraId="623580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5378" w:type="dxa"/>
          </w:tcPr>
          <w:p w14:paraId="4DD86A03">
            <w:pPr>
              <w:spacing w:before="120" w:after="120"/>
              <w:rPr>
                <w:rFonts w:ascii="Arial" w:hAnsi="Arial" w:cs="Arial" w:eastAsiaTheme="majorEastAsia"/>
                <w:color w:val="000000"/>
                <w:sz w:val="18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г. Пенза</w:t>
            </w:r>
          </w:p>
        </w:tc>
        <w:tc>
          <w:tcPr>
            <w:tcW w:w="5378" w:type="dxa"/>
          </w:tcPr>
          <w:p w14:paraId="0267C677">
            <w:pPr>
              <w:spacing w:before="120" w:after="120"/>
              <w:jc w:val="right"/>
              <w:rPr>
                <w:rFonts w:ascii="Arial" w:hAnsi="Arial" w:cs="Arial" w:eastAsiaTheme="majorEastAsia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color w:val="000000"/>
                <w:sz w:val="18"/>
                <w:szCs w:val="18"/>
                <w:highlight w:val="yellow"/>
                <w:lang w:val="ru-RU" w:bidi="en-US"/>
              </w:rPr>
              <w:t>24 марта 2026</w:t>
            </w:r>
            <w:r>
              <w:rPr>
                <w:rFonts w:ascii="Arial" w:hAnsi="Arial" w:cs="Arial" w:eastAsiaTheme="majorEastAsia"/>
                <w:color w:val="000000"/>
                <w:sz w:val="18"/>
                <w:szCs w:val="18"/>
                <w:lang w:val="ru-RU" w:bidi="en-US"/>
              </w:rPr>
              <w:t xml:space="preserve"> года</w:t>
            </w:r>
          </w:p>
        </w:tc>
      </w:tr>
    </w:tbl>
    <w:p w14:paraId="60FF6936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 w:eastAsiaTheme="minorEastAsia"/>
          <w:b w:val="0"/>
          <w:bCs w:val="0"/>
          <w:caps w:val="0"/>
          <w:kern w:val="0"/>
          <w:szCs w:val="18"/>
          <w:lang w:eastAsia="ru-RU"/>
        </w:rPr>
      </w:pPr>
    </w:p>
    <w:p w14:paraId="08A30B53">
      <w:pPr>
        <w:pStyle w:val="25"/>
        <w:spacing w:before="120" w:beforeAutospacing="0" w:after="120" w:afterAutospacing="0"/>
        <w:jc w:val="both"/>
        <w:rPr>
          <w:rFonts w:ascii="Arial" w:hAnsi="Arial" w:cs="Arial" w:eastAsiaTheme="minorEastAsia"/>
          <w:bCs/>
          <w:sz w:val="18"/>
          <w:szCs w:val="18"/>
        </w:rPr>
      </w:pPr>
      <w:r>
        <w:rPr>
          <w:rFonts w:ascii="Arial" w:hAnsi="Arial" w:cs="Arial" w:eastAsiaTheme="minorEastAsia"/>
          <w:b/>
          <w:sz w:val="18"/>
          <w:szCs w:val="18"/>
        </w:rPr>
        <w:t>ООО "Юнитех"</w:t>
      </w:r>
      <w:r>
        <w:rPr>
          <w:rFonts w:ascii="Arial" w:hAnsi="Arial" w:cs="Arial" w:eastAsiaTheme="minorEastAsia"/>
          <w:bCs/>
          <w:sz w:val="18"/>
          <w:szCs w:val="18"/>
        </w:rPr>
        <w:t xml:space="preserve"> именуемое в дальнейшем «Исполнитель», в лице Генерального директора </w:t>
      </w:r>
      <w:r>
        <w:rPr>
          <w:rFonts w:ascii="Arial" w:hAnsi="Arial" w:cs="Arial" w:eastAsiaTheme="minorEastAsia"/>
          <w:b/>
          <w:sz w:val="18"/>
          <w:szCs w:val="18"/>
        </w:rPr>
        <w:t>Беликова Никиты Сергеевича</w:t>
      </w:r>
      <w:r>
        <w:rPr>
          <w:rFonts w:ascii="Arial" w:hAnsi="Arial" w:cs="Arial" w:eastAsiaTheme="minorEastAsia"/>
          <w:bCs/>
          <w:sz w:val="18"/>
          <w:szCs w:val="18"/>
        </w:rPr>
        <w:t xml:space="preserve">, действующего на основании Устава, с одной стороны, и </w:t>
      </w:r>
      <w:r>
        <w:rPr>
          <w:rFonts w:ascii="Arial" w:hAnsi="Arial" w:cs="Arial" w:eastAsiaTheme="minorEastAsia"/>
          <w:b/>
          <w:sz w:val="18"/>
          <w:szCs w:val="18"/>
          <w:highlight w:val="yellow"/>
        </w:rPr>
        <w:t>ИП Паршин Дмитрий Александрович</w:t>
      </w:r>
      <w:r>
        <w:rPr>
          <w:rFonts w:ascii="Arial" w:hAnsi="Arial" w:cs="Arial" w:eastAsiaTheme="minorEastAsia"/>
          <w:bCs/>
          <w:sz w:val="18"/>
          <w:szCs w:val="18"/>
        </w:rPr>
        <w:t>,  именуемое в дальнейшем «Заказчик», в лице Индивидуального предпринимателя, действующего на основании листа записи ОГРНИП</w:t>
      </w:r>
      <w:r>
        <w:rPr>
          <w:rFonts w:ascii="Arial" w:hAnsi="Arial" w:cs="Arial" w:eastAsiaTheme="minorEastAsia"/>
          <w:bCs/>
          <w:sz w:val="18"/>
          <w:szCs w:val="18"/>
          <w:highlight w:val="yellow"/>
        </w:rPr>
        <w:t xml:space="preserve"> 324930100034703</w:t>
      </w:r>
      <w:r>
        <w:rPr>
          <w:rFonts w:ascii="Arial" w:hAnsi="Arial" w:cs="Arial" w:eastAsiaTheme="minorEastAsia"/>
          <w:bCs/>
          <w:sz w:val="18"/>
          <w:szCs w:val="18"/>
        </w:rPr>
        <w:t xml:space="preserve"> от </w:t>
      </w:r>
      <w:r>
        <w:rPr>
          <w:rFonts w:ascii="Arial" w:hAnsi="Arial" w:cs="Arial" w:eastAsiaTheme="minorEastAsia"/>
          <w:bCs/>
          <w:sz w:val="18"/>
          <w:szCs w:val="18"/>
          <w:highlight w:val="yellow"/>
        </w:rPr>
        <w:t>26.03.20 г.</w:t>
      </w:r>
      <w:r>
        <w:rPr>
          <w:rFonts w:ascii="Arial" w:hAnsi="Arial" w:cs="Arial" w:eastAsiaTheme="minorEastAsia"/>
          <w:bCs/>
          <w:sz w:val="18"/>
          <w:szCs w:val="18"/>
        </w:rPr>
        <w:t xml:space="preserve"> с другой стороны, совместно именуемые «Стороны», а по отдельности «Сторона», заключили настоящий Договор оказания услуг по созданию, разработке и доработке сайтов (далее - «Договор») о нижеследующем:</w:t>
      </w:r>
    </w:p>
    <w:p w14:paraId="7955EA4F">
      <w:pPr>
        <w:pStyle w:val="25"/>
        <w:spacing w:before="120" w:beforeAutospacing="0" w:after="120" w:afterAutospacing="0"/>
        <w:jc w:val="both"/>
        <w:rPr>
          <w:rFonts w:ascii="Arial" w:hAnsi="Arial" w:cs="Arial"/>
          <w:color w:val="000000"/>
          <w:sz w:val="18"/>
          <w:szCs w:val="18"/>
        </w:rPr>
      </w:pPr>
    </w:p>
    <w:p w14:paraId="32BEE706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Предмет договора</w:t>
      </w:r>
    </w:p>
    <w:p w14:paraId="334F6A05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</w:rPr>
      </w:pPr>
    </w:p>
    <w:p w14:paraId="48DA9FFA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bookmarkStart w:id="0" w:name="_Hlk22312114"/>
      <w:r>
        <w:rPr>
          <w:rFonts w:ascii="Arial" w:hAnsi="Arial" w:cs="Arial"/>
          <w:sz w:val="18"/>
          <w:szCs w:val="18"/>
        </w:rPr>
        <w:t>1.1. Предметом настоящего Договора является оказание Исполнителем услуг Заказчику по созданию, разработке, адаптации, доработке и модификации сайтов, веб-страниц, шаблонов, интеграций и иных функциональных элементов веб-ресурсов Заказчика. Услуги оказываются Исполнителем в объёме и на условиях, согласованных Сторонами в Приложениях к настоящему Договору, являющихся его неотъемлемой частью.</w:t>
      </w:r>
    </w:p>
    <w:p w14:paraId="49EA1941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1.2. Стоимость доменного имени, хостинга, SSL-сертификатов, лицензий CMS, платных модулей, сервисов, интеграций и иных сторонних продуктов не включается в стоимость услуг по настоящему Договору и оплачивается Заказчиком самостоятельно либо по отдельному договору/счёту, если иное прямо не согласовано Сторонами.</w:t>
      </w:r>
    </w:p>
    <w:p w14:paraId="724F2F26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1.3. Все результаты работ, созданные Исполнителем в ходе исполнения настоящего Договора (включая, но не ограничиваясь: исходный код, шаблоны страниц, дизайн-макеты, вёрстку, скрипты, интеграции, модули, формы, базы данных, документацию и иные элементы сайта), являются результатом интеллектуальной деятельности Исполнителя. Исключительные права на указанные результаты принадлежат Исполнителю, если иное прямо не установлено письменным соглашением Сторон.</w:t>
      </w:r>
    </w:p>
    <w:p w14:paraId="7B1A9263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1.3.1. Заказчику предоставляется ограниченное неисключительное право использовать результаты работ исключительно в целях функционирования и эксплуатации сайта(ов) и связанных с ними веб-ресурсов в рамках своей деятельности.</w:t>
      </w:r>
    </w:p>
    <w:p w14:paraId="456EE6D6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1.3.2. Исполнитель вправе использовать созданные им решения, элементы кода, шаблоны, библиотеки, компоненты и иные наработки при выполнении других проектов, если такие решения не содержат конфиденциальной информации Заказчика и не воспроизводят индивидуальные материалы Заказчика без его согласия.</w:t>
      </w:r>
    </w:p>
    <w:p w14:paraId="4A9A77C8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1.3.3. Настоящий Договор не является лицензионным соглашением в смысле ст. 1235 ГК РФ и регулируется положениями гл. 37 и 39 ГК РФ (договор подряда и оказания услуг).</w:t>
      </w:r>
    </w:p>
    <w:p w14:paraId="05D2762F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1.3.4. Настоящий Договор является договором возмездного оказания услуг с элементами подряда.</w:t>
      </w:r>
      <w:r>
        <w:rPr>
          <w:rFonts w:ascii="Arial" w:hAnsi="Arial" w:cs="Arial"/>
          <w:sz w:val="18"/>
          <w:szCs w:val="18"/>
        </w:rPr>
        <w:br w:type="textWrapping"/>
      </w:r>
      <w:r>
        <w:rPr>
          <w:rFonts w:ascii="Arial" w:hAnsi="Arial" w:cs="Arial"/>
          <w:sz w:val="18"/>
          <w:szCs w:val="18"/>
        </w:rPr>
        <w:t>Результаты услуг предоставляются в цифровой форме (электронные файлы, макеты, доступы к сайту, CMS, хостингу и иным согласованным системам), а также в иной форме, прямо предусмотренной Приложениями.</w:t>
      </w:r>
    </w:p>
    <w:p w14:paraId="03F4C991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1.4. Исполнитель оказывает услуги по созданию, разработке, адаптации и доработке сайтов, но не несёт ответственности за работу сторонних программных продуктов, CMS, хостинга, доменных сервисов, внешних API и иных решений, разработанных и поддерживаемых третьими лицами. Исполнитель не отвечает за ошибки, сбои, снижение производительности или несовместимость, возникшие вследствие изменений, обновлений либо ограничений со стороны таких третьих лиц.</w:t>
      </w:r>
    </w:p>
    <w:p w14:paraId="60E57ED7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1.4.1. Исполнитель не несёт ответственности за работоспособность сторонних модулей, плагинов, интеграций, шаблонов или сервисов, разработанных третьими лицами и подключённых к сайту по инициативе Заказчика.</w:t>
      </w:r>
    </w:p>
    <w:p w14:paraId="5F3FDCAA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1.4.2. Исполнитель гарантирует исправление ошибок и сбоев только в рамках собственных разработок и доработок, выполненных по настоящему Договору, при условии соблюдения Заказчиком рекомендаций по эксплуатации сайта и отсутствия несанкционированных изменений.</w:t>
      </w:r>
    </w:p>
    <w:p w14:paraId="30014871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1.4.3. Настоящий пункт не ограничивает обязанность Исполнителя обеспечивать надлежащее качество собственных доработок и их совместимость с согласованной CMS, средой размещения и интеграциями на момент завершения работ.</w:t>
      </w:r>
    </w:p>
    <w:p w14:paraId="46F85D41">
      <w:pPr>
        <w:spacing w:before="120" w:after="120"/>
        <w:rPr>
          <w:rFonts w:ascii="Arial" w:hAnsi="Arial" w:cs="Arial"/>
          <w:sz w:val="18"/>
          <w:szCs w:val="18"/>
        </w:rPr>
      </w:pPr>
    </w:p>
    <w:p w14:paraId="6400AD6A">
      <w:pPr>
        <w:spacing w:before="120" w:after="120"/>
        <w:rPr>
          <w:rFonts w:ascii="Arial" w:hAnsi="Arial" w:cs="Arial"/>
          <w:sz w:val="18"/>
          <w:szCs w:val="18"/>
        </w:rPr>
      </w:pPr>
    </w:p>
    <w:bookmarkEnd w:id="0"/>
    <w:p w14:paraId="0E29E2F1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Права и обязанности сторон</w:t>
      </w:r>
    </w:p>
    <w:p w14:paraId="6A30A434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  <w:bookmarkStart w:id="1" w:name="_Hlk22312184"/>
    </w:p>
    <w:p w14:paraId="6249A965">
      <w:pPr>
        <w:pStyle w:val="35"/>
        <w:numPr>
          <w:ilvl w:val="0"/>
          <w:numId w:val="0"/>
        </w:numPr>
        <w:tabs>
          <w:tab w:val="left" w:pos="426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2.1 Исполнитель обязуется:</w:t>
      </w:r>
    </w:p>
    <w:p w14:paraId="7297A89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2.1.1 Исполнитель обязуется назначить из числа своих сотрудников лицо, ответственное за решение с Заказчиком оперативных вопросов, возникающих в процессе исполнения обязательств по настоящему Договору, указав такое лицо в соответствующем Приложении №1. Замена ответственного лица Исполнителя допускается путем уведомления Заказчика в письменной или электронной форме без необходимости заключения дополнительного соглашения.</w:t>
      </w:r>
    </w:p>
    <w:p w14:paraId="5ADC47B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2.1.2 Исполнитель обязуется оказать Заказчику услуги в форме, сроки, объеме и на условиях, указанных в Приложениях к настоящему Договору, в соответствии с предметом и ограничениями, определёнными пунктами 1.1–1.4 настоящего Договора.</w:t>
      </w:r>
    </w:p>
    <w:p w14:paraId="31FFFCC3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2.1.3 Исполнитель обязуется выполнять работы в соответствии с согласованным техническим заданием и условиями настоящего Договора, в сроки, установленные Приложениями №1. По завершении каждого этапа Исполнитель передает Заказчику результаты, предусмотренные соответствующим Приложением и пунктом 1.4.3 настоящего Договора.</w:t>
      </w:r>
    </w:p>
    <w:p w14:paraId="54B40D2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2.1.4 Исполнитель обязуется сохранять конфиденциальность информации о деятельности Заказчика, полученной в связи с оказанием услуг по настоящему Договору. Заказчик, в свою очередь, обязуется соблюдать конфиденциальность в отношении сведений, полученных от Исполнителя, включая архитектуру программных решений, исходный код, методики внедрения, внутренние процессы разработки и сопутствующую документацию (см. п. 1.4.1–1.4.3). Обязанность по соблюдению конфиденциальности сохраняется в течение срока действия настоящего Договора и трёх лет после его окончания.</w:t>
      </w:r>
    </w:p>
    <w:p w14:paraId="1F2D0D5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2.1.5 Исполнитель обязуется по запросу Заказчика предоставлять информацию о ходе выполнения работ в согласованной форме — в виде письменного отчета, сообщений в рабочем чате либо выгрузки из системы управления проектом. Частота и формат предоставления отчетности определяются Сторонами в Приложении №1.</w:t>
      </w:r>
    </w:p>
    <w:p w14:paraId="0AA37B28">
      <w:pPr>
        <w:pStyle w:val="35"/>
        <w:numPr>
          <w:ilvl w:val="0"/>
          <w:numId w:val="0"/>
        </w:numPr>
        <w:tabs>
          <w:tab w:val="left" w:pos="709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2.2 Исполнитель имеет право:</w:t>
      </w:r>
    </w:p>
    <w:p w14:paraId="37CC887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2.2.1 Требовать от Заказчика надлежащего исполнения обязательств по настоящему Договору, включая своевременное предоставление информации, материалов, доступа к системам, а также произведение оплаты в сроки, установленные Договором и Приложениями (см. п. 1.4.3 и 2.1.2).</w:t>
      </w:r>
    </w:p>
    <w:p w14:paraId="0EF81FD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2.2.2 Приостанавливать оказание услуг по настоящему Договору в случае непредоставления Заказчиком необходимой документации, материалов, информации, а также в случае задержки сдачи-приёмки промежуточных или окончательных результатов оказанных услуг либо оплаты по Договору более чем на пять (5) рабочих дней. </w:t>
      </w:r>
      <w:r>
        <w:rPr>
          <w:rFonts w:ascii="Arial" w:hAnsi="Arial" w:cs="Arial"/>
          <w:szCs w:val="18"/>
        </w:rPr>
        <w:br w:type="textWrapping"/>
      </w:r>
      <w:r>
        <w:rPr>
          <w:rFonts w:ascii="Arial" w:hAnsi="Arial" w:cs="Arial"/>
          <w:szCs w:val="18"/>
        </w:rPr>
        <w:t>В указанном случае план-график и сроки оказания услуг по Договору и Приложениям продлеваются Исполнителем в одностороннем порядке на период фактической задержки (см. п. 1.4.3 и 2.1.3). Исполнитель вправе приостановить оказание услуг до устранения указанных обстоятельств. Такая приостановка не считается нарушением сроков оказания услуг.</w:t>
      </w:r>
    </w:p>
    <w:p w14:paraId="61EFA94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2.2.3 Размещать логотип Заказчика и информацию о сотрудничестве на сайте Исполнителя и в иных информационных материалах при наличии согласия Заказчика, выраженного в письменной или электронной форме (в том числе посредством электронной переписки).</w:t>
      </w:r>
    </w:p>
    <w:p w14:paraId="3312E22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2.2.4 Оказывать услуги как собственными силами, так и с привлечением третьих лиц (субподрядчиков), обладающих необходимой квалификацией и опытом, без необходимости получения отдельного согласования от Заказчика. Исполнитель несёт ответственность перед Заказчиком только за действия собственных подрядчиков в части, относящейся к оказанию услуг. При этом Исполнитель сохраняет полную ответственность за результаты оказания услуг по настоящему Договору (в соответствии с п. 1.1. и 2.1.3). Исполнитель вправе осуществлять оказание услуг как на территории Заказчика, так и на территории Исполнителя либо привлечённых им лиц.</w:t>
      </w:r>
    </w:p>
    <w:p w14:paraId="21C8CA36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 Заказчик обязуется:</w:t>
      </w:r>
    </w:p>
    <w:p w14:paraId="5B1C7B8E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2.3.1 Принять и оплатить услуги, оказанные Исполнителем в рамках настоящего Договора.</w:t>
      </w:r>
      <w:r>
        <w:rPr>
          <w:rFonts w:ascii="Arial" w:hAnsi="Arial" w:cs="Arial"/>
          <w:szCs w:val="18"/>
        </w:rPr>
        <w:br w:type="textWrapping"/>
      </w:r>
      <w:r>
        <w:rPr>
          <w:rFonts w:ascii="Arial" w:hAnsi="Arial" w:cs="Arial"/>
          <w:szCs w:val="18"/>
        </w:rPr>
        <w:t>Назначить из числа своих работников лицо, ответственное за взаимодействие с Исполнителем и решение оперативных вопросов, указав его в Приложении.</w:t>
      </w:r>
    </w:p>
    <w:p w14:paraId="59A1F6AE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Назначенное лицо обладает полномочиями для согласования требований, документов, актов и протоколов в ходе исполнения Договора. Замена ответственного лица осуществляется уведомлением без необходимости заключения дополнительного соглашения (см. п. 2.1.1).</w:t>
      </w:r>
    </w:p>
    <w:p w14:paraId="33CC75B8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2.3.2 Ознакомить Исполнителя с действующими на территории Заказчика инструкциями и правилами документооборота, в объёме, необходимом для оказания услуг по настоящему Договору.</w:t>
      </w:r>
    </w:p>
    <w:p w14:paraId="5D6E5C3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2.3.3 Предоставить Исполнителю удалённый доступ к сайту, CMS, хостингу, домену, аналитике и иным системам Заказчика в пределах зоны ответственности Исполнителя на срок оказания услуг по настоящему Договору.</w:t>
      </w:r>
      <w:r>
        <w:rPr>
          <w:rFonts w:ascii="Arial" w:hAnsi="Arial" w:cs="Arial"/>
          <w:szCs w:val="18"/>
        </w:rPr>
        <w:br w:type="textWrapping"/>
      </w:r>
      <w:r>
        <w:rPr>
          <w:rFonts w:ascii="Arial" w:hAnsi="Arial" w:cs="Arial"/>
          <w:szCs w:val="18"/>
        </w:rPr>
        <w:t>Исполнитель не несёт ответственности за сбои и ограничения, возникающие на стороне Заказчика или третьих лиц.</w:t>
      </w:r>
    </w:p>
    <w:p w14:paraId="4265A9C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2.3.4 Сохранять конфиденциальность информации о деятельности Исполнителя в порядке, установленном пунктом 2.1.4 настоящего Договора.</w:t>
      </w:r>
    </w:p>
    <w:p w14:paraId="5C6C3B5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2.3.5 Производить оплату услуг в порядке и сроки, установленные Приложением. В случае противоречий между настоящим Договором и Приложением — приоритет имеют условия Приложения.</w:t>
      </w:r>
    </w:p>
    <w:p w14:paraId="72487BC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2.3.6 Организовать работу своих сотрудников таким образом, чтобы задачи, за которые несёт ответственность Заказчик, выполнялись в согласованные с Исполнителем сроки (см. п. 1.4.3).</w:t>
      </w:r>
    </w:p>
    <w:p w14:paraId="436C3E4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2.3.7 Обеспечить централизованное предоставление замечаний и предложений по результатам работ Исполнителя в разумные сроки, без избыточных итераций согласования.</w:t>
      </w:r>
    </w:p>
    <w:p w14:paraId="4E6880E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2.3.8 Согласовывать документы, разработанные Исполнителем, в течение пяти (5) рабочих дней. При отсутствии замечаний в указанный срок документы считаются согласованными (см. п. 2.1.3).</w:t>
      </w:r>
    </w:p>
    <w:p w14:paraId="5AAC17F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2.3.9 Обеспечить выполнение внутренних организационных и технических изменений, необходимых для запуска, внедрения и работы предоставляемых Исполнителем решений, своими силами и за свой счёт.</w:t>
      </w:r>
    </w:p>
    <w:p w14:paraId="199A310D">
      <w:pPr>
        <w:pStyle w:val="57"/>
        <w:numPr>
          <w:ilvl w:val="0"/>
          <w:numId w:val="0"/>
        </w:numPr>
        <w:tabs>
          <w:tab w:val="left" w:pos="120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2.3.10 Предоставлять Исполнителю необходимые материалы, информацию, оборудование и персонал. Исполнитель не несёт ответственности за задержки оказания услуг, вызванные непредоставлением таких ресурсов (см. п. 2.2.2).</w:t>
      </w:r>
    </w:p>
    <w:p w14:paraId="1A8D711C">
      <w:pPr>
        <w:pStyle w:val="57"/>
        <w:numPr>
          <w:ilvl w:val="0"/>
          <w:numId w:val="0"/>
        </w:numPr>
        <w:tabs>
          <w:tab w:val="left" w:pos="120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2.3.11 Воздерживаться от предложений трудоустройства сотрудникам Исполнителя и их найма в течение срока действия настоящего Договора и 12 месяцев после его окончания, за исключением случаев, прямо предусмотренных сторонами в пункте 11.2 настоящего Договора.</w:t>
      </w:r>
    </w:p>
    <w:p w14:paraId="073323D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2.4 Заказчик имеет право:</w:t>
      </w:r>
    </w:p>
    <w:p w14:paraId="1C600452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2.4.1 Требовать от Исполнителя выполнения обязательств по настоящему Договору в соответствии с предметом (п. 1.1) и сроками, установленными Приложениями.</w:t>
      </w:r>
    </w:p>
    <w:p w14:paraId="15115A3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2.4.2 Получать оперативную информацию о ходе выполнения работ в порядке, предусмотренном пунктом 2.1.5 настоящего Договора.</w:t>
      </w:r>
    </w:p>
    <w:p w14:paraId="50DD98C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2.4.3 Запрашивать у Исполнителя разъяснения по вопросам, связанным с выполнением услуг, без вмешательства в процесс разработки, проектирования и внедрения решений.</w:t>
      </w:r>
    </w:p>
    <w:p w14:paraId="5E4A751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2.4.4 Вносить предложения по улучшению предоставляемых Исполнителем решений при условии, что такие изменения не влияют на сроки и стоимость услуг без отдельного письменного согласования Сторон.</w:t>
      </w:r>
    </w:p>
    <w:p w14:paraId="1A941A2F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2.4.5 Получать результаты работ и иную документацию в объёме и формате, предусмотренном настоящим Договором и Приложениями к нему.</w:t>
      </w:r>
    </w:p>
    <w:bookmarkEnd w:id="1"/>
    <w:p w14:paraId="4D796246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4265409A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Порядок оказания услуг</w:t>
      </w:r>
    </w:p>
    <w:p w14:paraId="7CB8AC7B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02937A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3.1 Для оказания услуг Сторонами составляется и подписывается Приложение, в котором согласовывается форма, перечень, объём, стоимость и сроки оказания услуг, оказываемых в рамках настоящего Договора, а также определяются дополнительные условия, требуемые от Сторон для оказания соответствующих услуг.</w:t>
      </w:r>
      <w:r>
        <w:rPr>
          <w:rFonts w:ascii="Arial" w:hAnsi="Arial" w:cs="Arial"/>
          <w:szCs w:val="18"/>
        </w:rPr>
        <w:br w:type="textWrapping"/>
      </w:r>
      <w:r>
        <w:rPr>
          <w:rFonts w:ascii="Arial" w:hAnsi="Arial" w:cs="Arial"/>
          <w:szCs w:val="18"/>
        </w:rPr>
        <w:t>В случае противоречий между условиями настоящего Договора и соответствующего Приложения приоритет имеют Приложения.</w:t>
      </w:r>
    </w:p>
    <w:p w14:paraId="48494B60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3.1.1 Количество, квалификация и распределение работников Исполнителя, задействованных в оказании услуг по настоящему Договору, определяются Исполнителем самостоятельно, исходя из необходимости надлежащего исполнения обязательств по Договору.</w:t>
      </w:r>
    </w:p>
    <w:p w14:paraId="6A6E3DC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3.2 Стороны признают, что надлежащее оказание услуг по Договору Исполнителем зависит от содействия Заказчика и исполнения им встречных обязательств, включая:</w:t>
      </w:r>
    </w:p>
    <w:p w14:paraId="6C6C01A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3.2.1. Своевременное предоставление всех сведений, документов и пояснений, запрошенных Исполнителем в связи с оказываемыми услугами.</w:t>
      </w:r>
    </w:p>
    <w:p w14:paraId="70F277B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3.2.2. Своевременное принятие решений и получение согласований, необходимых для оказания услуг.</w:t>
      </w:r>
    </w:p>
    <w:p w14:paraId="21D3109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3.2.3. Уведомление Исполнителя об изменениях бизнес-процессов, структуры предприятия и иных обстоятельств, способных повлиять на сроки и качество услуг.</w:t>
      </w:r>
    </w:p>
    <w:p w14:paraId="3EDD7AD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3.3 В случае нарушения Заказчиком обязательств, указанных в настоящем пункте, сроки оказания услуг автоматически продлеваются на срок задержки, а Исполнитель вправе приостановить выполнение услуг до устранения таких обстоятельств (см. п. 2.2.2).</w:t>
      </w:r>
    </w:p>
    <w:p w14:paraId="51BD7D1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3.4. В случае возникновения обстоятельств, препятствующих надлежащему исполнению обязательств по Договору, Сторона обязана в течение двух (2) рабочих дней с момента их выявления письменно уведомить другую Сторону и предложить варианты их разрешения. Письменное уведомление может быть направлено по электронной почте, указанной в Приложении № 1, и имеет юридическую силу документа на бумажном носителе.</w:t>
      </w:r>
    </w:p>
    <w:p w14:paraId="6D74BB0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3.5. Стороны ведут всю переписку по настоящему Договору (в том числе направляют запросы) в порядке, определённом Приложением № 1. Датой получения корреспонденции считается момент доставки почтового отправления, электронного подтверждения получения сообщения по e-mail либо доставки курьером. Стороны признают юридическую силу переписки по электронной почте, факсимильных сообщений, а также сообщений, направленных через мессенджеры (Telegram и иные согласованные каналы связи), при условии возможности однозначной идентификации отправителя.</w:t>
      </w:r>
    </w:p>
    <w:p w14:paraId="286A626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C8163F0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Порядок сдачи-приемки услуг</w:t>
      </w:r>
    </w:p>
    <w:p w14:paraId="2E981187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51D1C0E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4.1. После оказания услуг по каждому из этапов, предусмотренных Приложением, Исполнитель направляет Заказчику Акт сдачи-приёмки услуг. Акт может быть направлен в электронной форме (в том числе по электронной почте, указанной в Приложении № 1) и считается надлежащим образом предоставленным.</w:t>
      </w:r>
    </w:p>
    <w:p w14:paraId="58CA3028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4.2. Заказчик обязан в течение пяти (5) рабочих дней с момента получения Акта либо подписать его, либо направить Исполнителю письменный мотивированный отказ, содержащий полный и непротиворечивый перечень замечаний. Отсутствие подписанного Акта или Мотивированного отказа в указанный срок означает безусловное принятие оказанных услуг. Мотивированный отказ допускается только при наличии конкретных расхождений с утверждённым техническим заданием. Замечания, не относящиеся к ТЗ (новые требования, эстетические предпочтения) оформляются отдельным приложением.</w:t>
      </w:r>
    </w:p>
    <w:p w14:paraId="5FA65E06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4.3. При предоставлении Мотивированного отказа Стороны в течение пяти (5) рабочих дней согласовывают Протокол разногласий, содержащий решения по каждому замечанию и срок устранения. Замечания, не включённые в Протокол разногласий, считаются необоснованными и подлежащими отклонению.</w:t>
      </w:r>
    </w:p>
    <w:p w14:paraId="0C71F0D0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4.4. Исполнитель устраняет обоснованные замечания в установленный срок, после чего Заказчик обязан подписать Акт сдачи-приёмки в течение пяти (5) рабочих дней с момента получения.</w:t>
      </w:r>
    </w:p>
    <w:p w14:paraId="0A300CDE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4.5. Если в течение пяти (5) рабочих дней с момента направления Акта Заказчику Исполнитель не получает ни подписанный Акт, ни Мотивированный отказ, услуги считаются принятыми в полном объёме без замечаний. Исполнитель вправе подписать Акт в одностороннем порядке, и такой Акт имеет юридическую силу двустороннего.</w:t>
      </w:r>
    </w:p>
    <w:p w14:paraId="706A680D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4.6. Заказчик не вправе необоснованно отказывать в подписании Акта. В случае выявления необоснованного отказа Исполнитель вправе приостановить оказание последующих услуг до подписания Акта.</w:t>
      </w:r>
    </w:p>
    <w:p w14:paraId="3D26BEE6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4.7. Недостоверность данных, предоставленных Заказчиком, не является основанием для Мотивированного отказа.</w:t>
      </w:r>
    </w:p>
    <w:p w14:paraId="127640EB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4.8. Заказчик, принявший результат без проверки, лишается права ссылаться на недостатки, которые могли быть выявлены при обычной приёмке.</w:t>
      </w:r>
    </w:p>
    <w:p w14:paraId="5DA53629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4.9. В сроки оказания услуг не включаются периоды согласования материалов и время, необходимое Заказчику для предоставления информации, тестовых данных и иных материалов (см. п. 3.3 настоящего Договора).</w:t>
      </w:r>
    </w:p>
    <w:p w14:paraId="261BA4FA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4.10. В случае уклонения Заказчика от приёмки оказанных услуг сдача-приёмка считается состоявшейся, а риск случайной утраты или повреждения результата переходит к Заказчику с даты, когда приёмка должна была состояться.</w:t>
      </w:r>
    </w:p>
    <w:p w14:paraId="5B2D5100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</w:rPr>
      </w:pPr>
      <w:r>
        <w:rPr>
          <w:rFonts w:ascii="Arial" w:hAnsi="Arial" w:cs="Arial" w:eastAsiaTheme="minorEastAsia"/>
          <w:sz w:val="18"/>
          <w:szCs w:val="18"/>
        </w:rPr>
        <w:t>4.11. Акт сдачи-приёмки может быть направлен Исполнителем в электронной форме (e-mail или через ЭДО). Моментом предоставления Акта считается дата его отправки Исполнителем.</w:t>
      </w:r>
    </w:p>
    <w:p w14:paraId="63A2605F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C2DFDBF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Оплата услуг</w:t>
      </w:r>
    </w:p>
    <w:p w14:paraId="149D79F8">
      <w:pPr>
        <w:pStyle w:val="35"/>
        <w:numPr>
          <w:ilvl w:val="0"/>
          <w:numId w:val="0"/>
        </w:numPr>
        <w:spacing w:before="120" w:after="120"/>
        <w:ind w:right="0" w:hanging="774"/>
        <w:jc w:val="left"/>
        <w:rPr>
          <w:rFonts w:ascii="Arial" w:hAnsi="Arial" w:cs="Arial"/>
          <w:szCs w:val="18"/>
        </w:rPr>
      </w:pPr>
    </w:p>
    <w:p w14:paraId="1B74B536">
      <w:pPr>
        <w:pStyle w:val="35"/>
        <w:ind w:firstLine="707" w:firstLineChars="393"/>
      </w:pPr>
      <w:r>
        <w:t>Оплата услуг по настоящему Договору производится Заказчиком в размере и порядке, установленном в Приложении. Исполнитель приступает к оказанию услуг после поступления денежных средств на расчетный счет Исполнителя. Если иное прямо не предусмотрено Приложением, окончательный расчет по договору считается произведенным после внесения предоплаты.</w:t>
      </w:r>
    </w:p>
    <w:p w14:paraId="1ADAEBD6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Обязанность Заказчика по оплате считается исполненной с момента зачисления денежных средств на расчетный счет Исполнителя.</w:t>
      </w:r>
    </w:p>
    <w:p w14:paraId="7355C99C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Дополнительные услуги, не входящие в согласованный объем, выполняются Исполнителем только после подписания Сторонами соответствующего Приложения (или Дополнительного соглашения), в котором определяются объем, сроки и стоимость таких услуг и их оплаты.</w:t>
      </w:r>
    </w:p>
    <w:p w14:paraId="0E61C8E0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Все платежи по настоящему Договору производятся в рублях Российской Федерации.</w:t>
      </w:r>
    </w:p>
    <w:p w14:paraId="757CE5ED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Стоимость оказываемых Исполнителем услуг является договорной, включает все расходы Исполнителя и изменению в одностороннем порядке не подлежит. Пересмотр стоимости возможен только по взаимному письменному соглашению Сторон.</w:t>
      </w:r>
    </w:p>
    <w:p w14:paraId="0C9C17B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764C3066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Ответственность сторон</w:t>
      </w:r>
    </w:p>
    <w:p w14:paraId="0DA9E763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ACB4DBD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Исполнитель гарантирует устранение ошибок, возникших по его вине, в течение 10 (десяти) рабочих дней с даты получения письменного уведомления Заказчика, при условии нормального использования сайта в соответствии с инструкциями Исполнителя. Гарантийный срок — 1 (один) месяц с даты подписания Акта сдачи-приемки оказанных услуг. Исполнитель не несет ответственности за сбои, вызванные некорректным использованием, вмешательством третьих лиц, установкой обновлений без согласования или внешними факторами.</w:t>
      </w:r>
    </w:p>
    <w:p w14:paraId="3E606418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Вмешательство Заказчика или третьих лиц в программный код, структуру сайта, настройки CMS или сервера до истечения гарантийного срока аннулирует гарантийные обязательства Исполнителя в соответствующей изменённой части.</w:t>
      </w:r>
    </w:p>
    <w:p w14:paraId="2160719D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Основанием для оказания гарантийных услуг является воспроизводимость ошибки на переданной Заказчику версии сайта либо на тестовой среде, предоставленной Заказчиком для диагностики. При отсутствии возможности воспроизведения ошибки указанная ошибка считается отсутствующей.</w:t>
      </w:r>
    </w:p>
    <w:p w14:paraId="538987E6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Исполнитель оказывает услуги по устранению ошибок за отдельную плату, если причиной их возникновения являются действия или бездействие Заказчика, в том числе:</w:t>
      </w:r>
    </w:p>
    <w:p w14:paraId="36433CF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6.4.1. Несоблюдение инструкций, процедур и правил безопасности, описанных в документации.</w:t>
      </w:r>
    </w:p>
    <w:p w14:paraId="6779902C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6.4.2. Сбои в работе оборудования, хостинга, сервера, CMS или программного обеспечения, не вызванные действиями Исполнителя.</w:t>
      </w:r>
    </w:p>
    <w:p w14:paraId="6695426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6.4.3. Использование сайта в целях, отличных от предусмотренных документацией или согласованной логикой работы.</w:t>
      </w:r>
    </w:p>
    <w:p w14:paraId="53F7B808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6.4.4. Отказ Заказчика от установки обновлений и исправлений, предоставленных или рекомендованных Исполнителем.</w:t>
      </w:r>
    </w:p>
    <w:p w14:paraId="4FE1D5F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6.4.5. Некорректные модификации или вмешательство в код, настройки сайта, базы данных либо серверную часть Заказчиком или третьими лицами. В случае сбоя в работе в той части сайта или инфраструктуры, которая не подвергалась изменениям в ходе оказания услуг Исполнителем, все услуги по диагностике и восстановлению выполняются за счет Заказчика.</w:t>
      </w:r>
    </w:p>
    <w:p w14:paraId="25DB4A97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 случае сбоя в части сайта, инфраструктуры или стороннего сервиса, не изменявшихся Исполнителем, диагностика и восстановление выполняются за счет Заказчика.</w:t>
      </w:r>
    </w:p>
    <w:p w14:paraId="52352B9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Исполнитель не обязан осуществлять доработку сайта в связи с изменением законодательства, организационной структуры, бизнес-процессов Заказчика, требований поисковых систем, сторонних сервисов или внешних интеграций после сдачи-приемки услуг.</w:t>
      </w:r>
    </w:p>
    <w:p w14:paraId="7B928E3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</w:t>
      </w:r>
    </w:p>
    <w:p w14:paraId="3FD6125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6.7. 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Исполнитель не несёт ответственности за упущенную выгоду, косвенные или штрафные убытки.</w:t>
      </w:r>
    </w:p>
    <w:p w14:paraId="0C29B2F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6.8. В случае просрочки оплаты Исполнитель вправе продлить сроки оказания услуг на период, равный количеству дней просрочки, без необходимости оформления дополнительных соглашений.</w:t>
      </w:r>
    </w:p>
    <w:p w14:paraId="45127E6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6.9. Исполнитель не несет ответственности за невыполнение или несвоевременное выполнение обязательств, если оно вызвано действиями или бездействием Заказчика (см. п. 3.3 настоящего Договора).</w:t>
      </w:r>
    </w:p>
    <w:p w14:paraId="0310B48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6.10 Заказчик несёт ответственность за достоверность и полноту предоставленных данных, доступов и материалов. Ошибки, вызванные некорректными исходными данными, не считаются недостатками оказанных услуг.</w:t>
      </w:r>
    </w:p>
    <w:p w14:paraId="7B13833E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486D7F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Форс-мажор и освобождение от ответственности</w:t>
      </w:r>
    </w:p>
    <w:p w14:paraId="6E165380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F2BEF1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(форс-мажора), то есть чрезвычайных и непредотвратимых при данных условиях событий, объективно препятствующих исполнению обязательств, включая невозможность доступа к сетевым ресурсам, блокировку или ограничение работы программных продуктов и сервисов, используемых Исполнителем.</w:t>
      </w:r>
    </w:p>
    <w:p w14:paraId="4DAA489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Под обстоятельствами непреодолимой силы Стороны понимают, в том числе, но не ограничиваясь: стихийные бедствия (землетрясения, пожары, наводнения), эпидемии, забастовки, военные действия, террористические акты, действия (бездействие) государственных органов, санкции иностранных государств, перебои в работе систем связи, энергоснабжения, дата-центров, интернет-провайдеров, сбои программных продуктов или сервисов третьих лиц (включая, но не ограничиваясь, хостинг-провайдеров, телеком-операторов, поставщиков облачных сервисов), а также кибератаки, вирусные и DDoS-атаки.</w:t>
      </w:r>
    </w:p>
    <w:p w14:paraId="1BCB7AFF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Сторона, для которой создалась невозможность исполнения обязательств, обязана в течение 5 (пяти) календарных дней уведомить другую Сторону о наступлении и прекращении обстоятельств форс-мажора любым доступным способом, включая электронную почту, с последующим письменным подтверждением. Надлежащим доказательством наличия и продолжительности форс-мажора являются справки Торгово-промышленной палаты РФ, а также документы уполномоченных органов (в том числе Минцифры, Роскомнадзора, операторов связи и дата-центров).</w:t>
      </w:r>
    </w:p>
    <w:p w14:paraId="12EDFDFD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На период действия обстоятельств непреодолимой силы обязательства Сторон приостанавливаются без применения санкций за неисполнение. Сроки исполнения обязательств продлеваются автоматически на период действия форс-мажора и разумный срок для устранения последствий. Оплата, произведённая до наступления обстоятельств непреодолимой силы, возврату не подлежит, а работы возобновляются после устранения препятствий. Обстоятельства непреодолимой силы не освобождают Заказчика от оплаты услуг, оказанных до их наступления.</w:t>
      </w:r>
    </w:p>
    <w:p w14:paraId="2029134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17D02CD0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Порядок решения споров</w:t>
      </w:r>
    </w:p>
    <w:p w14:paraId="5368B606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961D35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Стороны обязуются принимать все возможные меры к урегулированию споров, возникающих из настоящего Договора или в связи с ним, путем переговоров. Устанавливается обязательный претензионный порядок урегулирования спора. Претензия направляется другой Стороне заказным письмом, курьером или электронным письмом на адрес, указанный в настоящем Договоре. Сторона, получившая претензию, обязана рассмотреть её и направить письменный ответ в течение 10 (десяти) календарных дней со дня получения. Отсутствие ответа в указанный срок рассматривается как отказ от удовлетворения претензии, и претензионный порядок считается соблюденным.</w:t>
      </w:r>
    </w:p>
    <w:p w14:paraId="0616547E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 случае, если Стороны не смогут прийти к соглашению, все споры и разногласия, возникающие из настоящего Договора или в связи с ним, подлежат рассмотрению в Арбитражном суде по месту нахождения Исполнителя.</w:t>
      </w:r>
    </w:p>
    <w:p w14:paraId="6798DE93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8764D39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Расторжение договора</w:t>
      </w:r>
    </w:p>
    <w:p w14:paraId="17B4C158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A5E508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Настоящий Договор может быть расторгнут в любой момент по взаимному письменному согласию Сторон. В этом случае Стороны составляют двусторонний акт сверки и Акт сдачи-приемки оказанных услуг, подтверждающий объем и стоимость выполненных работ. Неоплаченные услуги подлежат оплате Заказчиком в течение 5 (пяти) рабочих дней с даты подписания акта.</w:t>
      </w:r>
    </w:p>
    <w:p w14:paraId="4DC82D9C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 случае нарушения Заказчиком своих обязательств, включая, но не ограничиваясь, непредоставлением информации, материалов, доступов, согласований, необходимых для выполнения работ, Исполнитель вправе расторгнуть договор в одностороннем порядке, предупредив Заказчика за 10 (десять) календарных дней до даты расторжения. Исполнитель вправе потребовать оплаты фактически оказанных услуг, включая подготовительные, организационные и иные действия, направленные на исполнение Договора. Заказчик не вправе требовать возмещения убытков, вызванных расторжением договора.</w:t>
      </w:r>
    </w:p>
    <w:p w14:paraId="5B0CF6A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Заказчик вправе до сдачи ему результатов оказанных услуг отказаться от исполнения настоящего Договора, уведомив Исполнителя письменно не менее чем за 10 (десять) календарных дней до даты расторжения. В этом случае услуги по Договору считаются оказанными, а Заказчик обязан оплатить Исполнителю фактически выполненные работы и понесённые расходы, включая административные и организационные затраты. Размер подлежащей оплате суммы определяется исходя из фактически выполненного объема услуг и времени, затраченного на их выполнение, подтверждённого отчётами Исполнителя. Исполнитель не вправе требовать возмещения убытков, вызванных расторжением Договора.</w:t>
      </w:r>
    </w:p>
    <w:p w14:paraId="78194B9D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AEE12E4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Срок и порядок действия Договора</w:t>
      </w:r>
    </w:p>
    <w:p w14:paraId="3D6A1794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6877B5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Окончание срока действия настоящего Договора не освобождает Стороны от ответственности за нарушения или ненадлежащее исполнение обязательств, возникших в период его действия, включая обязательства по оплате и конфиденциальности. Все обязательства Сторон по оплате оказанных услуг должны быть исполнены в течение 30 (тридцати) календарных дней со дня окончания или расторжения Договора. В случае, если по истечении срока действия Договора Стороны фактически продолжают исполнение своих обязательств (в том числе оказание и приём услуг), Договор считается пролонгированным на тех же условиях на неопределённый срок до момента его прекращения по инициативе одной из Сторон с письменным уведомлением за 10 (десять) календарных дней.</w:t>
      </w:r>
    </w:p>
    <w:p w14:paraId="5A57769D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При наличии промежуточных сроков оказания услуг они определяются и согласовываются Сторонами в соответствующих Приложениях (графиках, планах или технических заданиях), являющихся неотъемлемой частью настоящего Договора.</w:t>
      </w:r>
    </w:p>
    <w:p w14:paraId="250F06FF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686E514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Особые условия</w:t>
      </w:r>
    </w:p>
    <w:p w14:paraId="38CD3C72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443A3D7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Настоящий Договор составлен в двух экземплярах, имеющих одинаковую юридическую силу, по одному экземпляру для каждой из Сторон. Документы, направленные через системы электронного документооборота, приравниваются к оригиналам на бумажном носителе. Все изменения и/или дополнения к Договору действительны только в письменной форме и при условии подписания уполномоченными представителями Сторон. Документы, направленные по электронной почте, а также подписанные электронной подписью, приравниваются к документам на бумажном носителе и имеют равную юридическую силу. Все Приложения, Дополнительные соглашения и Акты являются неотъемлемыми частями настоящего Договора.</w:t>
      </w:r>
    </w:p>
    <w:p w14:paraId="3E2C94F5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Установление Заказчиком (или аффилированными с ним лицами) трудовых либо гражданско-правовых отношений с сотрудником Исполнителя, участвовавшим в оказании услуг по настоящему Договору, в течение срока его действия и в течение 12 (двенадцати) месяцев после его прекращения, рассматривается как оказание Исполнителем услуг по подбору персонала. Заказчик обязуется выплатить Исполнителю компенсацию фиксированного ущерба в размере 500 000 (Пятисот тысяч) рублей за каждый случай установления таких отношений. Оплата производится в течение 10 (десяти) банковских дней с момента начала соответствующих отношений. При неисполнении обязательства Исполнитель вправе взыскать указанную сумму в судебном порядке, а все судебные расходы возмещаются Заказчиком.</w:t>
      </w:r>
    </w:p>
    <w:p w14:paraId="5C1014E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 случае изменения любых данных, указанных в разделе 14 настоящего Договора, Сторона обязана уведомить об этом другую Сторону в течение 3 (трёх) рабочих дней с момента изменения. До получения такого уведомления другая Сторона вправе считать все ранее предоставленные реквизиты действующими, и риск последствий несвоевременного уведомления несёт изменившая данные Сторона.</w:t>
      </w:r>
    </w:p>
    <w:p w14:paraId="78AE4B7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На проекте применяется проектная методология, используемая Исполнителем (в том числе Agile/Scrum, Kanban, Waterfall и иные в зависимости от специфики проекта). В случае противоречий между внутренними регламентами Заказчика и методологией Исполнителя, приоритет имеет методология Исполнителя.</w:t>
      </w:r>
    </w:p>
    <w:p w14:paraId="34D27B1E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При исполнении обязательств по настоящему Договору в части, неурегулированной его условиями, Стороны руководствуются действующим законодательством Российской Федерации.</w:t>
      </w:r>
    </w:p>
    <w:p w14:paraId="382E4F26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79990BD9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Права на объекты интеллектуальной собственности</w:t>
      </w:r>
    </w:p>
    <w:p w14:paraId="7FD5202D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0181656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Все исключительные права на результаты интеллектуальной деятельности, созданные Исполнителем в процессе исполнения настоящего Договора (включая исходный код, архитектуру, алгоритмы, документацию, дизайн, макеты, шаблоны страниц и иные результаты), принадлежат Исполнителю в полном объёме без ограничения сроков и территорий. Заказчику предоставляется неисключительное право использования указанных результатов только для собственных нужд с момента подписания Сторонами Акта сдачи-приемки и полной оплаты соответствующих услуг. Заказчик не вправе передавать, перепродавать, лицензировать или иным образом предоставлять доступ к результатам третьим лицам без письменного согласия Исполнителя.</w:t>
      </w:r>
    </w:p>
    <w:p w14:paraId="1AFF8F33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В случае расторжения Договора по инициативе и/или по вине Заказчика до подписания Акта сдачи-приемки услуг, все созданные результаты интеллектуальной деятельности, включая промежуточные материалы, исходные коды, архитектурные решения, макеты, дизайн-концепции и сценарии, остаются собственностью Исполнителя. Заказчику не предоставляется право на их использование, копирование или внедрение. При нарушении данного условия Исполнитель вправе взыскать компенсацию в размере двойной стоимости соответствующего этапа работ.</w:t>
      </w:r>
    </w:p>
    <w:p w14:paraId="0CCF17C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Программное обеспечение, CMS, модули, библиотеки, SDK, API и иные объекты интеллектуальной собственности, принадлежащие Исполнителю или третьим лицам и использованные при выполнении работ, не передаются Заказчику. Заказчик получает ограниченное право их использования исключительно в рамках эксплуатации результатов работ по Договору. Передача, копирование или использование указанных объектов вне данного контекста без письменного согласия правообладателя запрещено.</w:t>
      </w:r>
    </w:p>
    <w:p w14:paraId="758C639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Исполнитель имеет право, как в ходе исполнения работ по Договору, так и после его окончания, использовать в своей исследовательской, методической, образовательной и иной законной деятельности полученные при выполнении работ материалы и решения: архитектуру, алгоритмы, технические приёмы, формы и форматы данных, не содержащие конфиденциальной информации Заказчика. Исполнитель также вправе повторно использовать в иных проектах собственные наработки, созданные в ходе исполнения настоящего Договора, при условии, что это не влечёт раскрытия коммерческой тайны Заказчика.</w:t>
      </w:r>
    </w:p>
    <w:p w14:paraId="0758281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Исполнитель вправе размещать сведения о выполненных работах (наименование проекта, логотип Заказчика, описание задачи и результата) в своём портфолио и на сайте, без раскрытия конфиденциальной информации.</w:t>
      </w:r>
    </w:p>
    <w:p w14:paraId="03EB354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398A3FA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hanging="357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Заключительные положения</w:t>
      </w:r>
    </w:p>
    <w:p w14:paraId="7158F59D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B1872B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Настоящий Договор составлен в двух подлинных экземплярах, имеющих одинаковую юридическую силу, по одному экземпляру для каждой из Сторон. Подписанные сканированные копии Договора и приложений, направленные по электронной почте, а также документы, подписанные усиленной квалифицированной электронной подписью, признаются равнозначными оригиналам.</w:t>
      </w:r>
    </w:p>
    <w:p w14:paraId="67AE8B4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Любые исправления, изменения и дополнения к настоящему Договору и его Приложениям допускаются только по взаимному согласию Сторон и оформляются в письменной форме в виде Дополнительного соглашения, подписанного уполномоченными представителями Сторон. Допускается подписание таких документов посредством обмена сканированными копиями или с использованием электронной подписи. Изменения, внесённые в одностороннем порядке, юридической силы не имеют. </w:t>
      </w:r>
    </w:p>
    <w:p w14:paraId="0DD965B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B9D58F5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526F23B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1F01AB7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20D20501">
      <w:pPr>
        <w:pStyle w:val="54"/>
        <w:numPr>
          <w:ilvl w:val="0"/>
          <w:numId w:val="7"/>
        </w:numPr>
        <w:shd w:val="clear" w:color="auto" w:fill="auto"/>
        <w:spacing w:before="120" w:after="1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Адреса и реквизиты Сторон</w:t>
      </w:r>
    </w:p>
    <w:p w14:paraId="68296EBC">
      <w:pPr>
        <w:spacing w:before="120" w:after="120"/>
        <w:rPr>
          <w:rFonts w:ascii="Arial" w:hAnsi="Arial" w:eastAsia="Times New Roman" w:cs="Arial"/>
          <w:sz w:val="18"/>
          <w:szCs w:val="18"/>
        </w:rPr>
      </w:pPr>
    </w:p>
    <w:p w14:paraId="02B8B4F0">
      <w:pPr>
        <w:spacing w:before="120" w:after="120"/>
        <w:rPr>
          <w:rFonts w:ascii="Arial" w:hAnsi="Arial" w:cs="Arial"/>
          <w:sz w:val="18"/>
          <w:szCs w:val="18"/>
        </w:rPr>
      </w:pPr>
    </w:p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4"/>
        <w:gridCol w:w="5095"/>
      </w:tblGrid>
      <w:tr w14:paraId="5C43B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014447DC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bookmarkStart w:id="2" w:name="_GoBack"/>
            <w:bookmarkEnd w:id="2"/>
            <w:r>
              <w:rPr>
                <w:rFonts w:ascii="Arial" w:hAnsi="Arial" w:cs="Arial"/>
                <w:sz w:val="18"/>
                <w:szCs w:val="18"/>
                <w:lang w:val="ru-RU"/>
              </w:rPr>
              <w:t>ЗАКАЗЧИК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</w:p>
          <w:p w14:paraId="1BABD3B4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{{client_name}}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ИНН: {{client_inn}}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ОГРНИП: {{client_ogrnip}}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Юридический адрес: {{client_legal_address}}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Почтовый адрес: {{client_postal_address}}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Реквизиты: {{client_bank_name}}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Номер счета: {{client_bank_account}}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БИК: {{client_bik}}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К/с: {{client_correspondent_account}}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br w:type="textWrapping"/>
            </w:r>
          </w:p>
          <w:p w14:paraId="770313F2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C0C098A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C14DB16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22AA02A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3346809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35FCD7E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2137D4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DCCE774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E132792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714213C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BC07A15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C1695A6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095" w:type="dxa"/>
          </w:tcPr>
          <w:p w14:paraId="38A2E3F4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ИСПОЛНИТЕЛЬ</w:t>
            </w:r>
          </w:p>
          <w:p w14:paraId="738EB380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42A7C7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1ECE94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" Юнитех "</w:t>
            </w:r>
          </w:p>
          <w:p w14:paraId="3A1DF48C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ОГРНИП 1225800010468</w:t>
            </w:r>
          </w:p>
          <w:p w14:paraId="45502D4E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ИНН 5836899414 / КПП 583601001</w:t>
            </w:r>
          </w:p>
          <w:p w14:paraId="7662D4CC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Юр. адрес: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440026, Пензенская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область, ул. Московская, д. 27, офис 402</w:t>
            </w:r>
          </w:p>
          <w:p w14:paraId="4373E2F9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Факт. адрес: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440026, Пензенская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область, ул. Володарского 9, офис 109</w:t>
            </w:r>
          </w:p>
          <w:p w14:paraId="088E2789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Р/с 40702810629840000432</w:t>
            </w:r>
          </w:p>
          <w:p w14:paraId="1E9AB1E6">
            <w:pPr>
              <w:spacing w:before="120" w:after="12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ФИЛИАЛ «НИЖЕГОРОДСКИЙ» АО «АЛЬФА-БАНК»</w:t>
            </w:r>
          </w:p>
          <w:p w14:paraId="22AC6B18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К/с 30101810200000000824</w:t>
            </w:r>
          </w:p>
          <w:p w14:paraId="3BDCE1CA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БИК 042202824</w:t>
            </w:r>
          </w:p>
        </w:tc>
      </w:tr>
      <w:tr w14:paraId="539E0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0ECAAE91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t>От Заказчика:</w:t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t xml:space="preserve">_____________________ </w:t>
            </w:r>
            <w:r>
              <w:rPr>
                <w:rFonts w:eastAsiaTheme="majorEastAsia"/>
                <w:sz w:val="22"/>
                <w:szCs w:val="22"/>
                <w:highlight w:val="yellow"/>
                <w:lang w:val="en-US" w:bidi="en-US"/>
              </w:rPr>
              <w:t>{{client_signer_short_name}}</w:t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yellow"/>
                <w:lang w:val="en-US" w:bidi="en-US"/>
              </w:rPr>
              <w:t>{{client_signer_position}}</w:t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t>М. П.</w:t>
            </w:r>
            <w:r>
              <w:rPr>
                <w:rFonts w:eastAsiaTheme="majorEastAsia"/>
                <w:sz w:val="22"/>
                <w:szCs w:val="22"/>
                <w:lang w:val="en-US" w:bidi="en-US"/>
              </w:rPr>
              <w:br w:type="textWrapping"/>
            </w:r>
          </w:p>
          <w:p w14:paraId="378560A9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lang w:val="ru-RU" w:bidi="en-US"/>
              </w:rPr>
            </w:pPr>
          </w:p>
          <w:p w14:paraId="2F609196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lang w:val="ru-RU" w:bidi="en-US"/>
              </w:rPr>
            </w:pPr>
          </w:p>
          <w:p w14:paraId="61FC4906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17601B99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lang w:val="ru-RU" w:bidi="en-US"/>
              </w:rPr>
            </w:pPr>
          </w:p>
          <w:p w14:paraId="1A65DC16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4A8010B4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166ED6D4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1BD06DF2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</w:tc>
        <w:tc>
          <w:tcPr>
            <w:tcW w:w="5095" w:type="dxa"/>
          </w:tcPr>
          <w:p w14:paraId="707B9769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2F7B2664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От Исполнителя:</w:t>
            </w:r>
          </w:p>
          <w:p w14:paraId="0924234E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1189A9B3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74D7F2C9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_____________________ Беликов Н.С.</w:t>
            </w:r>
          </w:p>
          <w:p w14:paraId="3E16F4FB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2B80D101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  <w:t>Генеральный директор</w:t>
            </w:r>
          </w:p>
          <w:p w14:paraId="2EAA6C96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М. П.</w:t>
            </w:r>
          </w:p>
          <w:p w14:paraId="67B5DE6C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</w:tc>
      </w:tr>
      <w:tr w14:paraId="691AB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1312B8F0">
            <w:pPr>
              <w:spacing w:before="120" w:after="120"/>
              <w:jc w:val="both"/>
              <w:rPr>
                <w:rFonts w:ascii="Arial" w:hAnsi="Arial" w:eastAsia="Times New Roman" w:cs="Arial"/>
                <w:b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b/>
                <w:color w:val="000000"/>
                <w:sz w:val="18"/>
                <w:szCs w:val="18"/>
                <w:lang w:val="ru-RU" w:bidi="en-US"/>
              </w:rPr>
              <w:t>ЗАКАЗЧИК</w:t>
            </w:r>
          </w:p>
          <w:p w14:paraId="504D9CBD">
            <w:pPr>
              <w:spacing w:before="120" w:after="120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4C82D86C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</w:p>
          <w:p w14:paraId="13CC596B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>ООО Ромашка</w:t>
            </w:r>
          </w:p>
          <w:p w14:paraId="52B5984D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 xml:space="preserve">ИНН: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yellow"/>
                <w:lang w:val="ru-RU" w:bidi="en-US"/>
              </w:rPr>
              <w:t>5836899414</w:t>
            </w:r>
          </w:p>
          <w:p w14:paraId="1BA09F7C">
            <w:pPr>
              <w:pStyle w:val="68"/>
              <w:spacing w:before="120" w:after="120" w:line="240" w:lineRule="auto"/>
              <w:ind w:left="0" w:right="0"/>
              <w:jc w:val="left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Arial" w:hAnsi="Arial" w:cs="Arial"/>
                <w:bCs/>
                <w:sz w:val="18"/>
                <w:szCs w:val="18"/>
                <w:highlight w:val="yellow"/>
                <w:lang w:val="ru-RU"/>
              </w:rPr>
              <w:t xml:space="preserve">КПП: </w:t>
            </w:r>
            <w:r>
              <w:rPr>
                <w:rFonts w:ascii="Arial" w:hAnsi="Arial" w:cs="Arial"/>
                <w:sz w:val="18"/>
                <w:szCs w:val="18"/>
                <w:highlight w:val="yellow"/>
                <w:lang w:val="ru-RU"/>
              </w:rPr>
              <w:t>583601001</w:t>
            </w:r>
          </w:p>
          <w:p w14:paraId="7C1325E5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 xml:space="preserve">ОГРН: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yellow"/>
                <w:lang w:val="ru-RU" w:bidi="en-US"/>
              </w:rPr>
              <w:t>1225800010468</w:t>
            </w:r>
          </w:p>
          <w:p w14:paraId="05A1B7D5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 xml:space="preserve">Юридический адрес: </w:t>
            </w:r>
          </w:p>
          <w:p w14:paraId="281620C0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 xml:space="preserve">Почтовый адрес: </w:t>
            </w:r>
          </w:p>
          <w:p w14:paraId="73F32C54">
            <w:pPr>
              <w:spacing w:before="120" w:after="120"/>
              <w:jc w:val="both"/>
              <w:rPr>
                <w:rFonts w:ascii="Arial" w:hAnsi="Arial" w:cs="Arial" w:eastAsiaTheme="majorEastAsia"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 xml:space="preserve">Реквизиты: </w:t>
            </w: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br w:type="textWrapping"/>
            </w: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 xml:space="preserve">Номер счета: </w:t>
            </w:r>
          </w:p>
          <w:p w14:paraId="52F896C3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>БИК:</w:t>
            </w:r>
          </w:p>
          <w:p w14:paraId="25BCA79C">
            <w:pPr>
              <w:spacing w:before="120" w:after="120"/>
              <w:jc w:val="both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yellow"/>
                <w:lang w:val="ru-RU" w:bidi="en-US"/>
              </w:rPr>
              <w:t>К/с:</w:t>
            </w:r>
          </w:p>
          <w:p w14:paraId="5AF7CCB2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</w:tc>
        <w:tc>
          <w:tcPr>
            <w:tcW w:w="5095" w:type="dxa"/>
          </w:tcPr>
          <w:p w14:paraId="5B0BB9F7">
            <w:pPr>
              <w:spacing w:before="120" w:after="120"/>
              <w:rPr>
                <w:rFonts w:ascii="Arial" w:hAnsi="Arial" w:cs="Arial" w:eastAsiaTheme="majorEastAsia"/>
                <w:b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sz w:val="18"/>
                <w:szCs w:val="18"/>
                <w:lang w:val="ru-RU" w:bidi="en-US"/>
              </w:rPr>
              <w:t>ИСПОЛНИТЕЛЬ</w:t>
            </w:r>
          </w:p>
          <w:p w14:paraId="6BEA2F57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</w:p>
          <w:p w14:paraId="12270B0E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</w:p>
          <w:p w14:paraId="7EDFC1AB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>ООО "</w:t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 xml:space="preserve"> Юнитех</w:t>
            </w: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 xml:space="preserve"> "</w:t>
            </w:r>
          </w:p>
          <w:p w14:paraId="6915B60E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 xml:space="preserve">ОГРНИП </w:t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1225800010468</w:t>
            </w:r>
          </w:p>
          <w:p w14:paraId="00F61786">
            <w:pPr>
              <w:pStyle w:val="68"/>
              <w:spacing w:before="120" w:after="120" w:line="240" w:lineRule="auto"/>
              <w:ind w:left="0" w:right="0"/>
              <w:jc w:val="lef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ИНН 5836899414 / КПП 583601001</w:t>
            </w:r>
          </w:p>
          <w:p w14:paraId="7BF11A63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 xml:space="preserve">Юр. адрес: </w:t>
            </w:r>
            <w:r>
              <w:fldChar w:fldCharType="begin"/>
            </w:r>
            <w: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fldChar w:fldCharType="separate"/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440026, Пензенская</w:t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fldChar w:fldCharType="end"/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 xml:space="preserve"> область, ул. Московская, д. 27, офис 402</w:t>
            </w:r>
          </w:p>
          <w:p w14:paraId="6B8E3655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 xml:space="preserve">Факт. адрес: </w:t>
            </w:r>
            <w:r>
              <w:fldChar w:fldCharType="begin"/>
            </w:r>
            <w: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fldChar w:fldCharType="separate"/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440026, Пензенская</w:t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fldChar w:fldCharType="end"/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 xml:space="preserve"> область, ул. Володарского 9, офис 109</w:t>
            </w:r>
          </w:p>
          <w:p w14:paraId="49C755B0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 xml:space="preserve">Р/с </w:t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40702810629840000432</w:t>
            </w:r>
          </w:p>
          <w:p w14:paraId="7F2F0FAF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ru-RU" w:bidi="en-US"/>
              </w:rPr>
              <w:t xml:space="preserve">в </w:t>
            </w: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ФИЛИАЛ «НИЖЕГОРОДСКИЙ» АО «АЛЬФА-БАНК»</w:t>
            </w:r>
          </w:p>
          <w:p w14:paraId="4B79A91B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en-US" w:bidi="en-US"/>
              </w:rPr>
              <w:t xml:space="preserve">К/с </w:t>
            </w:r>
            <w:r>
              <w:rPr>
                <w:rFonts w:ascii="Arial" w:hAnsi="Arial" w:cs="Arial" w:eastAsiaTheme="majorEastAsia"/>
                <w:sz w:val="18"/>
                <w:szCs w:val="18"/>
                <w:lang w:val="en-US" w:bidi="en-US"/>
              </w:rPr>
              <w:t>30101810200000000824</w:t>
            </w:r>
          </w:p>
          <w:p w14:paraId="6F74A63F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lang w:val="en-US" w:bidi="en-US"/>
              </w:rPr>
              <w:t xml:space="preserve">БИК </w:t>
            </w:r>
            <w:r>
              <w:rPr>
                <w:rFonts w:ascii="Arial" w:hAnsi="Arial" w:cs="Arial" w:eastAsiaTheme="majorEastAsia"/>
                <w:sz w:val="18"/>
                <w:szCs w:val="18"/>
                <w:lang w:val="en-US" w:bidi="en-US"/>
              </w:rPr>
              <w:t>042202824</w:t>
            </w:r>
          </w:p>
        </w:tc>
      </w:tr>
      <w:tr w14:paraId="7FF8F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70CC8FDB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6B928224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  <w:t>От Заказчика:</w:t>
            </w:r>
          </w:p>
          <w:p w14:paraId="6E979D1B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lang w:val="ru-RU" w:bidi="en-US"/>
              </w:rPr>
            </w:pPr>
          </w:p>
          <w:p w14:paraId="0D215451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497302BA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  <w:t xml:space="preserve">_____________________ 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yellow"/>
                <w:lang w:val="ru-RU" w:bidi="en-US"/>
              </w:rPr>
              <w:t>Иванов И.И.</w:t>
            </w:r>
          </w:p>
          <w:p w14:paraId="5C3C8564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</w:p>
          <w:p w14:paraId="18D635C8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yellow"/>
                <w:lang w:val="ru-RU" w:bidi="en-US"/>
              </w:rPr>
              <w:t>Индивидуальный предприниматель</w:t>
            </w:r>
          </w:p>
          <w:p w14:paraId="6CD9F512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  <w:t>М. П.</w:t>
            </w:r>
          </w:p>
          <w:p w14:paraId="41610FB1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</w:tc>
        <w:tc>
          <w:tcPr>
            <w:tcW w:w="5095" w:type="dxa"/>
          </w:tcPr>
          <w:p w14:paraId="77CC1AC6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1B63F859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От Исполнителя:</w:t>
            </w:r>
          </w:p>
          <w:p w14:paraId="653B2C25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3A6A131B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2A198207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_____________________ Беликов Н.С.</w:t>
            </w:r>
          </w:p>
          <w:p w14:paraId="2F9E0050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  <w:p w14:paraId="4C5790D2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val="ru-RU" w:bidi="en-US"/>
              </w:rPr>
              <w:t>Генеральный директор</w:t>
            </w:r>
          </w:p>
          <w:p w14:paraId="2C494A9E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М. П.</w:t>
            </w:r>
          </w:p>
          <w:p w14:paraId="43A3DA42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</w:p>
        </w:tc>
      </w:tr>
    </w:tbl>
    <w:p w14:paraId="22E1A174">
      <w:pPr>
        <w:spacing w:before="120" w:after="120"/>
        <w:rPr>
          <w:rFonts w:ascii="Arial" w:hAnsi="Arial" w:cs="Arial"/>
          <w:sz w:val="18"/>
          <w:szCs w:val="18"/>
        </w:rPr>
        <w:sectPr>
          <w:headerReference r:id="rId3" w:type="default"/>
          <w:footerReference r:id="rId4" w:type="default"/>
          <w:pgSz w:w="11900" w:h="16840"/>
          <w:pgMar w:top="1134" w:right="567" w:bottom="1134" w:left="1134" w:header="283" w:footer="284" w:gutter="0"/>
          <w:cols w:space="708" w:num="1"/>
          <w:docGrid w:linePitch="360" w:charSpace="0"/>
        </w:sectPr>
      </w:pPr>
    </w:p>
    <w:p w14:paraId="2CF230C3">
      <w:pPr>
        <w:spacing w:before="120" w:after="120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Приложение №1</w:t>
      </w:r>
    </w:p>
    <w:p w14:paraId="62457EA2">
      <w:pPr>
        <w:spacing w:before="120" w:after="120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 договору №</w:t>
      </w:r>
      <w:r>
        <w:rPr>
          <w:rFonts w:ascii="Arial" w:hAnsi="Arial" w:cs="Arial"/>
          <w:sz w:val="18"/>
          <w:szCs w:val="18"/>
          <w:highlight w:val="yellow"/>
        </w:rPr>
        <w:t>240320261</w:t>
      </w:r>
    </w:p>
    <w:p w14:paraId="17DB72C2">
      <w:pPr>
        <w:spacing w:before="120" w:after="120"/>
        <w:jc w:val="right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от </w:t>
      </w:r>
      <w:r>
        <w:rPr>
          <w:rFonts w:ascii="Arial" w:hAnsi="Arial" w:cs="Arial"/>
          <w:sz w:val="18"/>
          <w:szCs w:val="18"/>
          <w:highlight w:val="yellow"/>
        </w:rPr>
        <w:t>24 марта 2026</w:t>
      </w:r>
      <w:r>
        <w:rPr>
          <w:rFonts w:ascii="Arial" w:hAnsi="Arial" w:cs="Arial"/>
          <w:sz w:val="18"/>
          <w:szCs w:val="18"/>
        </w:rPr>
        <w:t xml:space="preserve"> года</w:t>
      </w:r>
    </w:p>
    <w:p w14:paraId="58CE44C8">
      <w:pPr>
        <w:spacing w:before="120" w:after="120"/>
        <w:rPr>
          <w:rFonts w:ascii="Arial" w:hAnsi="Arial" w:cs="Arial"/>
          <w:sz w:val="18"/>
          <w:szCs w:val="18"/>
        </w:rPr>
      </w:pPr>
    </w:p>
    <w:tbl>
      <w:tblPr>
        <w:tblStyle w:val="2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272"/>
      </w:tblGrid>
      <w:tr w14:paraId="66A12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9" w:type="pct"/>
          </w:tcPr>
          <w:p w14:paraId="22477E6A">
            <w:pPr>
              <w:pStyle w:val="25"/>
              <w:spacing w:before="120" w:beforeAutospacing="0" w:after="120" w:afterAutospacing="0"/>
              <w:rPr>
                <w:rFonts w:ascii="Arial" w:hAnsi="Arial" w:cs="Arial"/>
                <w:color w:val="000000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 w:bidi="en-US"/>
              </w:rPr>
              <w:t xml:space="preserve">г.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 w:bidi="en-US"/>
              </w:rPr>
              <w:t>Пенза</w:t>
            </w:r>
          </w:p>
        </w:tc>
        <w:tc>
          <w:tcPr>
            <w:tcW w:w="2531" w:type="pct"/>
          </w:tcPr>
          <w:p w14:paraId="2BC95A7D">
            <w:pPr>
              <w:pStyle w:val="25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lang w:val="ru-RU" w:bidi="en-US"/>
              </w:rPr>
            </w:pPr>
          </w:p>
        </w:tc>
      </w:tr>
    </w:tbl>
    <w:p w14:paraId="129E5A2D">
      <w:pPr>
        <w:pStyle w:val="25"/>
        <w:spacing w:before="120" w:beforeAutospacing="0" w:after="120" w:afterAutospacing="0"/>
        <w:rPr>
          <w:rFonts w:ascii="Arial" w:hAnsi="Arial" w:cs="Arial"/>
          <w:sz w:val="18"/>
          <w:szCs w:val="18"/>
        </w:rPr>
      </w:pPr>
      <w:r>
        <w:rPr>
          <w:rStyle w:val="65"/>
          <w:rFonts w:ascii="Arial" w:hAnsi="Arial" w:cs="Arial"/>
          <w:color w:val="000000"/>
          <w:sz w:val="18"/>
          <w:szCs w:val="18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</w:rPr>
        <w:tab/>
      </w:r>
    </w:p>
    <w:p w14:paraId="7F837B0C">
      <w:pPr>
        <w:spacing w:before="120" w:after="120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ООО "Юнитех" </w:t>
      </w:r>
      <w:r>
        <w:rPr>
          <w:rFonts w:ascii="Arial" w:hAnsi="Arial" w:cs="Arial"/>
          <w:bCs/>
          <w:color w:val="000000"/>
          <w:sz w:val="18"/>
          <w:szCs w:val="18"/>
        </w:rPr>
        <w:t>именуемое в дальнейшем «Исполнитель», в лице Генерального директора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Беликова Никиты Сергеевича, </w:t>
      </w:r>
      <w:r>
        <w:rPr>
          <w:rFonts w:ascii="Arial" w:hAnsi="Arial" w:cs="Arial"/>
          <w:bCs/>
          <w:color w:val="000000"/>
          <w:sz w:val="18"/>
          <w:szCs w:val="18"/>
        </w:rPr>
        <w:t>действующего на основании Устава, с одной стороны, и</w:t>
      </w:r>
      <w:r>
        <w:rPr>
          <w:rFonts w:ascii="Arial" w:hAnsi="Arial" w:cs="Arial"/>
          <w:b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color w:val="000000"/>
          <w:sz w:val="18"/>
          <w:szCs w:val="18"/>
          <w:highlight w:val="yellow"/>
        </w:rPr>
        <w:t>ИП Паршин Дмитрий Александрович</w:t>
      </w:r>
      <w:r>
        <w:rPr>
          <w:rFonts w:ascii="Arial" w:hAnsi="Arial" w:cs="Arial"/>
          <w:b/>
          <w:color w:val="000000"/>
          <w:sz w:val="18"/>
          <w:szCs w:val="18"/>
        </w:rPr>
        <w:t xml:space="preserve">,  </w:t>
      </w:r>
      <w:r>
        <w:rPr>
          <w:rFonts w:ascii="Arial" w:hAnsi="Arial" w:cs="Arial"/>
          <w:bCs/>
          <w:color w:val="000000"/>
          <w:sz w:val="18"/>
          <w:szCs w:val="18"/>
        </w:rPr>
        <w:t>именуемое в дальнейшем «Заказчик», в лице Индивидуального предпринимателя, действующего на основании листа записи ОГРНИП</w:t>
      </w:r>
      <w:r>
        <w:rPr>
          <w:rFonts w:ascii="Arial" w:hAnsi="Arial" w:cs="Arial"/>
          <w:bCs/>
          <w:color w:val="000000"/>
          <w:sz w:val="18"/>
          <w:szCs w:val="18"/>
          <w:highlight w:val="yellow"/>
        </w:rPr>
        <w:t xml:space="preserve"> 324930100034703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от </w:t>
      </w:r>
      <w:r>
        <w:rPr>
          <w:rFonts w:ascii="Arial" w:hAnsi="Arial" w:cs="Arial"/>
          <w:bCs/>
          <w:color w:val="000000"/>
          <w:sz w:val="18"/>
          <w:szCs w:val="18"/>
          <w:highlight w:val="yellow"/>
        </w:rPr>
        <w:t>26.03.20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г., </w:t>
      </w:r>
      <w:r>
        <w:rPr>
          <w:rFonts w:ascii="Arial" w:hAnsi="Arial" w:cs="Arial"/>
          <w:color w:val="000000"/>
          <w:sz w:val="18"/>
          <w:szCs w:val="18"/>
        </w:rPr>
        <w:t xml:space="preserve">именуемый в дальнейшем «Заказчик», с другой стороны, именуемые в дальнейшем «Стороны», </w:t>
      </w:r>
      <w:r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заключили настоящее Приложение (в дальнейшем «Приложение») к Договору №</w:t>
      </w:r>
      <w:r>
        <w:rPr>
          <w:rFonts w:ascii="Arial" w:hAnsi="Arial" w:cs="Arial"/>
          <w:color w:val="000000" w:themeColor="text1"/>
          <w:sz w:val="18"/>
          <w:szCs w:val="18"/>
          <w:highlight w:val="yellow"/>
          <w14:textFill>
            <w14:solidFill>
              <w14:schemeClr w14:val="tx1"/>
            </w14:solidFill>
          </w14:textFill>
        </w:rPr>
        <w:t>24032021</w:t>
      </w:r>
      <w:r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от </w:t>
      </w:r>
      <w:r>
        <w:rPr>
          <w:rFonts w:ascii="Arial" w:hAnsi="Arial" w:cs="Arial"/>
          <w:sz w:val="18"/>
          <w:szCs w:val="18"/>
          <w:highlight w:val="yellow"/>
        </w:rPr>
        <w:t>24 марта 2026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года о нижеследующем:</w:t>
      </w:r>
    </w:p>
    <w:p w14:paraId="538FD3E0">
      <w:pPr>
        <w:pStyle w:val="25"/>
        <w:spacing w:before="120" w:beforeAutospacing="0" w:after="120" w:afterAutospacing="0"/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484F237">
      <w:pPr>
        <w:pStyle w:val="54"/>
        <w:numPr>
          <w:ilvl w:val="0"/>
          <w:numId w:val="8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Предмет приложения</w:t>
      </w:r>
    </w:p>
    <w:p w14:paraId="5B0FE279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53679C20">
      <w:pPr>
        <w:pStyle w:val="35"/>
        <w:numPr>
          <w:ilvl w:val="1"/>
          <w:numId w:val="7"/>
        </w:numPr>
        <w:tabs>
          <w:tab w:val="left" w:pos="3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Предметом Приложения является оказание Исполнителем услуг Заказчику по созданию, разработке, адаптации и доработке сайтов и иных веб-ресурсов Детализация Услуг по Этапу 1 настоящего Приложения представлена в следующей таблице:</w:t>
      </w:r>
    </w:p>
    <w:tbl>
      <w:tblPr>
        <w:tblStyle w:val="2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6371"/>
        <w:gridCol w:w="3397"/>
      </w:tblGrid>
      <w:tr w14:paraId="7B7B1E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shd w:val="clear" w:color="auto" w:fill="B6DDE8" w:themeFill="accent5" w:themeFillTint="66"/>
            <w:vAlign w:val="center"/>
          </w:tcPr>
          <w:p w14:paraId="36AFB39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caps/>
                <w:szCs w:val="18"/>
                <w:lang w:val="en-US" w:bidi="en-US"/>
              </w:rPr>
              <w:t>№</w:t>
            </w:r>
          </w:p>
        </w:tc>
        <w:tc>
          <w:tcPr>
            <w:tcW w:w="6371" w:type="dxa"/>
            <w:shd w:val="clear" w:color="auto" w:fill="B6DDE8" w:themeFill="accent5" w:themeFillTint="66"/>
            <w:vAlign w:val="center"/>
          </w:tcPr>
          <w:p w14:paraId="49D7A569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lang w:val="en-US" w:bidi="en-US"/>
              </w:rPr>
            </w:pPr>
          </w:p>
          <w:p w14:paraId="70F1869B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lang w:val="en-US" w:bidi="en-US"/>
              </w:rPr>
            </w:pPr>
          </w:p>
          <w:p w14:paraId="7CC5E3DD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caps/>
                <w:sz w:val="18"/>
                <w:szCs w:val="18"/>
                <w:lang w:val="en-US" w:bidi="en-US"/>
              </w:rPr>
              <w:t>Наименование работы</w:t>
            </w:r>
          </w:p>
          <w:p w14:paraId="0D88B5F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szCs w:val="18"/>
                <w:lang w:val="en-US" w:bidi="en-US"/>
              </w:rPr>
            </w:pPr>
          </w:p>
        </w:tc>
        <w:tc>
          <w:tcPr>
            <w:tcW w:w="3397" w:type="dxa"/>
            <w:shd w:val="clear" w:color="auto" w:fill="B6DDE8" w:themeFill="accent5" w:themeFillTint="66"/>
            <w:vAlign w:val="center"/>
          </w:tcPr>
          <w:p w14:paraId="4EC3835B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lang w:val="ru-RU" w:bidi="en-US"/>
              </w:rPr>
            </w:pPr>
          </w:p>
          <w:p w14:paraId="3D930D74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Стоимость работ,</w:t>
            </w:r>
          </w:p>
          <w:p w14:paraId="4D77FB59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без НДС</w:t>
            </w:r>
          </w:p>
          <w:p w14:paraId="0EF267DE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lang w:val="ru-RU" w:bidi="en-US"/>
              </w:rPr>
              <w:t>(рублей)</w:t>
            </w:r>
          </w:p>
          <w:p w14:paraId="50B99AF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DFCD8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restart"/>
          </w:tcPr>
          <w:p w14:paraId="3D5DFCC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szCs w:val="18"/>
                <w:lang w:val="en-US" w:bidi="en-US"/>
              </w:rPr>
              <w:t>1</w:t>
            </w:r>
          </w:p>
        </w:tc>
        <w:tc>
          <w:tcPr>
            <w:tcW w:w="6371" w:type="dxa"/>
          </w:tcPr>
          <w:p w14:paraId="59B65AC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en-US" w:bidi="en-US"/>
              </w:rPr>
              <w:t>Подготовительный и проектный блок</w:t>
            </w:r>
          </w:p>
        </w:tc>
        <w:tc>
          <w:tcPr>
            <w:tcW w:w="3397" w:type="dxa"/>
            <w:vMerge w:val="restart"/>
            <w:vAlign w:val="center"/>
          </w:tcPr>
          <w:p w14:paraId="43C6000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  <w:t>35 000</w:t>
            </w:r>
          </w:p>
        </w:tc>
      </w:tr>
      <w:tr w14:paraId="508BDB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80C6D4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5FC9A87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Сбор и анализ требований к будущему сайту.</w:t>
            </w:r>
          </w:p>
        </w:tc>
        <w:tc>
          <w:tcPr>
            <w:tcW w:w="3397" w:type="dxa"/>
            <w:vMerge w:val="continue"/>
          </w:tcPr>
          <w:p w14:paraId="564FDAD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EC08A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068E75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3801B0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Проведение интервью с заказчиком по задачам проекта.</w:t>
            </w:r>
          </w:p>
        </w:tc>
        <w:tc>
          <w:tcPr>
            <w:tcW w:w="3397" w:type="dxa"/>
            <w:vMerge w:val="continue"/>
          </w:tcPr>
          <w:p w14:paraId="149978E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411BEF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B93830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51782E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Определение целей создания сайта и ожидаемых результатов.</w:t>
            </w:r>
          </w:p>
        </w:tc>
        <w:tc>
          <w:tcPr>
            <w:tcW w:w="3397" w:type="dxa"/>
            <w:vMerge w:val="continue"/>
          </w:tcPr>
          <w:p w14:paraId="7204E6E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20FED2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7B5A23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E1E0F5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Анализ текущего сайта или действующих цифровых решений заказчика.</w:t>
            </w:r>
          </w:p>
        </w:tc>
        <w:tc>
          <w:tcPr>
            <w:tcW w:w="3397" w:type="dxa"/>
            <w:vMerge w:val="continue"/>
          </w:tcPr>
          <w:p w14:paraId="22408A1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012992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ACDF97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AE75C6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Анализ структуры бизнеса, услуг, товаров и целевой аудитории.</w:t>
            </w:r>
          </w:p>
        </w:tc>
        <w:tc>
          <w:tcPr>
            <w:tcW w:w="3397" w:type="dxa"/>
            <w:vMerge w:val="continue"/>
          </w:tcPr>
          <w:p w14:paraId="18D0110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2D496B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2DAC73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E1A035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Формирование общей концепции сайта.</w:t>
            </w:r>
          </w:p>
        </w:tc>
        <w:tc>
          <w:tcPr>
            <w:tcW w:w="3397" w:type="dxa"/>
            <w:vMerge w:val="continue"/>
          </w:tcPr>
          <w:p w14:paraId="16FE1A7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CA787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4B5CA3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D1C99A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структуры сайта и карты разделов.</w:t>
            </w:r>
          </w:p>
        </w:tc>
        <w:tc>
          <w:tcPr>
            <w:tcW w:w="3397" w:type="dxa"/>
            <w:vMerge w:val="continue"/>
          </w:tcPr>
          <w:p w14:paraId="4D3F9E4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BB23A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20AAE5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ECEEF5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Определение состава основных и вспомогательных страниц.</w:t>
            </w:r>
          </w:p>
        </w:tc>
        <w:tc>
          <w:tcPr>
            <w:tcW w:w="3397" w:type="dxa"/>
            <w:vMerge w:val="continue"/>
          </w:tcPr>
          <w:p w14:paraId="73C084C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02B19D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F87B8F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54CF054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Описание пользовательских сценариев взаимодействия с сайтом.</w:t>
            </w:r>
          </w:p>
        </w:tc>
        <w:tc>
          <w:tcPr>
            <w:tcW w:w="3397" w:type="dxa"/>
            <w:vMerge w:val="continue"/>
          </w:tcPr>
          <w:p w14:paraId="2509C40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E3790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2FEAA5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2ED9BDA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технического задания на разработку сайта.</w:t>
            </w:r>
          </w:p>
        </w:tc>
        <w:tc>
          <w:tcPr>
            <w:tcW w:w="3397" w:type="dxa"/>
            <w:vMerge w:val="continue"/>
          </w:tcPr>
          <w:p w14:paraId="724D656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47F1C1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54A51EA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5D95796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Согласование требований к административной части сайта.</w:t>
            </w:r>
          </w:p>
        </w:tc>
        <w:tc>
          <w:tcPr>
            <w:tcW w:w="3397" w:type="dxa"/>
            <w:vMerge w:val="continue"/>
          </w:tcPr>
          <w:p w14:paraId="4A5F5FF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7FDEAC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0974B7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6737FE2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Определение перечня интеграций с внешними сервисами.</w:t>
            </w:r>
          </w:p>
        </w:tc>
        <w:tc>
          <w:tcPr>
            <w:tcW w:w="3397" w:type="dxa"/>
            <w:vMerge w:val="continue"/>
          </w:tcPr>
          <w:p w14:paraId="6A1D44A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290C2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C79823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C849E4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Определение требований к формам, заявкам и обратной связи.</w:t>
            </w:r>
          </w:p>
        </w:tc>
        <w:tc>
          <w:tcPr>
            <w:tcW w:w="3397" w:type="dxa"/>
            <w:vMerge w:val="continue"/>
          </w:tcPr>
          <w:p w14:paraId="06B96CD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877E2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5690FE9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384B4D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Согласование логики обработки заявок с сайта.</w:t>
            </w:r>
          </w:p>
        </w:tc>
        <w:tc>
          <w:tcPr>
            <w:tcW w:w="3397" w:type="dxa"/>
            <w:vMerge w:val="continue"/>
          </w:tcPr>
          <w:p w14:paraId="651958F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7AD0F0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4A35C3B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BA1263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перечня функциональных модулей и блоков.</w:t>
            </w:r>
          </w:p>
        </w:tc>
        <w:tc>
          <w:tcPr>
            <w:tcW w:w="3397" w:type="dxa"/>
            <w:vMerge w:val="continue"/>
          </w:tcPr>
          <w:p w14:paraId="40438EF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54DDB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CB4A17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8A3ADD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Определение требований к адаптивной версии сайта.</w:t>
            </w:r>
          </w:p>
        </w:tc>
        <w:tc>
          <w:tcPr>
            <w:tcW w:w="3397" w:type="dxa"/>
            <w:vMerge w:val="continue"/>
          </w:tcPr>
          <w:p w14:paraId="3A51203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0A90B0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6F586E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444764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Согласование требований к безопасности и разграничению прав доступа.</w:t>
            </w:r>
          </w:p>
        </w:tc>
        <w:tc>
          <w:tcPr>
            <w:tcW w:w="3397" w:type="dxa"/>
            <w:vMerge w:val="continue"/>
          </w:tcPr>
          <w:p w14:paraId="417A440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2B384E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BC6CD8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4C6E5E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плана реализации проекта по этапам.</w:t>
            </w:r>
          </w:p>
        </w:tc>
        <w:tc>
          <w:tcPr>
            <w:tcW w:w="3397" w:type="dxa"/>
            <w:vMerge w:val="continue"/>
          </w:tcPr>
          <w:p w14:paraId="1D6E4AC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1ACEB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A21944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6543391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Формирование перечня материалов, необходимых от заказчика.</w:t>
            </w:r>
          </w:p>
        </w:tc>
        <w:tc>
          <w:tcPr>
            <w:tcW w:w="3397" w:type="dxa"/>
            <w:vMerge w:val="continue"/>
          </w:tcPr>
          <w:p w14:paraId="5EF32A5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E844F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51E3E18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2E4ED5C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Согласование итогового объема работ перед началом разработки.</w:t>
            </w:r>
          </w:p>
        </w:tc>
        <w:tc>
          <w:tcPr>
            <w:tcW w:w="3397" w:type="dxa"/>
            <w:vMerge w:val="continue"/>
          </w:tcPr>
          <w:p w14:paraId="216AEFF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6CE5F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restart"/>
          </w:tcPr>
          <w:p w14:paraId="54E0AAB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szCs w:val="18"/>
                <w:lang w:val="en-US" w:bidi="en-US"/>
              </w:rPr>
              <w:t>2</w:t>
            </w:r>
          </w:p>
        </w:tc>
        <w:tc>
          <w:tcPr>
            <w:tcW w:w="6371" w:type="dxa"/>
          </w:tcPr>
          <w:p w14:paraId="4A01A98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  <w:t>Дизайн, прототипирование и визуальная часть</w:t>
            </w:r>
          </w:p>
        </w:tc>
        <w:tc>
          <w:tcPr>
            <w:tcW w:w="3397" w:type="dxa"/>
            <w:vMerge w:val="restart"/>
            <w:vAlign w:val="center"/>
          </w:tcPr>
          <w:p w14:paraId="3CD1C70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  <w:t>50 000</w:t>
            </w:r>
          </w:p>
        </w:tc>
      </w:tr>
      <w:tr w14:paraId="05D8F4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463524B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FCDDDD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Разработка прототипов основных страниц сайта.</w:t>
            </w:r>
          </w:p>
        </w:tc>
        <w:tc>
          <w:tcPr>
            <w:tcW w:w="3397" w:type="dxa"/>
            <w:vMerge w:val="continue"/>
          </w:tcPr>
          <w:p w14:paraId="17C5444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05F770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F398E4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E1413A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логики размещения контента на страницах.</w:t>
            </w:r>
          </w:p>
        </w:tc>
        <w:tc>
          <w:tcPr>
            <w:tcW w:w="3397" w:type="dxa"/>
            <w:vMerge w:val="continue"/>
          </w:tcPr>
          <w:p w14:paraId="3341FF9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F4CE1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0B497A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2B2AD42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Проработка структуры главной страницы сайта.</w:t>
            </w:r>
          </w:p>
        </w:tc>
        <w:tc>
          <w:tcPr>
            <w:tcW w:w="3397" w:type="dxa"/>
            <w:vMerge w:val="continue"/>
          </w:tcPr>
          <w:p w14:paraId="2519F15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A6B8C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372C3F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4D5F89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Проработка структуры внутренних страниц сайта.</w:t>
            </w:r>
          </w:p>
        </w:tc>
        <w:tc>
          <w:tcPr>
            <w:tcW w:w="3397" w:type="dxa"/>
            <w:vMerge w:val="continue"/>
          </w:tcPr>
          <w:p w14:paraId="6FAD679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8A5C9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AFDE94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9EA3F6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Разработка пользовательского интерфейса сайта.</w:t>
            </w:r>
          </w:p>
        </w:tc>
        <w:tc>
          <w:tcPr>
            <w:tcW w:w="3397" w:type="dxa"/>
            <w:vMerge w:val="continue"/>
          </w:tcPr>
          <w:p w14:paraId="6A8E1AC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D3E75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B3741C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51E324C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Подготовка дизайн-концепции проекта.</w:t>
            </w:r>
          </w:p>
        </w:tc>
        <w:tc>
          <w:tcPr>
            <w:tcW w:w="3397" w:type="dxa"/>
            <w:vMerge w:val="continue"/>
          </w:tcPr>
          <w:p w14:paraId="12074DC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ECAC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03246E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3D7AB7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Разработка индивидуального дизайна главной страницы.</w:t>
            </w:r>
          </w:p>
        </w:tc>
        <w:tc>
          <w:tcPr>
            <w:tcW w:w="3397" w:type="dxa"/>
            <w:vMerge w:val="continue"/>
          </w:tcPr>
          <w:p w14:paraId="43DADFD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272FEF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3740F7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68316D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Разработка дизайна типовых внутренних страниц.</w:t>
            </w:r>
          </w:p>
        </w:tc>
        <w:tc>
          <w:tcPr>
            <w:tcW w:w="3397" w:type="dxa"/>
            <w:vMerge w:val="continue"/>
          </w:tcPr>
          <w:p w14:paraId="3E10D7B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F66F4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50F7C6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6E23D7E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дизайна карточек товаров, услуг, проектов или новостей.</w:t>
            </w:r>
          </w:p>
        </w:tc>
        <w:tc>
          <w:tcPr>
            <w:tcW w:w="3397" w:type="dxa"/>
            <w:vMerge w:val="continue"/>
          </w:tcPr>
          <w:p w14:paraId="701E8F2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60CE6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BBC066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74DE96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Разработка макетов форм обратной связи и заявок.</w:t>
            </w:r>
          </w:p>
        </w:tc>
        <w:tc>
          <w:tcPr>
            <w:tcW w:w="3397" w:type="dxa"/>
            <w:vMerge w:val="continue"/>
          </w:tcPr>
          <w:p w14:paraId="1300857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03B69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7FA100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F46AC1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дизайна меню, шапки и подвала сайта.</w:t>
            </w:r>
          </w:p>
        </w:tc>
        <w:tc>
          <w:tcPr>
            <w:tcW w:w="3397" w:type="dxa"/>
            <w:vMerge w:val="continue"/>
          </w:tcPr>
          <w:p w14:paraId="7544173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584B2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243A46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80635A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Разработка баннеров, кнопок, иконок и иных интерфейсных элементов.</w:t>
            </w:r>
          </w:p>
        </w:tc>
        <w:tc>
          <w:tcPr>
            <w:tcW w:w="3397" w:type="dxa"/>
            <w:vMerge w:val="continue"/>
          </w:tcPr>
          <w:p w14:paraId="3144BFF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4F3B2A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EB8484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EBA8B2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Адаптация дизайна под мобильные устройства.</w:t>
            </w:r>
          </w:p>
        </w:tc>
        <w:tc>
          <w:tcPr>
            <w:tcW w:w="3397" w:type="dxa"/>
            <w:vMerge w:val="continue"/>
          </w:tcPr>
          <w:p w14:paraId="15789D6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CF8EE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BCDA4D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B39913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Адаптация дизайна под планшетную версию.</w:t>
            </w:r>
          </w:p>
        </w:tc>
        <w:tc>
          <w:tcPr>
            <w:tcW w:w="3397" w:type="dxa"/>
            <w:vMerge w:val="continue"/>
          </w:tcPr>
          <w:p w14:paraId="3A83CA6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AD55B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4D5C12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7601E2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Адаптация дизайна под десктопную версию.</w:t>
            </w:r>
          </w:p>
        </w:tc>
        <w:tc>
          <w:tcPr>
            <w:tcW w:w="3397" w:type="dxa"/>
            <w:vMerge w:val="continue"/>
          </w:tcPr>
          <w:p w14:paraId="7D70C8D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7953C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636ACD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A9162E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Согласование визуального оформления сайта с заказчиком.</w:t>
            </w:r>
          </w:p>
        </w:tc>
        <w:tc>
          <w:tcPr>
            <w:tcW w:w="3397" w:type="dxa"/>
            <w:vMerge w:val="continue"/>
          </w:tcPr>
          <w:p w14:paraId="468D58D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5948C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3443CF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BE2A97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Внесение согласованных правок в макеты.</w:t>
            </w:r>
          </w:p>
        </w:tc>
        <w:tc>
          <w:tcPr>
            <w:tcW w:w="3397" w:type="dxa"/>
            <w:vMerge w:val="continue"/>
          </w:tcPr>
          <w:p w14:paraId="618C11D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4507EA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ECF304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2D7C49D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Подготовка итоговых макетов для передачи в разработку.</w:t>
            </w:r>
          </w:p>
        </w:tc>
        <w:tc>
          <w:tcPr>
            <w:tcW w:w="3397" w:type="dxa"/>
            <w:vMerge w:val="continue"/>
          </w:tcPr>
          <w:p w14:paraId="142AB25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3F2DB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restart"/>
          </w:tcPr>
          <w:p w14:paraId="5BBB195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szCs w:val="18"/>
                <w:lang w:val="en-US" w:bidi="en-US"/>
              </w:rPr>
              <w:t>3</w:t>
            </w:r>
          </w:p>
        </w:tc>
        <w:tc>
          <w:tcPr>
            <w:tcW w:w="6371" w:type="dxa"/>
          </w:tcPr>
          <w:p w14:paraId="33C91D3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en-US" w:bidi="en-US"/>
              </w:rPr>
              <w:t>Разработка, настройка и интеграции</w:t>
            </w:r>
          </w:p>
        </w:tc>
        <w:tc>
          <w:tcPr>
            <w:tcW w:w="3397" w:type="dxa"/>
            <w:vMerge w:val="restart"/>
            <w:vAlign w:val="center"/>
          </w:tcPr>
          <w:p w14:paraId="4571A5C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  <w:t>100 000</w:t>
            </w:r>
          </w:p>
        </w:tc>
      </w:tr>
      <w:tr w14:paraId="0D2186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6D02E0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B82E86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Верстка утвержденных макетов сайта.</w:t>
            </w:r>
          </w:p>
        </w:tc>
        <w:tc>
          <w:tcPr>
            <w:tcW w:w="3397" w:type="dxa"/>
            <w:vMerge w:val="continue"/>
          </w:tcPr>
          <w:p w14:paraId="681BCA0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774A1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5A41B73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261DBA2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Адаптивная верстка всех согласованных страниц.</w:t>
            </w:r>
          </w:p>
        </w:tc>
        <w:tc>
          <w:tcPr>
            <w:tcW w:w="3397" w:type="dxa"/>
            <w:vMerge w:val="continue"/>
          </w:tcPr>
          <w:p w14:paraId="5D7A49F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CC940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0761F4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E9BAB0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Кроссбраузерная настройка отображения сайта.</w:t>
            </w:r>
          </w:p>
        </w:tc>
        <w:tc>
          <w:tcPr>
            <w:tcW w:w="3397" w:type="dxa"/>
            <w:vMerge w:val="continue"/>
          </w:tcPr>
          <w:p w14:paraId="54FC43F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772C3B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FAB890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2B44B2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Разработка программной части сайта.</w:t>
            </w:r>
          </w:p>
        </w:tc>
        <w:tc>
          <w:tcPr>
            <w:tcW w:w="3397" w:type="dxa"/>
            <w:vMerge w:val="continue"/>
          </w:tcPr>
          <w:p w14:paraId="09B4C66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24246C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6E629E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6E32C2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Настройка системы управления сайтом.</w:t>
            </w:r>
          </w:p>
        </w:tc>
        <w:tc>
          <w:tcPr>
            <w:tcW w:w="3397" w:type="dxa"/>
            <w:vMerge w:val="continue"/>
          </w:tcPr>
          <w:p w14:paraId="0421EA4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B7A7D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463166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85F7E8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Создание шаблонов страниц и типовых разделов.</w:t>
            </w:r>
          </w:p>
        </w:tc>
        <w:tc>
          <w:tcPr>
            <w:tcW w:w="3397" w:type="dxa"/>
            <w:vMerge w:val="continue"/>
          </w:tcPr>
          <w:p w14:paraId="5286E13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56228F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451A658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20B5E7E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Настройка структуры разделов в административной панели.</w:t>
            </w:r>
          </w:p>
        </w:tc>
        <w:tc>
          <w:tcPr>
            <w:tcW w:w="3397" w:type="dxa"/>
            <w:vMerge w:val="continue"/>
          </w:tcPr>
          <w:p w14:paraId="7D8E460E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EDE11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6EEE52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5D99B9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Создание инфоблоков, каталогов или иных сущностей сайта.</w:t>
            </w:r>
          </w:p>
        </w:tc>
        <w:tc>
          <w:tcPr>
            <w:tcW w:w="3397" w:type="dxa"/>
            <w:vMerge w:val="continue"/>
          </w:tcPr>
          <w:p w14:paraId="583330A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CAD73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DDD703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3267E5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Настройка карточек товаров, услуг, проектов, статей или новостей.</w:t>
            </w:r>
          </w:p>
        </w:tc>
        <w:tc>
          <w:tcPr>
            <w:tcW w:w="3397" w:type="dxa"/>
            <w:vMerge w:val="continue"/>
          </w:tcPr>
          <w:p w14:paraId="66C8B3F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F595A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53EAF9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30E2429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Реализация форм обратной связи, заявок и заказов.</w:t>
            </w:r>
          </w:p>
        </w:tc>
        <w:tc>
          <w:tcPr>
            <w:tcW w:w="3397" w:type="dxa"/>
            <w:vMerge w:val="continue"/>
          </w:tcPr>
          <w:p w14:paraId="732075E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0073BC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1E03A8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232216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Настройка уведомлений с сайта на электронную почту.</w:t>
            </w:r>
          </w:p>
        </w:tc>
        <w:tc>
          <w:tcPr>
            <w:tcW w:w="3397" w:type="dxa"/>
            <w:vMerge w:val="continue"/>
          </w:tcPr>
          <w:p w14:paraId="0838A73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4D2E0C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30E8F1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093FB2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 xml:space="preserve">Настройка отправки данных из форм в </w:t>
            </w: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CRM</w:t>
            </w: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-систему.</w:t>
            </w:r>
          </w:p>
        </w:tc>
        <w:tc>
          <w:tcPr>
            <w:tcW w:w="3397" w:type="dxa"/>
            <w:vMerge w:val="continue"/>
          </w:tcPr>
          <w:p w14:paraId="181733E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2F68A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7A9D2C8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AC1B0E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Интеграция сайта с Битрикс24.</w:t>
            </w:r>
          </w:p>
        </w:tc>
        <w:tc>
          <w:tcPr>
            <w:tcW w:w="3397" w:type="dxa"/>
            <w:vMerge w:val="continue"/>
          </w:tcPr>
          <w:p w14:paraId="73AC459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BCC75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720800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4DB3FB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Интеграция сайта с почтовыми сервисами.</w:t>
            </w:r>
          </w:p>
        </w:tc>
        <w:tc>
          <w:tcPr>
            <w:tcW w:w="3397" w:type="dxa"/>
            <w:vMerge w:val="continue"/>
          </w:tcPr>
          <w:p w14:paraId="1A272BE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0A475F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DD47DE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BEEF65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Интеграция сайта с мессенджерами и онлайн-чатами.</w:t>
            </w:r>
          </w:p>
        </w:tc>
        <w:tc>
          <w:tcPr>
            <w:tcW w:w="3397" w:type="dxa"/>
            <w:vMerge w:val="continue"/>
          </w:tcPr>
          <w:p w14:paraId="196D1EE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E2B56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6F35298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6586F92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Интеграция сайта с сервисами аналитики.</w:t>
            </w:r>
          </w:p>
        </w:tc>
        <w:tc>
          <w:tcPr>
            <w:tcW w:w="3397" w:type="dxa"/>
            <w:vMerge w:val="continue"/>
          </w:tcPr>
          <w:p w14:paraId="0610662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2509D0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F99F4E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05424B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 xml:space="preserve">Подключение Яндекс Метрики и </w:t>
            </w: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Google</w:t>
            </w: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 xml:space="preserve"> </w:t>
            </w: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Analytics</w:t>
            </w: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.</w:t>
            </w:r>
          </w:p>
        </w:tc>
        <w:tc>
          <w:tcPr>
            <w:tcW w:w="3397" w:type="dxa"/>
            <w:vMerge w:val="continue"/>
          </w:tcPr>
          <w:p w14:paraId="67117D8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E4953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2EDC785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5B0085C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Подключение целей и событий для отслеживания конверсий.</w:t>
            </w:r>
          </w:p>
        </w:tc>
        <w:tc>
          <w:tcPr>
            <w:tcW w:w="3397" w:type="dxa"/>
            <w:vMerge w:val="continue"/>
          </w:tcPr>
          <w:p w14:paraId="3E181E2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3EB57B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E246BF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764E61D4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Интеграция с телефонией при необходимости.</w:t>
            </w:r>
          </w:p>
        </w:tc>
        <w:tc>
          <w:tcPr>
            <w:tcW w:w="3397" w:type="dxa"/>
            <w:vMerge w:val="continue"/>
          </w:tcPr>
          <w:p w14:paraId="380BFB5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4E0BEE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536274C5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03269DEF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Интеграция с 1С или иными учетными системами при необходимости.</w:t>
            </w:r>
          </w:p>
        </w:tc>
        <w:tc>
          <w:tcPr>
            <w:tcW w:w="3397" w:type="dxa"/>
            <w:vMerge w:val="continue"/>
          </w:tcPr>
          <w:p w14:paraId="7B8590A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119842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3AD60B6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4080B787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Интеграция с платежными системами.</w:t>
            </w:r>
          </w:p>
        </w:tc>
        <w:tc>
          <w:tcPr>
            <w:tcW w:w="3397" w:type="dxa"/>
            <w:vMerge w:val="continue"/>
          </w:tcPr>
          <w:p w14:paraId="250D7D9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en-US" w:bidi="en-US"/>
              </w:rPr>
            </w:pPr>
          </w:p>
        </w:tc>
      </w:tr>
      <w:tr w14:paraId="4CB85C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19357200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en-US" w:bidi="en-US"/>
              </w:rPr>
            </w:pPr>
          </w:p>
        </w:tc>
        <w:tc>
          <w:tcPr>
            <w:tcW w:w="6371" w:type="dxa"/>
          </w:tcPr>
          <w:p w14:paraId="3263298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en-US" w:bidi="en-US"/>
              </w:rPr>
            </w:pPr>
            <w:r>
              <w:rPr>
                <w:rFonts w:ascii="Arial" w:hAnsi="Arial" w:cs="Arial" w:eastAsiaTheme="majorEastAsia"/>
                <w:szCs w:val="18"/>
                <w:lang w:val="en-US" w:bidi="en-US"/>
              </w:rPr>
              <w:t>Интеграция со службами доставки.</w:t>
            </w:r>
          </w:p>
        </w:tc>
        <w:tc>
          <w:tcPr>
            <w:tcW w:w="3397" w:type="dxa"/>
            <w:vMerge w:val="continue"/>
          </w:tcPr>
          <w:p w14:paraId="213D6E2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en-US" w:bidi="en-US"/>
              </w:rPr>
            </w:pPr>
          </w:p>
        </w:tc>
      </w:tr>
      <w:tr w14:paraId="0FE2E2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57B08FA1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en-US" w:bidi="en-US"/>
              </w:rPr>
            </w:pPr>
          </w:p>
        </w:tc>
        <w:tc>
          <w:tcPr>
            <w:tcW w:w="6371" w:type="dxa"/>
          </w:tcPr>
          <w:p w14:paraId="2B82E7B6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Настройка каталога товаров или услуг.</w:t>
            </w:r>
          </w:p>
        </w:tc>
        <w:tc>
          <w:tcPr>
            <w:tcW w:w="3397" w:type="dxa"/>
            <w:vMerge w:val="continue"/>
          </w:tcPr>
          <w:p w14:paraId="57FFEAE3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7A0029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vMerge w:val="continue"/>
          </w:tcPr>
          <w:p w14:paraId="0E05FF0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  <w:tc>
          <w:tcPr>
            <w:tcW w:w="6371" w:type="dxa"/>
          </w:tcPr>
          <w:p w14:paraId="1715C39B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szCs w:val="18"/>
                <w:lang w:val="ru-RU" w:bidi="en-US"/>
              </w:rPr>
              <w:t>Реализация фильтрации, сортировки и поиска.</w:t>
            </w:r>
          </w:p>
        </w:tc>
        <w:tc>
          <w:tcPr>
            <w:tcW w:w="3397" w:type="dxa"/>
            <w:vMerge w:val="continue"/>
          </w:tcPr>
          <w:p w14:paraId="38FDC1CA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left"/>
              <w:rPr>
                <w:rFonts w:ascii="Arial" w:hAnsi="Arial" w:cs="Arial" w:eastAsiaTheme="majorEastAsia"/>
                <w:szCs w:val="18"/>
                <w:lang w:val="ru-RU" w:bidi="en-US"/>
              </w:rPr>
            </w:pPr>
          </w:p>
        </w:tc>
      </w:tr>
      <w:tr w14:paraId="64BB94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2" w:type="dxa"/>
            <w:gridSpan w:val="2"/>
            <w:vAlign w:val="center"/>
          </w:tcPr>
          <w:p w14:paraId="4E9D937D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  <w:t>ИТОГО</w:t>
            </w:r>
          </w:p>
        </w:tc>
        <w:tc>
          <w:tcPr>
            <w:tcW w:w="3397" w:type="dxa"/>
            <w:vAlign w:val="center"/>
          </w:tcPr>
          <w:p w14:paraId="0E300EFC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</w:pPr>
            <w:r>
              <w:rPr>
                <w:rFonts w:ascii="Arial" w:hAnsi="Arial" w:cs="Arial" w:eastAsiaTheme="majorEastAsia"/>
                <w:b/>
                <w:bCs/>
                <w:szCs w:val="18"/>
                <w:lang w:val="ru-RU" w:bidi="en-US"/>
              </w:rPr>
              <w:t>185 000</w:t>
            </w:r>
          </w:p>
        </w:tc>
      </w:tr>
    </w:tbl>
    <w:p w14:paraId="748E32F2">
      <w:pPr>
        <w:pStyle w:val="35"/>
        <w:numPr>
          <w:ilvl w:val="0"/>
          <w:numId w:val="0"/>
        </w:numPr>
        <w:tabs>
          <w:tab w:val="left" w:pos="360"/>
          <w:tab w:val="clear" w:pos="1276"/>
        </w:tabs>
        <w:spacing w:before="120" w:after="120"/>
        <w:ind w:right="0"/>
        <w:rPr>
          <w:rFonts w:ascii="Arial" w:hAnsi="Arial" w:cs="Arial"/>
          <w:szCs w:val="18"/>
        </w:rPr>
      </w:pPr>
    </w:p>
    <w:p w14:paraId="6046E4AE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</w:rPr>
      </w:pPr>
    </w:p>
    <w:p w14:paraId="0B6E9B3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Стоимость услуг и порядок расчетов</w:t>
      </w:r>
    </w:p>
    <w:p w14:paraId="3FF82164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7C1793A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2.1. Общая стоимость услуг Исполнителя по настоящему Приложению составляет </w:t>
      </w:r>
      <w:r>
        <w:rPr>
          <w:rFonts w:ascii="Arial" w:hAnsi="Arial" w:cs="Arial"/>
          <w:szCs w:val="18"/>
          <w:highlight w:val="yellow"/>
        </w:rPr>
        <w:t>185 000</w:t>
      </w:r>
      <w:r>
        <w:rPr>
          <w:rFonts w:ascii="Arial" w:hAnsi="Arial" w:cs="Arial"/>
          <w:szCs w:val="18"/>
        </w:rPr>
        <w:t xml:space="preserve"> (</w:t>
      </w:r>
      <w:r>
        <w:rPr>
          <w:rFonts w:ascii="Arial" w:hAnsi="Arial" w:cs="Arial"/>
          <w:szCs w:val="18"/>
          <w:highlight w:val="yellow"/>
        </w:rPr>
        <w:t>сто восемьдесят пять тысяч</w:t>
      </w:r>
      <w:r>
        <w:rPr>
          <w:rFonts w:ascii="Arial" w:hAnsi="Arial" w:cs="Arial"/>
          <w:szCs w:val="18"/>
        </w:rPr>
        <w:t>) рублей 00 копеек, без учёта НДС, в связи с применением Исполнителем упрощённой системы налогообложения (гл. 26.2 НК РФ).</w:t>
      </w:r>
    </w:p>
    <w:p w14:paraId="2F897FA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2.2. Оплата услуг в размере </w:t>
      </w:r>
      <w:r>
        <w:rPr>
          <w:rFonts w:ascii="Arial" w:hAnsi="Arial" w:cs="Arial"/>
          <w:szCs w:val="18"/>
          <w:highlight w:val="yellow"/>
        </w:rPr>
        <w:t>185 000</w:t>
      </w:r>
      <w:r>
        <w:rPr>
          <w:rFonts w:ascii="Arial" w:hAnsi="Arial" w:cs="Arial"/>
          <w:szCs w:val="18"/>
        </w:rPr>
        <w:t xml:space="preserve"> (</w:t>
      </w:r>
      <w:r>
        <w:rPr>
          <w:rFonts w:ascii="Arial" w:hAnsi="Arial" w:cs="Arial"/>
          <w:szCs w:val="18"/>
          <w:highlight w:val="yellow"/>
        </w:rPr>
        <w:t>сто восемьдесят пять тысяч</w:t>
      </w:r>
      <w:r>
        <w:rPr>
          <w:rFonts w:ascii="Arial" w:hAnsi="Arial" w:cs="Arial"/>
          <w:szCs w:val="18"/>
        </w:rPr>
        <w:t>) рублей 00 копеек, без учета НДС, осуществляется в течении 3 дней после подписания данного Договора.</w:t>
      </w:r>
    </w:p>
    <w:p w14:paraId="462B43F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2.3. Исполнитель приступает к оказанию услуг </w:t>
      </w:r>
      <w:r>
        <w:rPr>
          <w:rStyle w:val="16"/>
          <w:rFonts w:ascii="Arial" w:hAnsi="Arial" w:cs="Arial"/>
        </w:rPr>
        <w:t>после поступления оплаты</w:t>
      </w:r>
      <w:r>
        <w:rPr>
          <w:rFonts w:ascii="Arial" w:hAnsi="Arial" w:cs="Arial"/>
          <w:szCs w:val="18"/>
        </w:rPr>
        <w:t xml:space="preserve"> на расчётный счёт Исполнителя. Невнесение оплаты в установленный срок приостанавливает начало оказания услуг до момента оплаты, при этом общий срок оказания услуг автоматически сдвигается на период просрочки.</w:t>
      </w:r>
    </w:p>
    <w:p w14:paraId="1626D21C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2.4. Срок оказания услуг по настоящему Приложению составляет </w:t>
      </w:r>
      <w:r>
        <w:rPr>
          <w:rStyle w:val="16"/>
          <w:rFonts w:ascii="Arial" w:hAnsi="Arial" w:cs="Arial"/>
          <w:szCs w:val="18"/>
          <w:highlight w:val="green"/>
        </w:rPr>
        <w:t>три (3</w:t>
      </w:r>
      <w:r>
        <w:rPr>
          <w:rStyle w:val="16"/>
          <w:rFonts w:ascii="Arial" w:hAnsi="Arial" w:cs="Arial"/>
          <w:szCs w:val="18"/>
        </w:rPr>
        <w:t>) календарных месяца</w:t>
      </w:r>
      <w:r>
        <w:rPr>
          <w:rFonts w:ascii="Arial" w:hAnsi="Arial" w:cs="Arial"/>
          <w:szCs w:val="18"/>
        </w:rPr>
        <w:t xml:space="preserve"> с даты подписания утверждённого технического задания (ТЗ), если иное не согласовано Сторонами письменно.</w:t>
      </w:r>
    </w:p>
    <w:p w14:paraId="5AEBA8A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2.5. Разработка и согласование Технического задания (ТЗ) осуществляется в течение </w:t>
      </w:r>
      <w:r>
        <w:rPr>
          <w:rStyle w:val="16"/>
          <w:rFonts w:ascii="Arial" w:hAnsi="Arial" w:cs="Arial"/>
          <w:szCs w:val="18"/>
          <w:highlight w:val="green"/>
        </w:rPr>
        <w:t>четырнадцати (14)</w:t>
      </w:r>
      <w:r>
        <w:rPr>
          <w:rStyle w:val="16"/>
          <w:rFonts w:ascii="Arial" w:hAnsi="Arial" w:cs="Arial"/>
          <w:szCs w:val="18"/>
        </w:rPr>
        <w:t xml:space="preserve"> календарных дней</w:t>
      </w:r>
      <w:r>
        <w:rPr>
          <w:rFonts w:ascii="Arial" w:hAnsi="Arial" w:cs="Arial"/>
          <w:szCs w:val="18"/>
        </w:rPr>
        <w:t xml:space="preserve"> с даты заключения Договора. Срок разработки и согласования ТЗ может быть увеличен в следующих случаях:</w:t>
      </w:r>
    </w:p>
    <w:p w14:paraId="7023585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— по инициативе Заказчика (расширение объёма, изменение требований, доработка структуры);</w:t>
      </w:r>
    </w:p>
    <w:p w14:paraId="6A5D628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— при задержке предоставления исходных материалов, данных или доступов;</w:t>
      </w:r>
    </w:p>
    <w:p w14:paraId="09295A7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— при несвоевременном согласовании промежуточных материалов Заказчиком;</w:t>
      </w:r>
    </w:p>
    <w:p w14:paraId="581B973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— при наступлении обстоятельств непреодолимой силы (форс-мажора).</w:t>
      </w:r>
    </w:p>
    <w:p w14:paraId="556FF31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2.6. Исполнитель приступает к реализации согласованного ТЗ </w:t>
      </w:r>
      <w:r>
        <w:rPr>
          <w:rStyle w:val="16"/>
          <w:rFonts w:ascii="Arial" w:hAnsi="Arial" w:cs="Arial"/>
          <w:szCs w:val="18"/>
        </w:rPr>
        <w:t>только после его письменного утверждения Заказчиком</w:t>
      </w:r>
      <w:r>
        <w:rPr>
          <w:rFonts w:ascii="Arial" w:hAnsi="Arial" w:cs="Arial"/>
          <w:szCs w:val="18"/>
        </w:rPr>
        <w:t xml:space="preserve"> (электронной почтой или подписанием документа). </w:t>
      </w:r>
    </w:p>
    <w:p w14:paraId="077FBA8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Если утверждение ТЗ происходит позднее </w:t>
      </w:r>
      <w:r>
        <w:rPr>
          <w:rFonts w:ascii="Arial" w:hAnsi="Arial" w:cs="Arial"/>
          <w:szCs w:val="18"/>
          <w:highlight w:val="green"/>
        </w:rPr>
        <w:t>14</w:t>
      </w:r>
      <w:r>
        <w:rPr>
          <w:rFonts w:ascii="Arial" w:hAnsi="Arial" w:cs="Arial"/>
          <w:szCs w:val="18"/>
        </w:rPr>
        <w:t>-дневного срока, предусмотренного п. 2.5, общий срок оказания услуг по проекту продлевается на соответствующее количество дней задержки.</w:t>
      </w:r>
    </w:p>
    <w:p w14:paraId="35F2D42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2.7. Срок оказания гарантийной поддержки составляет один (1) месяц с момента подписания акта сдачи-приёмки оказанных услуг по текущему проекту.</w:t>
      </w:r>
    </w:p>
    <w:p w14:paraId="3269A29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Гарантийная поддержка осуществляется удалённо, в рабочие дни с 10:00 до 19:00 по МСК, в порядке, установленном Договором и SLA (если согласовано дополнительно).</w:t>
      </w:r>
    </w:p>
    <w:p w14:paraId="0E46F18F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120"/>
        <w:ind w:right="0" w:firstLine="720"/>
        <w:rPr>
          <w:rFonts w:ascii="Arial" w:hAnsi="Arial" w:cs="Arial"/>
          <w:szCs w:val="18"/>
        </w:rPr>
      </w:pPr>
    </w:p>
    <w:p w14:paraId="56E727A9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firstLine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Порядок приемки услуг по настоящему приложению</w:t>
      </w:r>
    </w:p>
    <w:p w14:paraId="1DEF5822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</w:rPr>
      </w:pPr>
    </w:p>
    <w:p w14:paraId="373DC3DB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3.1 По каждому из Этапов работ Заказчик и Исполнитель подписывают отдельный Акт сдачи-приёмки оказанных услуг в порядке, предусмотренном </w:t>
      </w:r>
      <w:r>
        <w:rPr>
          <w:rStyle w:val="16"/>
          <w:rFonts w:ascii="Arial" w:hAnsi="Arial" w:cs="Arial"/>
          <w:b w:val="0"/>
          <w:bCs w:val="0"/>
          <w:szCs w:val="18"/>
        </w:rPr>
        <w:t>разделом 4 Договора</w:t>
      </w:r>
      <w:r>
        <w:rPr>
          <w:rFonts w:ascii="Arial" w:hAnsi="Arial" w:cs="Arial"/>
          <w:szCs w:val="18"/>
        </w:rPr>
        <w:t>.</w:t>
      </w:r>
    </w:p>
    <w:p w14:paraId="4DCD2B72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3.2 Акт может быть направлен Заказчику в электронном виде (по e-mail, через ЭДО или иные согласованные каналы связи).</w:t>
      </w:r>
    </w:p>
    <w:p w14:paraId="21A0DB23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3.3 Заказчик обязан в течение </w:t>
      </w:r>
      <w:r>
        <w:rPr>
          <w:rStyle w:val="16"/>
          <w:rFonts w:ascii="Arial" w:hAnsi="Arial" w:cs="Arial"/>
          <w:b w:val="0"/>
          <w:bCs w:val="0"/>
          <w:szCs w:val="18"/>
        </w:rPr>
        <w:t>пяти (5) рабочих дней</w:t>
      </w:r>
      <w:r>
        <w:rPr>
          <w:rFonts w:ascii="Arial" w:hAnsi="Arial" w:cs="Arial"/>
          <w:szCs w:val="18"/>
        </w:rPr>
        <w:t xml:space="preserve"> с момента получения Акта либо подписать его, либо направить Исполнителю </w:t>
      </w:r>
      <w:r>
        <w:rPr>
          <w:rStyle w:val="16"/>
          <w:rFonts w:ascii="Arial" w:hAnsi="Arial" w:cs="Arial"/>
          <w:b w:val="0"/>
          <w:bCs w:val="0"/>
          <w:szCs w:val="18"/>
        </w:rPr>
        <w:t>мотивированный отказ</w:t>
      </w:r>
      <w:r>
        <w:rPr>
          <w:rFonts w:ascii="Arial" w:hAnsi="Arial" w:cs="Arial"/>
          <w:szCs w:val="18"/>
        </w:rPr>
        <w:t>, содержащий полный и непротиворечивый перечень замечаний.</w:t>
      </w:r>
    </w:p>
    <w:p w14:paraId="27739E86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3.4 Если в указанный срок Заказчик не направил подписанный Акт либо мотивированный отказ, работы по соответствующему Этапу считаются </w:t>
      </w:r>
      <w:r>
        <w:rPr>
          <w:rStyle w:val="16"/>
          <w:rFonts w:ascii="Arial" w:hAnsi="Arial" w:cs="Arial"/>
          <w:b w:val="0"/>
          <w:bCs w:val="0"/>
          <w:szCs w:val="18"/>
        </w:rPr>
        <w:t>принятыми в полном объёме без замечаний</w:t>
      </w:r>
      <w:r>
        <w:rPr>
          <w:rFonts w:ascii="Arial" w:hAnsi="Arial" w:cs="Arial"/>
          <w:szCs w:val="18"/>
        </w:rPr>
        <w:t xml:space="preserve">, и Исполнитель вправе оформить </w:t>
      </w:r>
      <w:r>
        <w:rPr>
          <w:rStyle w:val="16"/>
          <w:rFonts w:ascii="Arial" w:hAnsi="Arial" w:cs="Arial"/>
          <w:b w:val="0"/>
          <w:bCs w:val="0"/>
          <w:szCs w:val="18"/>
        </w:rPr>
        <w:t>Акт сдачи-приёмки в одностороннем порядке</w:t>
      </w:r>
      <w:r>
        <w:rPr>
          <w:rFonts w:ascii="Arial" w:hAnsi="Arial" w:cs="Arial"/>
          <w:szCs w:val="18"/>
        </w:rPr>
        <w:t>.</w:t>
      </w:r>
    </w:p>
    <w:p w14:paraId="700475B1">
      <w:pPr>
        <w:pStyle w:val="35"/>
        <w:numPr>
          <w:ilvl w:val="0"/>
          <w:numId w:val="0"/>
        </w:numPr>
        <w:spacing w:before="120" w:after="120"/>
        <w:ind w:right="0" w:firstLine="720"/>
        <w:rPr>
          <w:rStyle w:val="16"/>
          <w:rFonts w:ascii="Arial" w:hAnsi="Arial" w:cs="Arial"/>
          <w:b w:val="0"/>
          <w:bCs w:val="0"/>
          <w:szCs w:val="18"/>
        </w:rPr>
      </w:pPr>
      <w:r>
        <w:rPr>
          <w:rStyle w:val="16"/>
          <w:rFonts w:ascii="Arial" w:hAnsi="Arial" w:cs="Arial"/>
          <w:b w:val="0"/>
          <w:bCs w:val="0"/>
          <w:szCs w:val="18"/>
        </w:rPr>
        <w:t>3.5 Подписание Акта сдачи-приёмки по Этапу является основанием для окончательного расчёта по данному Этапу.</w:t>
      </w:r>
    </w:p>
    <w:p w14:paraId="1694EB13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3.6 Замечания Заказчика, не относящиеся к выполненному объёму работ или выходящие за рамки утверждённого Технического задания, считаются </w:t>
      </w:r>
      <w:r>
        <w:rPr>
          <w:rStyle w:val="16"/>
          <w:rFonts w:ascii="Arial" w:hAnsi="Arial" w:cs="Arial"/>
          <w:b w:val="0"/>
          <w:bCs w:val="0"/>
          <w:szCs w:val="18"/>
        </w:rPr>
        <w:t>новыми требованиями</w:t>
      </w:r>
      <w:r>
        <w:rPr>
          <w:rFonts w:ascii="Arial" w:hAnsi="Arial" w:cs="Arial"/>
          <w:szCs w:val="18"/>
        </w:rPr>
        <w:t xml:space="preserve"> и подлежат оформлению в виде </w:t>
      </w:r>
      <w:r>
        <w:rPr>
          <w:rStyle w:val="16"/>
          <w:rFonts w:ascii="Arial" w:hAnsi="Arial" w:cs="Arial"/>
          <w:b w:val="0"/>
          <w:bCs w:val="0"/>
          <w:szCs w:val="18"/>
        </w:rPr>
        <w:t>Change Request (CR)</w:t>
      </w:r>
      <w:r>
        <w:rPr>
          <w:rFonts w:ascii="Arial" w:hAnsi="Arial" w:cs="Arial"/>
          <w:szCs w:val="18"/>
        </w:rPr>
        <w:t xml:space="preserve"> с отдельным согласованием сроков и стоимости.</w:t>
      </w:r>
    </w:p>
    <w:p w14:paraId="34B837CB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23405631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</w:rPr>
      </w:pPr>
    </w:p>
    <w:p w14:paraId="578F761C">
      <w:pPr>
        <w:spacing w:before="120" w:after="120"/>
        <w:rPr>
          <w:rFonts w:ascii="Arial" w:hAnsi="Arial" w:cs="Arial"/>
          <w:b/>
          <w:sz w:val="18"/>
          <w:szCs w:val="18"/>
        </w:rPr>
      </w:pPr>
    </w:p>
    <w:tbl>
      <w:tblPr>
        <w:tblStyle w:val="12"/>
        <w:tblW w:w="106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3"/>
        <w:gridCol w:w="4354"/>
      </w:tblGrid>
      <w:tr w14:paraId="52C7B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627" w:type="dxa"/>
            <w:gridSpan w:val="2"/>
            <w:vAlign w:val="center"/>
          </w:tcPr>
          <w:p w14:paraId="435CBD03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ПОДПИСИ СТОРОН</w:t>
            </w:r>
          </w:p>
          <w:p w14:paraId="3C6A3D8A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14:paraId="35B80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273" w:type="dxa"/>
            <w:vAlign w:val="center"/>
          </w:tcPr>
          <w:p w14:paraId="476BF144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83C4BFA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от Заказчика</w:t>
            </w:r>
          </w:p>
        </w:tc>
        <w:tc>
          <w:tcPr>
            <w:tcW w:w="4354" w:type="dxa"/>
            <w:vAlign w:val="center"/>
          </w:tcPr>
          <w:p w14:paraId="1313A4B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C3B9B0D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от Исполнителя</w:t>
            </w:r>
          </w:p>
        </w:tc>
      </w:tr>
      <w:tr w14:paraId="1C8A1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3" w:hRule="atLeast"/>
          <w:jc w:val="center"/>
        </w:trPr>
        <w:tc>
          <w:tcPr>
            <w:tcW w:w="6273" w:type="dxa"/>
          </w:tcPr>
          <w:p w14:paraId="7E4DB013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</w:p>
          <w:p w14:paraId="3E919FB4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Индивидуальный предприниматель</w:t>
            </w:r>
          </w:p>
          <w:p w14:paraId="3B5011DB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</w:p>
          <w:p w14:paraId="1BD95CC3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</w:p>
          <w:p w14:paraId="2C5E53B2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</w:p>
          <w:p w14:paraId="357C773A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______________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yellow"/>
              </w:rPr>
              <w:t>Иванов И.И.</w:t>
            </w:r>
          </w:p>
        </w:tc>
        <w:tc>
          <w:tcPr>
            <w:tcW w:w="4354" w:type="dxa"/>
            <w:vAlign w:val="center"/>
          </w:tcPr>
          <w:p w14:paraId="0E1A2B3D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</w:p>
          <w:p w14:paraId="6F1CBED6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Генеральный директор</w:t>
            </w:r>
          </w:p>
          <w:p w14:paraId="278BA56F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ООО «Юнитех»</w:t>
            </w:r>
          </w:p>
          <w:p w14:paraId="33566C91">
            <w:pPr>
              <w:widowControl w:val="0"/>
              <w:spacing w:before="120" w:after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  <w:p w14:paraId="158FCDF8">
            <w:pPr>
              <w:widowControl w:val="0"/>
              <w:spacing w:before="120" w:after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  <w:p w14:paraId="2748524D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______________ Беликов Н.С.</w:t>
            </w:r>
            <w:r>
              <w:rPr>
                <w:rFonts w:ascii="Arial" w:hAnsi="Arial" w:eastAsia="Times New Roman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6BCC4DD3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</w:rPr>
      </w:pPr>
    </w:p>
    <w:p w14:paraId="1D121EF3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</w:rPr>
      </w:pPr>
    </w:p>
    <w:sectPr>
      <w:headerReference r:id="rId5" w:type="first"/>
      <w:pgSz w:w="11900" w:h="16840"/>
      <w:pgMar w:top="1134" w:right="567" w:bottom="1134" w:left="1134" w:header="284" w:footer="284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48586730"/>
      <w:docPartObj>
        <w:docPartGallery w:val="AutoText"/>
      </w:docPartObj>
    </w:sdtPr>
    <w:sdtEndPr>
      <w:rPr>
        <w:sz w:val="18"/>
        <w:szCs w:val="18"/>
      </w:rPr>
    </w:sdtEndPr>
    <w:sdtContent>
      <w:p w14:paraId="4C3EF089">
        <w:pPr>
          <w:pStyle w:val="23"/>
          <w:jc w:val="right"/>
        </w:pPr>
      </w:p>
      <w:p w14:paraId="49938285">
        <w:pPr>
          <w:pStyle w:val="23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PAGE   \* MERGEFORMAT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 w14:paraId="7F0AE7AC">
    <w:pPr>
      <w:pStyle w:val="2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FE0E0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-63500</wp:posOffset>
          </wp:positionV>
          <wp:extent cx="1916430" cy="503555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4E3F6C1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748B8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-79375</wp:posOffset>
          </wp:positionV>
          <wp:extent cx="1916430" cy="503555"/>
          <wp:effectExtent l="0" t="0" r="825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D6AAA80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  </w:t>
    </w:r>
  </w:p>
  <w:p w14:paraId="08377DD2">
    <w:pPr>
      <w:pStyle w:val="20"/>
      <w:tabs>
        <w:tab w:val="left" w:pos="2700"/>
        <w:tab w:val="clear" w:pos="4677"/>
        <w:tab w:val="clear" w:pos="9355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0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186B6A36"/>
    <w:multiLevelType w:val="multilevel"/>
    <w:tmpl w:val="186B6A36"/>
    <w:lvl w:ilvl="0" w:tentative="0">
      <w:start w:val="1"/>
      <w:numFmt w:val="decimal"/>
      <w:pStyle w:val="32"/>
      <w:lvlText w:val="%1."/>
      <w:lvlJc w:val="left"/>
      <w:pPr>
        <w:ind w:left="-133" w:hanging="227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454" w:hanging="454"/>
      </w:pPr>
      <w:rPr>
        <w:rFonts w:hint="default"/>
        <w:sz w:val="18"/>
      </w:rPr>
    </w:lvl>
    <w:lvl w:ilvl="2" w:tentative="0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>
    <w:nsid w:val="3F76597C"/>
    <w:multiLevelType w:val="multilevel"/>
    <w:tmpl w:val="3F76597C"/>
    <w:lvl w:ilvl="0" w:tentative="0">
      <w:start w:val="1"/>
      <w:numFmt w:val="decimal"/>
      <w:pStyle w:val="3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0171418"/>
    <w:multiLevelType w:val="multilevel"/>
    <w:tmpl w:val="60171418"/>
    <w:lvl w:ilvl="0" w:tentative="0">
      <w:start w:val="1"/>
      <w:numFmt w:val="decimal"/>
      <w:pStyle w:val="3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631F787E"/>
    <w:multiLevelType w:val="multilevel"/>
    <w:tmpl w:val="631F787E"/>
    <w:lvl w:ilvl="0" w:tentative="0">
      <w:start w:val="1"/>
      <w:numFmt w:val="decimal"/>
      <w:pStyle w:val="34"/>
      <w:lvlText w:val="%1."/>
      <w:lvlJc w:val="left"/>
      <w:pPr>
        <w:ind w:left="644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F9A12BB"/>
    <w:multiLevelType w:val="multilevel"/>
    <w:tmpl w:val="7F9A12BB"/>
    <w:lvl w:ilvl="0" w:tentative="0">
      <w:start w:val="1"/>
      <w:numFmt w:val="decimal"/>
      <w:pStyle w:val="54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5"/>
      <w:suff w:val="space"/>
      <w:lvlText w:val="%1.%2."/>
      <w:lvlJc w:val="left"/>
      <w:pPr>
        <w:ind w:left="0" w:firstLine="0"/>
      </w:pPr>
      <w:rPr>
        <w:rFonts w:hint="default" w:ascii="Arial" w:hAnsi="Arial" w:cs="Arial"/>
        <w:sz w:val="18"/>
      </w:rPr>
    </w:lvl>
    <w:lvl w:ilvl="2" w:tentative="0">
      <w:start w:val="1"/>
      <w:numFmt w:val="decimal"/>
      <w:pStyle w:val="57"/>
      <w:lvlText w:val="%1.%2.%3."/>
      <w:lvlJc w:val="left"/>
      <w:pPr>
        <w:ind w:left="930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5"/>
    <w:lvlOverride w:ilvl="0">
      <w:lvl w:ilvl="0" w:tentative="1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 w:ascii="Arial" w:hAnsi="Arial" w:cs="Arial"/>
          <w:sz w:val="18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30" w:hanging="504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BC7"/>
    <w:rsid w:val="00000F66"/>
    <w:rsid w:val="00001881"/>
    <w:rsid w:val="000051A7"/>
    <w:rsid w:val="00005A91"/>
    <w:rsid w:val="000138C5"/>
    <w:rsid w:val="00013F07"/>
    <w:rsid w:val="000173E4"/>
    <w:rsid w:val="00022628"/>
    <w:rsid w:val="0002392C"/>
    <w:rsid w:val="00025D6E"/>
    <w:rsid w:val="00031005"/>
    <w:rsid w:val="000335EC"/>
    <w:rsid w:val="000343F0"/>
    <w:rsid w:val="00042891"/>
    <w:rsid w:val="0004339C"/>
    <w:rsid w:val="00044027"/>
    <w:rsid w:val="000511B3"/>
    <w:rsid w:val="000548AE"/>
    <w:rsid w:val="000673E9"/>
    <w:rsid w:val="0007427E"/>
    <w:rsid w:val="0007475B"/>
    <w:rsid w:val="000759F2"/>
    <w:rsid w:val="00075EF0"/>
    <w:rsid w:val="000764C8"/>
    <w:rsid w:val="00077712"/>
    <w:rsid w:val="00080C9D"/>
    <w:rsid w:val="0008123A"/>
    <w:rsid w:val="000816F6"/>
    <w:rsid w:val="000857B1"/>
    <w:rsid w:val="000918CD"/>
    <w:rsid w:val="000932ED"/>
    <w:rsid w:val="000A2E96"/>
    <w:rsid w:val="000A354C"/>
    <w:rsid w:val="000A549B"/>
    <w:rsid w:val="000A664B"/>
    <w:rsid w:val="000B4D36"/>
    <w:rsid w:val="000C0E71"/>
    <w:rsid w:val="000C1089"/>
    <w:rsid w:val="000C2691"/>
    <w:rsid w:val="000C4FC5"/>
    <w:rsid w:val="000D01CF"/>
    <w:rsid w:val="000D2B11"/>
    <w:rsid w:val="000D6CC7"/>
    <w:rsid w:val="000D79B1"/>
    <w:rsid w:val="000E0FA2"/>
    <w:rsid w:val="000E1D84"/>
    <w:rsid w:val="000E2976"/>
    <w:rsid w:val="000E4B45"/>
    <w:rsid w:val="000E5570"/>
    <w:rsid w:val="000F1557"/>
    <w:rsid w:val="000F2E50"/>
    <w:rsid w:val="000F3617"/>
    <w:rsid w:val="000F75DF"/>
    <w:rsid w:val="0010116F"/>
    <w:rsid w:val="00101536"/>
    <w:rsid w:val="001017B9"/>
    <w:rsid w:val="001022AC"/>
    <w:rsid w:val="00104E07"/>
    <w:rsid w:val="00105AB5"/>
    <w:rsid w:val="00116AD3"/>
    <w:rsid w:val="00123A52"/>
    <w:rsid w:val="00123F13"/>
    <w:rsid w:val="001253BB"/>
    <w:rsid w:val="0012775B"/>
    <w:rsid w:val="00130015"/>
    <w:rsid w:val="00131517"/>
    <w:rsid w:val="00132CBC"/>
    <w:rsid w:val="001338D5"/>
    <w:rsid w:val="00135262"/>
    <w:rsid w:val="001413EC"/>
    <w:rsid w:val="00141E42"/>
    <w:rsid w:val="00145284"/>
    <w:rsid w:val="00155523"/>
    <w:rsid w:val="00155A49"/>
    <w:rsid w:val="00156D96"/>
    <w:rsid w:val="0015728E"/>
    <w:rsid w:val="00157408"/>
    <w:rsid w:val="00160186"/>
    <w:rsid w:val="001627E0"/>
    <w:rsid w:val="001630C0"/>
    <w:rsid w:val="001650C0"/>
    <w:rsid w:val="00165530"/>
    <w:rsid w:val="00167B87"/>
    <w:rsid w:val="00170F0E"/>
    <w:rsid w:val="00171531"/>
    <w:rsid w:val="00171839"/>
    <w:rsid w:val="001723F2"/>
    <w:rsid w:val="001748E2"/>
    <w:rsid w:val="001760EE"/>
    <w:rsid w:val="001768F0"/>
    <w:rsid w:val="0017719D"/>
    <w:rsid w:val="00180AD3"/>
    <w:rsid w:val="001811D2"/>
    <w:rsid w:val="001837B9"/>
    <w:rsid w:val="001866E8"/>
    <w:rsid w:val="00187CC8"/>
    <w:rsid w:val="00187F19"/>
    <w:rsid w:val="00190B17"/>
    <w:rsid w:val="00191B1C"/>
    <w:rsid w:val="001924FD"/>
    <w:rsid w:val="00194EC3"/>
    <w:rsid w:val="00197599"/>
    <w:rsid w:val="00197A1A"/>
    <w:rsid w:val="001A0527"/>
    <w:rsid w:val="001A5C01"/>
    <w:rsid w:val="001C1CA7"/>
    <w:rsid w:val="001C283E"/>
    <w:rsid w:val="001D1095"/>
    <w:rsid w:val="001D4C6B"/>
    <w:rsid w:val="001D4FBF"/>
    <w:rsid w:val="001D5DEE"/>
    <w:rsid w:val="001D5FAC"/>
    <w:rsid w:val="001D6B5D"/>
    <w:rsid w:val="001D6F8F"/>
    <w:rsid w:val="001E0392"/>
    <w:rsid w:val="001E069F"/>
    <w:rsid w:val="001E1F86"/>
    <w:rsid w:val="001E447A"/>
    <w:rsid w:val="001F1F47"/>
    <w:rsid w:val="001F23AF"/>
    <w:rsid w:val="001F2F81"/>
    <w:rsid w:val="001F5B94"/>
    <w:rsid w:val="001F686F"/>
    <w:rsid w:val="00200F45"/>
    <w:rsid w:val="00202E53"/>
    <w:rsid w:val="002079B1"/>
    <w:rsid w:val="00211E36"/>
    <w:rsid w:val="00212269"/>
    <w:rsid w:val="00212963"/>
    <w:rsid w:val="00212C16"/>
    <w:rsid w:val="002137E5"/>
    <w:rsid w:val="00214F3D"/>
    <w:rsid w:val="00222873"/>
    <w:rsid w:val="00223C6E"/>
    <w:rsid w:val="002245CB"/>
    <w:rsid w:val="002248B4"/>
    <w:rsid w:val="00227308"/>
    <w:rsid w:val="00227D96"/>
    <w:rsid w:val="00231963"/>
    <w:rsid w:val="00233671"/>
    <w:rsid w:val="002364F6"/>
    <w:rsid w:val="0023780B"/>
    <w:rsid w:val="002401DF"/>
    <w:rsid w:val="0024703F"/>
    <w:rsid w:val="00250AD3"/>
    <w:rsid w:val="0025196C"/>
    <w:rsid w:val="002528FB"/>
    <w:rsid w:val="002529CA"/>
    <w:rsid w:val="00256F04"/>
    <w:rsid w:val="00263749"/>
    <w:rsid w:val="00266354"/>
    <w:rsid w:val="00266FD1"/>
    <w:rsid w:val="002718E0"/>
    <w:rsid w:val="00273434"/>
    <w:rsid w:val="00277E63"/>
    <w:rsid w:val="00282B58"/>
    <w:rsid w:val="00286F5C"/>
    <w:rsid w:val="00292D58"/>
    <w:rsid w:val="00293379"/>
    <w:rsid w:val="00297684"/>
    <w:rsid w:val="002A25B2"/>
    <w:rsid w:val="002A2CA8"/>
    <w:rsid w:val="002A35B2"/>
    <w:rsid w:val="002A5495"/>
    <w:rsid w:val="002B0166"/>
    <w:rsid w:val="002B2BF5"/>
    <w:rsid w:val="002B2EBD"/>
    <w:rsid w:val="002B4C91"/>
    <w:rsid w:val="002B5518"/>
    <w:rsid w:val="002B55A9"/>
    <w:rsid w:val="002B6FB5"/>
    <w:rsid w:val="002C245E"/>
    <w:rsid w:val="002C3BD3"/>
    <w:rsid w:val="002C47CA"/>
    <w:rsid w:val="002C6271"/>
    <w:rsid w:val="002C7E57"/>
    <w:rsid w:val="002D00D8"/>
    <w:rsid w:val="002D20DD"/>
    <w:rsid w:val="002D31A7"/>
    <w:rsid w:val="002D66E6"/>
    <w:rsid w:val="002D6A95"/>
    <w:rsid w:val="002D73F1"/>
    <w:rsid w:val="002D7430"/>
    <w:rsid w:val="002E082F"/>
    <w:rsid w:val="002E5FC4"/>
    <w:rsid w:val="002E62F6"/>
    <w:rsid w:val="002E6B61"/>
    <w:rsid w:val="002F2D13"/>
    <w:rsid w:val="002F60B1"/>
    <w:rsid w:val="003014B7"/>
    <w:rsid w:val="00303107"/>
    <w:rsid w:val="0030390C"/>
    <w:rsid w:val="00311DB8"/>
    <w:rsid w:val="003151E8"/>
    <w:rsid w:val="00315DBF"/>
    <w:rsid w:val="00316C73"/>
    <w:rsid w:val="00322BED"/>
    <w:rsid w:val="00322C6A"/>
    <w:rsid w:val="00324821"/>
    <w:rsid w:val="00326129"/>
    <w:rsid w:val="00327D52"/>
    <w:rsid w:val="00335A1C"/>
    <w:rsid w:val="003412EB"/>
    <w:rsid w:val="00341D39"/>
    <w:rsid w:val="00351076"/>
    <w:rsid w:val="00351ED8"/>
    <w:rsid w:val="00352636"/>
    <w:rsid w:val="003556B0"/>
    <w:rsid w:val="00356BCE"/>
    <w:rsid w:val="00360E6F"/>
    <w:rsid w:val="003614F0"/>
    <w:rsid w:val="00366D4A"/>
    <w:rsid w:val="0036708F"/>
    <w:rsid w:val="00370CB2"/>
    <w:rsid w:val="003716D5"/>
    <w:rsid w:val="00375D44"/>
    <w:rsid w:val="00377918"/>
    <w:rsid w:val="00380566"/>
    <w:rsid w:val="00380FDC"/>
    <w:rsid w:val="00384E1B"/>
    <w:rsid w:val="00386856"/>
    <w:rsid w:val="00390D6A"/>
    <w:rsid w:val="003A0164"/>
    <w:rsid w:val="003A5AC6"/>
    <w:rsid w:val="003A5E78"/>
    <w:rsid w:val="003B035C"/>
    <w:rsid w:val="003B0369"/>
    <w:rsid w:val="003B5CD2"/>
    <w:rsid w:val="003B6442"/>
    <w:rsid w:val="003B7429"/>
    <w:rsid w:val="003C0E39"/>
    <w:rsid w:val="003C3497"/>
    <w:rsid w:val="003C4BDF"/>
    <w:rsid w:val="003D5177"/>
    <w:rsid w:val="003D56D4"/>
    <w:rsid w:val="003D5D42"/>
    <w:rsid w:val="003D6DCA"/>
    <w:rsid w:val="003E1484"/>
    <w:rsid w:val="003E1CE6"/>
    <w:rsid w:val="003E699A"/>
    <w:rsid w:val="003E7145"/>
    <w:rsid w:val="003F05BD"/>
    <w:rsid w:val="003F0D83"/>
    <w:rsid w:val="003F2691"/>
    <w:rsid w:val="003F72BA"/>
    <w:rsid w:val="00400B8D"/>
    <w:rsid w:val="00400F50"/>
    <w:rsid w:val="00407AFF"/>
    <w:rsid w:val="00412A8C"/>
    <w:rsid w:val="00412C00"/>
    <w:rsid w:val="00413A51"/>
    <w:rsid w:val="004142FD"/>
    <w:rsid w:val="00416728"/>
    <w:rsid w:val="004214D3"/>
    <w:rsid w:val="00421877"/>
    <w:rsid w:val="00422CE6"/>
    <w:rsid w:val="00425B95"/>
    <w:rsid w:val="00433652"/>
    <w:rsid w:val="00436223"/>
    <w:rsid w:val="0044204F"/>
    <w:rsid w:val="004433EA"/>
    <w:rsid w:val="004434FA"/>
    <w:rsid w:val="0044511D"/>
    <w:rsid w:val="00445F96"/>
    <w:rsid w:val="00451D9E"/>
    <w:rsid w:val="00452D91"/>
    <w:rsid w:val="0045396B"/>
    <w:rsid w:val="0045475B"/>
    <w:rsid w:val="00456125"/>
    <w:rsid w:val="004601B6"/>
    <w:rsid w:val="004618B4"/>
    <w:rsid w:val="0046231C"/>
    <w:rsid w:val="00462EDE"/>
    <w:rsid w:val="00462F3C"/>
    <w:rsid w:val="004644A5"/>
    <w:rsid w:val="00465DCD"/>
    <w:rsid w:val="00466D8B"/>
    <w:rsid w:val="00470F74"/>
    <w:rsid w:val="00471F3E"/>
    <w:rsid w:val="0048155B"/>
    <w:rsid w:val="00483A78"/>
    <w:rsid w:val="004842C3"/>
    <w:rsid w:val="00484AAC"/>
    <w:rsid w:val="004859CD"/>
    <w:rsid w:val="00490BBA"/>
    <w:rsid w:val="00493C91"/>
    <w:rsid w:val="00497C76"/>
    <w:rsid w:val="004A1120"/>
    <w:rsid w:val="004A2D11"/>
    <w:rsid w:val="004A33F8"/>
    <w:rsid w:val="004A49D3"/>
    <w:rsid w:val="004A573D"/>
    <w:rsid w:val="004A64A4"/>
    <w:rsid w:val="004B5753"/>
    <w:rsid w:val="004B60D5"/>
    <w:rsid w:val="004B7C8A"/>
    <w:rsid w:val="004C3E03"/>
    <w:rsid w:val="004C5D78"/>
    <w:rsid w:val="004C6CC5"/>
    <w:rsid w:val="004C79D8"/>
    <w:rsid w:val="004D4DC9"/>
    <w:rsid w:val="004D5039"/>
    <w:rsid w:val="004D5301"/>
    <w:rsid w:val="004E0177"/>
    <w:rsid w:val="004E0A0C"/>
    <w:rsid w:val="004E15A5"/>
    <w:rsid w:val="004E3846"/>
    <w:rsid w:val="004E6504"/>
    <w:rsid w:val="004E75E8"/>
    <w:rsid w:val="004F1CF9"/>
    <w:rsid w:val="004F24CC"/>
    <w:rsid w:val="004F4F4C"/>
    <w:rsid w:val="004F516A"/>
    <w:rsid w:val="004F591E"/>
    <w:rsid w:val="004F5AE4"/>
    <w:rsid w:val="004F6FA5"/>
    <w:rsid w:val="004F70BE"/>
    <w:rsid w:val="004F72C0"/>
    <w:rsid w:val="005025B8"/>
    <w:rsid w:val="0050316D"/>
    <w:rsid w:val="00503565"/>
    <w:rsid w:val="00503822"/>
    <w:rsid w:val="00504913"/>
    <w:rsid w:val="0050524F"/>
    <w:rsid w:val="00511660"/>
    <w:rsid w:val="00515B42"/>
    <w:rsid w:val="00515CFF"/>
    <w:rsid w:val="00517709"/>
    <w:rsid w:val="00522102"/>
    <w:rsid w:val="00524F1F"/>
    <w:rsid w:val="00526F8D"/>
    <w:rsid w:val="0052753F"/>
    <w:rsid w:val="00527D81"/>
    <w:rsid w:val="00532183"/>
    <w:rsid w:val="0053618D"/>
    <w:rsid w:val="00542D5A"/>
    <w:rsid w:val="005473D7"/>
    <w:rsid w:val="005526AA"/>
    <w:rsid w:val="00553729"/>
    <w:rsid w:val="00555B42"/>
    <w:rsid w:val="0056045F"/>
    <w:rsid w:val="00561458"/>
    <w:rsid w:val="005649B3"/>
    <w:rsid w:val="00565201"/>
    <w:rsid w:val="00565F52"/>
    <w:rsid w:val="00566CDE"/>
    <w:rsid w:val="00567C2D"/>
    <w:rsid w:val="00571ED8"/>
    <w:rsid w:val="00572552"/>
    <w:rsid w:val="0057394E"/>
    <w:rsid w:val="0057529A"/>
    <w:rsid w:val="005810D7"/>
    <w:rsid w:val="00583C44"/>
    <w:rsid w:val="005918CB"/>
    <w:rsid w:val="0059465D"/>
    <w:rsid w:val="00595122"/>
    <w:rsid w:val="00595889"/>
    <w:rsid w:val="005A6B4D"/>
    <w:rsid w:val="005B176E"/>
    <w:rsid w:val="005C0280"/>
    <w:rsid w:val="005C24B1"/>
    <w:rsid w:val="005C3F9C"/>
    <w:rsid w:val="005C40D5"/>
    <w:rsid w:val="005C40E3"/>
    <w:rsid w:val="005D0B68"/>
    <w:rsid w:val="005D0E55"/>
    <w:rsid w:val="005D10C8"/>
    <w:rsid w:val="005D1623"/>
    <w:rsid w:val="005D563E"/>
    <w:rsid w:val="005E111A"/>
    <w:rsid w:val="005E11E1"/>
    <w:rsid w:val="005E6D04"/>
    <w:rsid w:val="005E7CA6"/>
    <w:rsid w:val="005F0A3E"/>
    <w:rsid w:val="005F291F"/>
    <w:rsid w:val="005F3B91"/>
    <w:rsid w:val="005F73AE"/>
    <w:rsid w:val="0060119D"/>
    <w:rsid w:val="00601E9F"/>
    <w:rsid w:val="00607E25"/>
    <w:rsid w:val="00610AEC"/>
    <w:rsid w:val="0061472D"/>
    <w:rsid w:val="00614E82"/>
    <w:rsid w:val="006207E9"/>
    <w:rsid w:val="006266D9"/>
    <w:rsid w:val="00627973"/>
    <w:rsid w:val="00633057"/>
    <w:rsid w:val="00633B29"/>
    <w:rsid w:val="006375DB"/>
    <w:rsid w:val="00643A24"/>
    <w:rsid w:val="00647DC8"/>
    <w:rsid w:val="00650911"/>
    <w:rsid w:val="006524EE"/>
    <w:rsid w:val="00656FFE"/>
    <w:rsid w:val="006615B8"/>
    <w:rsid w:val="00663065"/>
    <w:rsid w:val="00664CD8"/>
    <w:rsid w:val="00666FCA"/>
    <w:rsid w:val="00670345"/>
    <w:rsid w:val="006707F7"/>
    <w:rsid w:val="00670BC6"/>
    <w:rsid w:val="00671829"/>
    <w:rsid w:val="0067387A"/>
    <w:rsid w:val="00674333"/>
    <w:rsid w:val="00674A84"/>
    <w:rsid w:val="00674BCF"/>
    <w:rsid w:val="00675249"/>
    <w:rsid w:val="00676D44"/>
    <w:rsid w:val="00680302"/>
    <w:rsid w:val="00680521"/>
    <w:rsid w:val="00681BF5"/>
    <w:rsid w:val="00693568"/>
    <w:rsid w:val="00694207"/>
    <w:rsid w:val="00695BB3"/>
    <w:rsid w:val="00696013"/>
    <w:rsid w:val="00696DAF"/>
    <w:rsid w:val="006A119C"/>
    <w:rsid w:val="006B109C"/>
    <w:rsid w:val="006B23B5"/>
    <w:rsid w:val="006B4A0D"/>
    <w:rsid w:val="006B75CB"/>
    <w:rsid w:val="006C1064"/>
    <w:rsid w:val="006C287C"/>
    <w:rsid w:val="006C299E"/>
    <w:rsid w:val="006C663C"/>
    <w:rsid w:val="006C7434"/>
    <w:rsid w:val="006C76E9"/>
    <w:rsid w:val="006C77D0"/>
    <w:rsid w:val="006D1E78"/>
    <w:rsid w:val="006D28F6"/>
    <w:rsid w:val="006D4FB1"/>
    <w:rsid w:val="006D65E8"/>
    <w:rsid w:val="006D7242"/>
    <w:rsid w:val="006D7C2E"/>
    <w:rsid w:val="006E079B"/>
    <w:rsid w:val="006E2522"/>
    <w:rsid w:val="006E294D"/>
    <w:rsid w:val="006E2B4A"/>
    <w:rsid w:val="006E3EE3"/>
    <w:rsid w:val="006E5768"/>
    <w:rsid w:val="006E6FDB"/>
    <w:rsid w:val="006F0240"/>
    <w:rsid w:val="006F2037"/>
    <w:rsid w:val="006F27BB"/>
    <w:rsid w:val="006F70F8"/>
    <w:rsid w:val="006F7758"/>
    <w:rsid w:val="007001F0"/>
    <w:rsid w:val="007013D4"/>
    <w:rsid w:val="00703064"/>
    <w:rsid w:val="0070365A"/>
    <w:rsid w:val="00704939"/>
    <w:rsid w:val="007050BF"/>
    <w:rsid w:val="007053D4"/>
    <w:rsid w:val="00707200"/>
    <w:rsid w:val="0070745D"/>
    <w:rsid w:val="007129A2"/>
    <w:rsid w:val="00712FD7"/>
    <w:rsid w:val="00716F52"/>
    <w:rsid w:val="007174AA"/>
    <w:rsid w:val="00722BDE"/>
    <w:rsid w:val="00724A7A"/>
    <w:rsid w:val="00724D8A"/>
    <w:rsid w:val="0073020A"/>
    <w:rsid w:val="007306B9"/>
    <w:rsid w:val="007308D9"/>
    <w:rsid w:val="0073317A"/>
    <w:rsid w:val="0073581F"/>
    <w:rsid w:val="00735864"/>
    <w:rsid w:val="007367BD"/>
    <w:rsid w:val="00736808"/>
    <w:rsid w:val="00736D35"/>
    <w:rsid w:val="007411BC"/>
    <w:rsid w:val="0074193C"/>
    <w:rsid w:val="007420DE"/>
    <w:rsid w:val="0074342C"/>
    <w:rsid w:val="0074373B"/>
    <w:rsid w:val="00746302"/>
    <w:rsid w:val="007471AE"/>
    <w:rsid w:val="007523D7"/>
    <w:rsid w:val="00760E37"/>
    <w:rsid w:val="00761C06"/>
    <w:rsid w:val="00761F13"/>
    <w:rsid w:val="007626C3"/>
    <w:rsid w:val="007655DE"/>
    <w:rsid w:val="00766811"/>
    <w:rsid w:val="007678D1"/>
    <w:rsid w:val="00767E4C"/>
    <w:rsid w:val="00770557"/>
    <w:rsid w:val="00772427"/>
    <w:rsid w:val="00773695"/>
    <w:rsid w:val="00775144"/>
    <w:rsid w:val="0077587A"/>
    <w:rsid w:val="00775FCB"/>
    <w:rsid w:val="00780F8D"/>
    <w:rsid w:val="00781760"/>
    <w:rsid w:val="0078370D"/>
    <w:rsid w:val="007947A9"/>
    <w:rsid w:val="00796F1B"/>
    <w:rsid w:val="007A183D"/>
    <w:rsid w:val="007A3815"/>
    <w:rsid w:val="007A7281"/>
    <w:rsid w:val="007B038F"/>
    <w:rsid w:val="007B2C57"/>
    <w:rsid w:val="007B39E6"/>
    <w:rsid w:val="007B4244"/>
    <w:rsid w:val="007B75C5"/>
    <w:rsid w:val="007B778F"/>
    <w:rsid w:val="007C0250"/>
    <w:rsid w:val="007C0503"/>
    <w:rsid w:val="007C0E34"/>
    <w:rsid w:val="007C1836"/>
    <w:rsid w:val="007C1DD2"/>
    <w:rsid w:val="007C46AE"/>
    <w:rsid w:val="007C7903"/>
    <w:rsid w:val="007D119F"/>
    <w:rsid w:val="007D1443"/>
    <w:rsid w:val="007D2BEB"/>
    <w:rsid w:val="007D4100"/>
    <w:rsid w:val="007D4C16"/>
    <w:rsid w:val="007D4ECD"/>
    <w:rsid w:val="007D6B13"/>
    <w:rsid w:val="007D760B"/>
    <w:rsid w:val="007E2D8C"/>
    <w:rsid w:val="007E2DB6"/>
    <w:rsid w:val="007E4592"/>
    <w:rsid w:val="007E45E9"/>
    <w:rsid w:val="007E67FA"/>
    <w:rsid w:val="007E761B"/>
    <w:rsid w:val="007F137A"/>
    <w:rsid w:val="007F32CE"/>
    <w:rsid w:val="007F6377"/>
    <w:rsid w:val="00801A89"/>
    <w:rsid w:val="0080242A"/>
    <w:rsid w:val="00802935"/>
    <w:rsid w:val="00803573"/>
    <w:rsid w:val="00804521"/>
    <w:rsid w:val="00804F05"/>
    <w:rsid w:val="008056BE"/>
    <w:rsid w:val="00806FA5"/>
    <w:rsid w:val="0081092E"/>
    <w:rsid w:val="00810D8B"/>
    <w:rsid w:val="00812950"/>
    <w:rsid w:val="008130D9"/>
    <w:rsid w:val="00813B95"/>
    <w:rsid w:val="008156DD"/>
    <w:rsid w:val="008158E6"/>
    <w:rsid w:val="00817997"/>
    <w:rsid w:val="00822AF5"/>
    <w:rsid w:val="008240AA"/>
    <w:rsid w:val="00826240"/>
    <w:rsid w:val="00831577"/>
    <w:rsid w:val="00835436"/>
    <w:rsid w:val="00836859"/>
    <w:rsid w:val="00837C2D"/>
    <w:rsid w:val="00843563"/>
    <w:rsid w:val="008443D9"/>
    <w:rsid w:val="008459C4"/>
    <w:rsid w:val="00846C29"/>
    <w:rsid w:val="00847ECD"/>
    <w:rsid w:val="00852871"/>
    <w:rsid w:val="008534A5"/>
    <w:rsid w:val="00860613"/>
    <w:rsid w:val="00866191"/>
    <w:rsid w:val="00870A57"/>
    <w:rsid w:val="008731CF"/>
    <w:rsid w:val="00873DD8"/>
    <w:rsid w:val="00874BC7"/>
    <w:rsid w:val="0087516C"/>
    <w:rsid w:val="00877C3B"/>
    <w:rsid w:val="00877FBB"/>
    <w:rsid w:val="008802B1"/>
    <w:rsid w:val="0088066F"/>
    <w:rsid w:val="0088115D"/>
    <w:rsid w:val="00881C02"/>
    <w:rsid w:val="00887F80"/>
    <w:rsid w:val="00890D56"/>
    <w:rsid w:val="00891CEA"/>
    <w:rsid w:val="0089254C"/>
    <w:rsid w:val="00893E05"/>
    <w:rsid w:val="008947FA"/>
    <w:rsid w:val="00896509"/>
    <w:rsid w:val="008971FD"/>
    <w:rsid w:val="008978A2"/>
    <w:rsid w:val="008A0CEA"/>
    <w:rsid w:val="008A4D55"/>
    <w:rsid w:val="008A5818"/>
    <w:rsid w:val="008A68BF"/>
    <w:rsid w:val="008A7536"/>
    <w:rsid w:val="008B0AFA"/>
    <w:rsid w:val="008B0E20"/>
    <w:rsid w:val="008B4C1F"/>
    <w:rsid w:val="008B5E17"/>
    <w:rsid w:val="008B738C"/>
    <w:rsid w:val="008C06A7"/>
    <w:rsid w:val="008C0DD8"/>
    <w:rsid w:val="008C1FE4"/>
    <w:rsid w:val="008C3B64"/>
    <w:rsid w:val="008C53FD"/>
    <w:rsid w:val="008C5A3A"/>
    <w:rsid w:val="008C6157"/>
    <w:rsid w:val="008C7D90"/>
    <w:rsid w:val="008C7F84"/>
    <w:rsid w:val="008D0A2E"/>
    <w:rsid w:val="008D0E62"/>
    <w:rsid w:val="008D1E6A"/>
    <w:rsid w:val="008D5F56"/>
    <w:rsid w:val="008D71E3"/>
    <w:rsid w:val="008D7E4E"/>
    <w:rsid w:val="008E193E"/>
    <w:rsid w:val="008E3006"/>
    <w:rsid w:val="008E4230"/>
    <w:rsid w:val="008F2FF0"/>
    <w:rsid w:val="008F38B4"/>
    <w:rsid w:val="008F4CBA"/>
    <w:rsid w:val="008F7221"/>
    <w:rsid w:val="00900633"/>
    <w:rsid w:val="00901B7B"/>
    <w:rsid w:val="00902D6F"/>
    <w:rsid w:val="0090376C"/>
    <w:rsid w:val="00905C70"/>
    <w:rsid w:val="00906B91"/>
    <w:rsid w:val="009110D3"/>
    <w:rsid w:val="00911602"/>
    <w:rsid w:val="00917B39"/>
    <w:rsid w:val="00923A4C"/>
    <w:rsid w:val="00923BE5"/>
    <w:rsid w:val="00924F28"/>
    <w:rsid w:val="00926041"/>
    <w:rsid w:val="009266E2"/>
    <w:rsid w:val="00930FB8"/>
    <w:rsid w:val="00934210"/>
    <w:rsid w:val="0093435C"/>
    <w:rsid w:val="00934CFC"/>
    <w:rsid w:val="0093552F"/>
    <w:rsid w:val="00935B53"/>
    <w:rsid w:val="00936BF0"/>
    <w:rsid w:val="00946584"/>
    <w:rsid w:val="00947BEB"/>
    <w:rsid w:val="0095094F"/>
    <w:rsid w:val="00951000"/>
    <w:rsid w:val="00951159"/>
    <w:rsid w:val="00951C0E"/>
    <w:rsid w:val="00954567"/>
    <w:rsid w:val="00954AA5"/>
    <w:rsid w:val="00954E85"/>
    <w:rsid w:val="009555E5"/>
    <w:rsid w:val="0095774C"/>
    <w:rsid w:val="009631E1"/>
    <w:rsid w:val="009643B5"/>
    <w:rsid w:val="009646EA"/>
    <w:rsid w:val="0096550A"/>
    <w:rsid w:val="00967F97"/>
    <w:rsid w:val="00971F38"/>
    <w:rsid w:val="00972328"/>
    <w:rsid w:val="00972DC8"/>
    <w:rsid w:val="00974592"/>
    <w:rsid w:val="009760F6"/>
    <w:rsid w:val="00976F97"/>
    <w:rsid w:val="009808C2"/>
    <w:rsid w:val="00981DAA"/>
    <w:rsid w:val="00982662"/>
    <w:rsid w:val="009829C3"/>
    <w:rsid w:val="00985B5D"/>
    <w:rsid w:val="0098628E"/>
    <w:rsid w:val="00986AB7"/>
    <w:rsid w:val="00990A4F"/>
    <w:rsid w:val="0099127B"/>
    <w:rsid w:val="009A1244"/>
    <w:rsid w:val="009A20B9"/>
    <w:rsid w:val="009A472A"/>
    <w:rsid w:val="009A57DB"/>
    <w:rsid w:val="009B3DEF"/>
    <w:rsid w:val="009B4F4A"/>
    <w:rsid w:val="009B565E"/>
    <w:rsid w:val="009C2002"/>
    <w:rsid w:val="009C205E"/>
    <w:rsid w:val="009C2E98"/>
    <w:rsid w:val="009C3162"/>
    <w:rsid w:val="009C3E01"/>
    <w:rsid w:val="009C4077"/>
    <w:rsid w:val="009C5115"/>
    <w:rsid w:val="009C5E1E"/>
    <w:rsid w:val="009C62ED"/>
    <w:rsid w:val="009C748B"/>
    <w:rsid w:val="009D2DBB"/>
    <w:rsid w:val="009D5A47"/>
    <w:rsid w:val="009D6472"/>
    <w:rsid w:val="009E1A1F"/>
    <w:rsid w:val="009E26BB"/>
    <w:rsid w:val="009E3346"/>
    <w:rsid w:val="009E589B"/>
    <w:rsid w:val="009E59C1"/>
    <w:rsid w:val="009F2565"/>
    <w:rsid w:val="009F2A87"/>
    <w:rsid w:val="009F49FB"/>
    <w:rsid w:val="009F5AFE"/>
    <w:rsid w:val="009F624F"/>
    <w:rsid w:val="009F7A87"/>
    <w:rsid w:val="00A01D01"/>
    <w:rsid w:val="00A0506F"/>
    <w:rsid w:val="00A05B9E"/>
    <w:rsid w:val="00A1002D"/>
    <w:rsid w:val="00A109DB"/>
    <w:rsid w:val="00A20139"/>
    <w:rsid w:val="00A21440"/>
    <w:rsid w:val="00A2161F"/>
    <w:rsid w:val="00A21F55"/>
    <w:rsid w:val="00A22A9E"/>
    <w:rsid w:val="00A22F88"/>
    <w:rsid w:val="00A23E0B"/>
    <w:rsid w:val="00A26093"/>
    <w:rsid w:val="00A3004F"/>
    <w:rsid w:val="00A322AA"/>
    <w:rsid w:val="00A32D9F"/>
    <w:rsid w:val="00A342DB"/>
    <w:rsid w:val="00A42887"/>
    <w:rsid w:val="00A4542C"/>
    <w:rsid w:val="00A45BEB"/>
    <w:rsid w:val="00A46EF6"/>
    <w:rsid w:val="00A47A09"/>
    <w:rsid w:val="00A50331"/>
    <w:rsid w:val="00A56790"/>
    <w:rsid w:val="00A57A55"/>
    <w:rsid w:val="00A60217"/>
    <w:rsid w:val="00A62796"/>
    <w:rsid w:val="00A62D7B"/>
    <w:rsid w:val="00A65C39"/>
    <w:rsid w:val="00A70C4D"/>
    <w:rsid w:val="00A7177C"/>
    <w:rsid w:val="00A723F0"/>
    <w:rsid w:val="00A744BC"/>
    <w:rsid w:val="00A74CD6"/>
    <w:rsid w:val="00A77818"/>
    <w:rsid w:val="00A817EA"/>
    <w:rsid w:val="00A82006"/>
    <w:rsid w:val="00A82C5A"/>
    <w:rsid w:val="00A82EAC"/>
    <w:rsid w:val="00A84110"/>
    <w:rsid w:val="00A85B35"/>
    <w:rsid w:val="00A90411"/>
    <w:rsid w:val="00A91E69"/>
    <w:rsid w:val="00A92D0F"/>
    <w:rsid w:val="00A94D7E"/>
    <w:rsid w:val="00A97DF9"/>
    <w:rsid w:val="00AA1D6D"/>
    <w:rsid w:val="00AB0263"/>
    <w:rsid w:val="00AB0F78"/>
    <w:rsid w:val="00AB249E"/>
    <w:rsid w:val="00AB6329"/>
    <w:rsid w:val="00AB69BD"/>
    <w:rsid w:val="00AC0F07"/>
    <w:rsid w:val="00AC2071"/>
    <w:rsid w:val="00AC5075"/>
    <w:rsid w:val="00AC606F"/>
    <w:rsid w:val="00AC6E26"/>
    <w:rsid w:val="00AD4D99"/>
    <w:rsid w:val="00AE6E0C"/>
    <w:rsid w:val="00AF5732"/>
    <w:rsid w:val="00AF5C33"/>
    <w:rsid w:val="00AF6D42"/>
    <w:rsid w:val="00AF7CBD"/>
    <w:rsid w:val="00B01805"/>
    <w:rsid w:val="00B01E0E"/>
    <w:rsid w:val="00B0208E"/>
    <w:rsid w:val="00B02636"/>
    <w:rsid w:val="00B027CB"/>
    <w:rsid w:val="00B04106"/>
    <w:rsid w:val="00B04416"/>
    <w:rsid w:val="00B05311"/>
    <w:rsid w:val="00B05FF6"/>
    <w:rsid w:val="00B0669D"/>
    <w:rsid w:val="00B0697D"/>
    <w:rsid w:val="00B1131E"/>
    <w:rsid w:val="00B14C13"/>
    <w:rsid w:val="00B168D6"/>
    <w:rsid w:val="00B307FF"/>
    <w:rsid w:val="00B30F8E"/>
    <w:rsid w:val="00B3278B"/>
    <w:rsid w:val="00B35452"/>
    <w:rsid w:val="00B429B7"/>
    <w:rsid w:val="00B42C22"/>
    <w:rsid w:val="00B4678F"/>
    <w:rsid w:val="00B46B0B"/>
    <w:rsid w:val="00B53FF0"/>
    <w:rsid w:val="00B54E2A"/>
    <w:rsid w:val="00B60640"/>
    <w:rsid w:val="00B60909"/>
    <w:rsid w:val="00B61B2E"/>
    <w:rsid w:val="00B6210A"/>
    <w:rsid w:val="00B62C99"/>
    <w:rsid w:val="00B63139"/>
    <w:rsid w:val="00B661CC"/>
    <w:rsid w:val="00B679D2"/>
    <w:rsid w:val="00B70704"/>
    <w:rsid w:val="00B72CF5"/>
    <w:rsid w:val="00B7348E"/>
    <w:rsid w:val="00B766C3"/>
    <w:rsid w:val="00B777E2"/>
    <w:rsid w:val="00B8192F"/>
    <w:rsid w:val="00B87481"/>
    <w:rsid w:val="00B94D3E"/>
    <w:rsid w:val="00B977DD"/>
    <w:rsid w:val="00BA1DF8"/>
    <w:rsid w:val="00BA3DEC"/>
    <w:rsid w:val="00BA4AA5"/>
    <w:rsid w:val="00BB1FEB"/>
    <w:rsid w:val="00BB335C"/>
    <w:rsid w:val="00BC0861"/>
    <w:rsid w:val="00BC3E63"/>
    <w:rsid w:val="00BC700E"/>
    <w:rsid w:val="00BD30F0"/>
    <w:rsid w:val="00BD411B"/>
    <w:rsid w:val="00BD60A7"/>
    <w:rsid w:val="00BE18E4"/>
    <w:rsid w:val="00BE5D40"/>
    <w:rsid w:val="00BE7A71"/>
    <w:rsid w:val="00BF0E34"/>
    <w:rsid w:val="00BF18E7"/>
    <w:rsid w:val="00BF2C1E"/>
    <w:rsid w:val="00BF4975"/>
    <w:rsid w:val="00C00A1F"/>
    <w:rsid w:val="00C027B4"/>
    <w:rsid w:val="00C032D8"/>
    <w:rsid w:val="00C158C4"/>
    <w:rsid w:val="00C20A75"/>
    <w:rsid w:val="00C21609"/>
    <w:rsid w:val="00C258DD"/>
    <w:rsid w:val="00C275B5"/>
    <w:rsid w:val="00C31690"/>
    <w:rsid w:val="00C31D31"/>
    <w:rsid w:val="00C32031"/>
    <w:rsid w:val="00C3271A"/>
    <w:rsid w:val="00C32C08"/>
    <w:rsid w:val="00C33B0F"/>
    <w:rsid w:val="00C357E9"/>
    <w:rsid w:val="00C35BE5"/>
    <w:rsid w:val="00C35C12"/>
    <w:rsid w:val="00C374FF"/>
    <w:rsid w:val="00C40592"/>
    <w:rsid w:val="00C40F34"/>
    <w:rsid w:val="00C42AFC"/>
    <w:rsid w:val="00C43653"/>
    <w:rsid w:val="00C43D78"/>
    <w:rsid w:val="00C43F51"/>
    <w:rsid w:val="00C47A81"/>
    <w:rsid w:val="00C50F3D"/>
    <w:rsid w:val="00C5193A"/>
    <w:rsid w:val="00C51E9C"/>
    <w:rsid w:val="00C53991"/>
    <w:rsid w:val="00C558C7"/>
    <w:rsid w:val="00C55B56"/>
    <w:rsid w:val="00C64CD5"/>
    <w:rsid w:val="00C6546F"/>
    <w:rsid w:val="00C744D3"/>
    <w:rsid w:val="00C74BD5"/>
    <w:rsid w:val="00C75E30"/>
    <w:rsid w:val="00C83740"/>
    <w:rsid w:val="00C8393E"/>
    <w:rsid w:val="00C865B1"/>
    <w:rsid w:val="00C94465"/>
    <w:rsid w:val="00C94F68"/>
    <w:rsid w:val="00C961FD"/>
    <w:rsid w:val="00C977E6"/>
    <w:rsid w:val="00CA2279"/>
    <w:rsid w:val="00CA6A55"/>
    <w:rsid w:val="00CB273A"/>
    <w:rsid w:val="00CB65AA"/>
    <w:rsid w:val="00CB7780"/>
    <w:rsid w:val="00CC0CE2"/>
    <w:rsid w:val="00CC13C7"/>
    <w:rsid w:val="00CC175C"/>
    <w:rsid w:val="00CC2B32"/>
    <w:rsid w:val="00CC33B2"/>
    <w:rsid w:val="00CC378D"/>
    <w:rsid w:val="00CC7F75"/>
    <w:rsid w:val="00CD03CE"/>
    <w:rsid w:val="00CD0742"/>
    <w:rsid w:val="00CD130B"/>
    <w:rsid w:val="00CD3323"/>
    <w:rsid w:val="00CD3697"/>
    <w:rsid w:val="00CD7125"/>
    <w:rsid w:val="00CE2716"/>
    <w:rsid w:val="00CE3BB1"/>
    <w:rsid w:val="00CE521D"/>
    <w:rsid w:val="00CF2D23"/>
    <w:rsid w:val="00CF2DF2"/>
    <w:rsid w:val="00CF331C"/>
    <w:rsid w:val="00CF3C28"/>
    <w:rsid w:val="00CF7F25"/>
    <w:rsid w:val="00D00011"/>
    <w:rsid w:val="00D004E3"/>
    <w:rsid w:val="00D01B15"/>
    <w:rsid w:val="00D04557"/>
    <w:rsid w:val="00D06389"/>
    <w:rsid w:val="00D066A1"/>
    <w:rsid w:val="00D22170"/>
    <w:rsid w:val="00D22BAC"/>
    <w:rsid w:val="00D231D4"/>
    <w:rsid w:val="00D2336C"/>
    <w:rsid w:val="00D24163"/>
    <w:rsid w:val="00D25CF7"/>
    <w:rsid w:val="00D26F09"/>
    <w:rsid w:val="00D3010B"/>
    <w:rsid w:val="00D3026E"/>
    <w:rsid w:val="00D30907"/>
    <w:rsid w:val="00D30DE3"/>
    <w:rsid w:val="00D311B2"/>
    <w:rsid w:val="00D32F9C"/>
    <w:rsid w:val="00D354A3"/>
    <w:rsid w:val="00D36541"/>
    <w:rsid w:val="00D41E0D"/>
    <w:rsid w:val="00D445F5"/>
    <w:rsid w:val="00D44765"/>
    <w:rsid w:val="00D53879"/>
    <w:rsid w:val="00D55735"/>
    <w:rsid w:val="00D565AE"/>
    <w:rsid w:val="00D6104D"/>
    <w:rsid w:val="00D6605A"/>
    <w:rsid w:val="00D70E2A"/>
    <w:rsid w:val="00D71600"/>
    <w:rsid w:val="00D720A9"/>
    <w:rsid w:val="00D750BB"/>
    <w:rsid w:val="00D75A99"/>
    <w:rsid w:val="00D82A60"/>
    <w:rsid w:val="00D85974"/>
    <w:rsid w:val="00D87CA8"/>
    <w:rsid w:val="00D92A64"/>
    <w:rsid w:val="00D92EF4"/>
    <w:rsid w:val="00D93BEE"/>
    <w:rsid w:val="00DA1A68"/>
    <w:rsid w:val="00DA2A29"/>
    <w:rsid w:val="00DA3C37"/>
    <w:rsid w:val="00DA5B4A"/>
    <w:rsid w:val="00DB01B4"/>
    <w:rsid w:val="00DB1A81"/>
    <w:rsid w:val="00DB7508"/>
    <w:rsid w:val="00DC0C91"/>
    <w:rsid w:val="00DC0CB0"/>
    <w:rsid w:val="00DC2C2F"/>
    <w:rsid w:val="00DC320B"/>
    <w:rsid w:val="00DC6BB8"/>
    <w:rsid w:val="00DC7676"/>
    <w:rsid w:val="00DD1C35"/>
    <w:rsid w:val="00DE08AC"/>
    <w:rsid w:val="00DE47D6"/>
    <w:rsid w:val="00DE518E"/>
    <w:rsid w:val="00DE609D"/>
    <w:rsid w:val="00DF01C6"/>
    <w:rsid w:val="00DF074B"/>
    <w:rsid w:val="00DF2621"/>
    <w:rsid w:val="00DF35F2"/>
    <w:rsid w:val="00E00157"/>
    <w:rsid w:val="00E02E83"/>
    <w:rsid w:val="00E034ED"/>
    <w:rsid w:val="00E05F08"/>
    <w:rsid w:val="00E05FE1"/>
    <w:rsid w:val="00E060DB"/>
    <w:rsid w:val="00E10129"/>
    <w:rsid w:val="00E11EF8"/>
    <w:rsid w:val="00E1378E"/>
    <w:rsid w:val="00E16E48"/>
    <w:rsid w:val="00E174A9"/>
    <w:rsid w:val="00E20EDF"/>
    <w:rsid w:val="00E211A0"/>
    <w:rsid w:val="00E239D2"/>
    <w:rsid w:val="00E24A38"/>
    <w:rsid w:val="00E24FFD"/>
    <w:rsid w:val="00E27B82"/>
    <w:rsid w:val="00E27C33"/>
    <w:rsid w:val="00E30149"/>
    <w:rsid w:val="00E31BF8"/>
    <w:rsid w:val="00E3232E"/>
    <w:rsid w:val="00E332F6"/>
    <w:rsid w:val="00E333BA"/>
    <w:rsid w:val="00E344CB"/>
    <w:rsid w:val="00E34C52"/>
    <w:rsid w:val="00E37D56"/>
    <w:rsid w:val="00E40570"/>
    <w:rsid w:val="00E40ABA"/>
    <w:rsid w:val="00E428BB"/>
    <w:rsid w:val="00E43550"/>
    <w:rsid w:val="00E44078"/>
    <w:rsid w:val="00E446B5"/>
    <w:rsid w:val="00E44A82"/>
    <w:rsid w:val="00E50C77"/>
    <w:rsid w:val="00E50F4F"/>
    <w:rsid w:val="00E51184"/>
    <w:rsid w:val="00E53638"/>
    <w:rsid w:val="00E53ED1"/>
    <w:rsid w:val="00E54968"/>
    <w:rsid w:val="00E56611"/>
    <w:rsid w:val="00E60688"/>
    <w:rsid w:val="00E6520A"/>
    <w:rsid w:val="00E65A7C"/>
    <w:rsid w:val="00E66049"/>
    <w:rsid w:val="00E719C6"/>
    <w:rsid w:val="00E71D72"/>
    <w:rsid w:val="00E724D9"/>
    <w:rsid w:val="00E740A5"/>
    <w:rsid w:val="00E74F28"/>
    <w:rsid w:val="00E75440"/>
    <w:rsid w:val="00E77519"/>
    <w:rsid w:val="00E77E85"/>
    <w:rsid w:val="00E80F9A"/>
    <w:rsid w:val="00E821C7"/>
    <w:rsid w:val="00E82439"/>
    <w:rsid w:val="00E8308A"/>
    <w:rsid w:val="00E87649"/>
    <w:rsid w:val="00E917F4"/>
    <w:rsid w:val="00E94F3F"/>
    <w:rsid w:val="00E96817"/>
    <w:rsid w:val="00E970AD"/>
    <w:rsid w:val="00EA0C10"/>
    <w:rsid w:val="00EA2037"/>
    <w:rsid w:val="00EA4D24"/>
    <w:rsid w:val="00EA720B"/>
    <w:rsid w:val="00EB1C24"/>
    <w:rsid w:val="00EB269F"/>
    <w:rsid w:val="00EB2995"/>
    <w:rsid w:val="00EB30C9"/>
    <w:rsid w:val="00EB53D7"/>
    <w:rsid w:val="00EB5C6C"/>
    <w:rsid w:val="00EC0A84"/>
    <w:rsid w:val="00EC0F51"/>
    <w:rsid w:val="00EC2217"/>
    <w:rsid w:val="00EC2B7F"/>
    <w:rsid w:val="00EC3157"/>
    <w:rsid w:val="00EC5DAE"/>
    <w:rsid w:val="00ED2822"/>
    <w:rsid w:val="00ED2B77"/>
    <w:rsid w:val="00ED426B"/>
    <w:rsid w:val="00ED64DA"/>
    <w:rsid w:val="00EE05D9"/>
    <w:rsid w:val="00EE0CE8"/>
    <w:rsid w:val="00EE1439"/>
    <w:rsid w:val="00EE2E61"/>
    <w:rsid w:val="00EE5145"/>
    <w:rsid w:val="00EE6443"/>
    <w:rsid w:val="00EE6992"/>
    <w:rsid w:val="00EE6BF8"/>
    <w:rsid w:val="00EE6D81"/>
    <w:rsid w:val="00EE7C73"/>
    <w:rsid w:val="00EF2590"/>
    <w:rsid w:val="00EF3187"/>
    <w:rsid w:val="00EF31BF"/>
    <w:rsid w:val="00EF3C36"/>
    <w:rsid w:val="00EF43B8"/>
    <w:rsid w:val="00EF776B"/>
    <w:rsid w:val="00F01124"/>
    <w:rsid w:val="00F011F8"/>
    <w:rsid w:val="00F06299"/>
    <w:rsid w:val="00F100EA"/>
    <w:rsid w:val="00F10233"/>
    <w:rsid w:val="00F127D1"/>
    <w:rsid w:val="00F13747"/>
    <w:rsid w:val="00F1392C"/>
    <w:rsid w:val="00F14691"/>
    <w:rsid w:val="00F161F3"/>
    <w:rsid w:val="00F16AE3"/>
    <w:rsid w:val="00F220CB"/>
    <w:rsid w:val="00F22B34"/>
    <w:rsid w:val="00F27D9E"/>
    <w:rsid w:val="00F3386C"/>
    <w:rsid w:val="00F353FE"/>
    <w:rsid w:val="00F3648B"/>
    <w:rsid w:val="00F41608"/>
    <w:rsid w:val="00F43299"/>
    <w:rsid w:val="00F47B49"/>
    <w:rsid w:val="00F51D3A"/>
    <w:rsid w:val="00F53208"/>
    <w:rsid w:val="00F53566"/>
    <w:rsid w:val="00F546B7"/>
    <w:rsid w:val="00F55969"/>
    <w:rsid w:val="00F57251"/>
    <w:rsid w:val="00F575D6"/>
    <w:rsid w:val="00F60741"/>
    <w:rsid w:val="00F60DAE"/>
    <w:rsid w:val="00F66918"/>
    <w:rsid w:val="00F67961"/>
    <w:rsid w:val="00F71A45"/>
    <w:rsid w:val="00F73ABD"/>
    <w:rsid w:val="00F751A2"/>
    <w:rsid w:val="00F825D4"/>
    <w:rsid w:val="00F84614"/>
    <w:rsid w:val="00F84BAC"/>
    <w:rsid w:val="00F84F35"/>
    <w:rsid w:val="00F91704"/>
    <w:rsid w:val="00F91DD4"/>
    <w:rsid w:val="00FA1E5A"/>
    <w:rsid w:val="00FA49AA"/>
    <w:rsid w:val="00FA4B83"/>
    <w:rsid w:val="00FA5F08"/>
    <w:rsid w:val="00FB05ED"/>
    <w:rsid w:val="00FB0635"/>
    <w:rsid w:val="00FB066D"/>
    <w:rsid w:val="00FB105C"/>
    <w:rsid w:val="00FB1FF2"/>
    <w:rsid w:val="00FB22E9"/>
    <w:rsid w:val="00FB2472"/>
    <w:rsid w:val="00FB5B04"/>
    <w:rsid w:val="00FB7716"/>
    <w:rsid w:val="00FC1F55"/>
    <w:rsid w:val="00FC3A09"/>
    <w:rsid w:val="00FC43B6"/>
    <w:rsid w:val="00FC45E5"/>
    <w:rsid w:val="00FC4D92"/>
    <w:rsid w:val="00FC5B24"/>
    <w:rsid w:val="00FC7B0A"/>
    <w:rsid w:val="00FD724C"/>
    <w:rsid w:val="00FE3796"/>
    <w:rsid w:val="00FE6554"/>
    <w:rsid w:val="00FF35DC"/>
    <w:rsid w:val="00FF703D"/>
    <w:rsid w:val="00FF7044"/>
    <w:rsid w:val="77A0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99" w:semiHidden="0" w:name="heading 6"/>
    <w:lsdException w:qFormat="1" w:unhideWhenUsed="0" w:uiPriority="0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tabs>
        <w:tab w:val="left" w:pos="708"/>
      </w:tabs>
      <w:suppressAutoHyphens/>
      <w:spacing w:before="320" w:after="180" w:line="100" w:lineRule="atLeast"/>
      <w:jc w:val="center"/>
      <w:outlineLvl w:val="0"/>
    </w:pPr>
    <w:rPr>
      <w:rFonts w:ascii="Calibri" w:hAnsi="Calibri" w:eastAsia="Times New Roman" w:cs="Calibri"/>
      <w:b/>
      <w:sz w:val="20"/>
      <w:szCs w:val="20"/>
    </w:rPr>
  </w:style>
  <w:style w:type="paragraph" w:styleId="3">
    <w:name w:val="heading 2"/>
    <w:basedOn w:val="1"/>
    <w:next w:val="1"/>
    <w:link w:val="49"/>
    <w:qFormat/>
    <w:uiPriority w:val="0"/>
    <w:pPr>
      <w:keepLines/>
      <w:tabs>
        <w:tab w:val="left" w:pos="708"/>
      </w:tabs>
      <w:suppressAutoHyphens/>
      <w:spacing w:before="120" w:line="100" w:lineRule="atLeast"/>
      <w:jc w:val="both"/>
      <w:outlineLvl w:val="1"/>
    </w:pPr>
    <w:rPr>
      <w:rFonts w:eastAsia="Times New Roman"/>
      <w:sz w:val="26"/>
      <w:szCs w:val="20"/>
    </w:rPr>
  </w:style>
  <w:style w:type="paragraph" w:styleId="4">
    <w:name w:val="heading 3"/>
    <w:basedOn w:val="1"/>
    <w:next w:val="1"/>
    <w:link w:val="42"/>
    <w:qFormat/>
    <w:uiPriority w:val="0"/>
    <w:pPr>
      <w:tabs>
        <w:tab w:val="left" w:pos="708"/>
      </w:tabs>
      <w:suppressAutoHyphens/>
      <w:spacing w:before="120" w:line="100" w:lineRule="atLeast"/>
      <w:jc w:val="both"/>
      <w:outlineLvl w:val="2"/>
    </w:pPr>
    <w:rPr>
      <w:rFonts w:eastAsia="Times New Roman"/>
      <w:sz w:val="26"/>
      <w:szCs w:val="20"/>
    </w:rPr>
  </w:style>
  <w:style w:type="paragraph" w:styleId="5">
    <w:name w:val="heading 4"/>
    <w:basedOn w:val="1"/>
    <w:next w:val="1"/>
    <w:link w:val="43"/>
    <w:qFormat/>
    <w:uiPriority w:val="0"/>
    <w:pPr>
      <w:keepNext/>
      <w:tabs>
        <w:tab w:val="left" w:pos="708"/>
      </w:tabs>
      <w:suppressAutoHyphens/>
      <w:spacing w:before="240" w:after="60" w:line="100" w:lineRule="atLeast"/>
      <w:jc w:val="both"/>
      <w:outlineLvl w:val="3"/>
    </w:pPr>
    <w:rPr>
      <w:rFonts w:eastAsia="Times New Roman"/>
      <w:b/>
      <w:i/>
      <w:sz w:val="26"/>
      <w:szCs w:val="20"/>
    </w:rPr>
  </w:style>
  <w:style w:type="paragraph" w:styleId="6">
    <w:name w:val="heading 5"/>
    <w:basedOn w:val="1"/>
    <w:next w:val="1"/>
    <w:link w:val="44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4"/>
    </w:pPr>
    <w:rPr>
      <w:rFonts w:ascii="Arial" w:hAnsi="Arial" w:eastAsia="Times New Roman"/>
      <w:sz w:val="22"/>
      <w:szCs w:val="20"/>
    </w:rPr>
  </w:style>
  <w:style w:type="paragraph" w:styleId="7">
    <w:name w:val="heading 6"/>
    <w:basedOn w:val="1"/>
    <w:next w:val="1"/>
    <w:link w:val="45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5"/>
    </w:pPr>
    <w:rPr>
      <w:rFonts w:ascii="Arial" w:hAnsi="Arial" w:eastAsia="Times New Roman"/>
      <w:i/>
      <w:sz w:val="22"/>
      <w:szCs w:val="20"/>
    </w:rPr>
  </w:style>
  <w:style w:type="paragraph" w:styleId="8">
    <w:name w:val="heading 7"/>
    <w:basedOn w:val="1"/>
    <w:next w:val="1"/>
    <w:link w:val="46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6"/>
    </w:pPr>
    <w:rPr>
      <w:rFonts w:ascii="Arial" w:hAnsi="Arial" w:eastAsia="Times New Roman"/>
      <w:sz w:val="20"/>
      <w:szCs w:val="20"/>
    </w:rPr>
  </w:style>
  <w:style w:type="paragraph" w:styleId="9">
    <w:name w:val="heading 8"/>
    <w:basedOn w:val="1"/>
    <w:next w:val="1"/>
    <w:link w:val="47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7"/>
    </w:pPr>
    <w:rPr>
      <w:rFonts w:ascii="Arial" w:hAnsi="Arial" w:eastAsia="Times New Roman"/>
      <w:i/>
      <w:sz w:val="20"/>
      <w:szCs w:val="20"/>
    </w:rPr>
  </w:style>
  <w:style w:type="paragraph" w:styleId="10">
    <w:name w:val="heading 9"/>
    <w:basedOn w:val="1"/>
    <w:next w:val="1"/>
    <w:link w:val="48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8"/>
    </w:pPr>
    <w:rPr>
      <w:rFonts w:ascii="Arial" w:hAnsi="Arial" w:eastAsia="Times New Roman"/>
      <w:i/>
      <w:sz w:val="1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page number"/>
    <w:basedOn w:val="11"/>
    <w:semiHidden/>
    <w:unhideWhenUsed/>
    <w:qFormat/>
    <w:uiPriority w:val="0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39"/>
    <w:semiHidden/>
    <w:unhideWhenUsed/>
    <w:qFormat/>
    <w:uiPriority w:val="99"/>
    <w:rPr>
      <w:rFonts w:ascii="Segoe UI" w:hAnsi="Segoe UI" w:cs="Segoe UI" w:eastAsiaTheme="majorEastAsia"/>
      <w:sz w:val="18"/>
      <w:szCs w:val="18"/>
      <w:lang w:val="en-US" w:eastAsia="en-US" w:bidi="en-US"/>
    </w:rPr>
  </w:style>
  <w:style w:type="paragraph" w:styleId="18">
    <w:name w:val="annotation text"/>
    <w:basedOn w:val="1"/>
    <w:link w:val="50"/>
    <w:semiHidden/>
    <w:unhideWhenUsed/>
    <w:qFormat/>
    <w:uiPriority w:val="99"/>
    <w:pPr>
      <w:spacing w:after="200"/>
    </w:pPr>
    <w:rPr>
      <w:rFonts w:asciiTheme="majorHAnsi" w:hAnsiTheme="majorHAnsi" w:eastAsiaTheme="majorEastAsia" w:cstheme="majorBidi"/>
      <w:sz w:val="20"/>
      <w:szCs w:val="20"/>
      <w:lang w:val="en-US" w:eastAsia="en-US" w:bidi="en-US"/>
    </w:rPr>
  </w:style>
  <w:style w:type="paragraph" w:styleId="19">
    <w:name w:val="annotation subject"/>
    <w:basedOn w:val="18"/>
    <w:next w:val="18"/>
    <w:link w:val="51"/>
    <w:semiHidden/>
    <w:unhideWhenUsed/>
    <w:qFormat/>
    <w:uiPriority w:val="99"/>
    <w:rPr>
      <w:b/>
      <w:bCs/>
    </w:rPr>
  </w:style>
  <w:style w:type="paragraph" w:styleId="20">
    <w:name w:val="header"/>
    <w:basedOn w:val="1"/>
    <w:link w:val="63"/>
    <w:unhideWhenUsed/>
    <w:qFormat/>
    <w:uiPriority w:val="99"/>
    <w:pPr>
      <w:tabs>
        <w:tab w:val="center" w:pos="4677"/>
        <w:tab w:val="right" w:pos="9355"/>
      </w:tabs>
    </w:pPr>
  </w:style>
  <w:style w:type="paragraph" w:styleId="21">
    <w:name w:val="Body Text"/>
    <w:basedOn w:val="1"/>
    <w:link w:val="66"/>
    <w:unhideWhenUsed/>
    <w:qFormat/>
    <w:uiPriority w:val="99"/>
    <w:pPr>
      <w:spacing w:after="120"/>
    </w:pPr>
  </w:style>
  <w:style w:type="paragraph" w:styleId="22">
    <w:name w:val="Title"/>
    <w:basedOn w:val="1"/>
    <w:next w:val="1"/>
    <w:link w:val="64"/>
    <w:qFormat/>
    <w:uiPriority w:val="10"/>
    <w:rPr>
      <w:rFonts w:ascii="Helvetica" w:hAnsi="Helvetica" w:eastAsiaTheme="minorHAnsi" w:cstheme="minorBidi"/>
      <w:sz w:val="18"/>
      <w:szCs w:val="18"/>
      <w:lang w:eastAsia="en-US"/>
    </w:rPr>
  </w:style>
  <w:style w:type="paragraph" w:styleId="23">
    <w:name w:val="footer"/>
    <w:basedOn w:val="1"/>
    <w:link w:val="62"/>
    <w:unhideWhenUsed/>
    <w:qFormat/>
    <w:uiPriority w:val="99"/>
    <w:pPr>
      <w:tabs>
        <w:tab w:val="center" w:pos="4677"/>
        <w:tab w:val="right" w:pos="9355"/>
      </w:tabs>
    </w:pPr>
  </w:style>
  <w:style w:type="paragraph" w:styleId="24">
    <w:name w:val="List Number"/>
    <w:basedOn w:val="1"/>
    <w:qFormat/>
    <w:uiPriority w:val="0"/>
    <w:pPr>
      <w:tabs>
        <w:tab w:val="left" w:pos="720"/>
      </w:tabs>
      <w:spacing w:before="120"/>
      <w:ind w:left="720" w:hanging="550"/>
      <w:jc w:val="both"/>
    </w:pPr>
    <w:rPr>
      <w:rFonts w:eastAsia="Times New Roman"/>
      <w:szCs w:val="20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paragraph" w:styleId="26">
    <w:name w:val="Body Text 3"/>
    <w:basedOn w:val="1"/>
    <w:link w:val="53"/>
    <w:semiHidden/>
    <w:unhideWhenUsed/>
    <w:qFormat/>
    <w:uiPriority w:val="99"/>
    <w:pPr>
      <w:spacing w:after="120" w:line="252" w:lineRule="auto"/>
    </w:pPr>
    <w:rPr>
      <w:rFonts w:asciiTheme="majorHAnsi" w:hAnsiTheme="majorHAnsi" w:eastAsiaTheme="majorEastAsia" w:cstheme="majorBidi"/>
      <w:sz w:val="16"/>
      <w:szCs w:val="16"/>
      <w:lang w:val="en-US" w:eastAsia="en-US" w:bidi="en-US"/>
    </w:rPr>
  </w:style>
  <w:style w:type="table" w:styleId="27">
    <w:name w:val="Table Grid"/>
    <w:basedOn w:val="12"/>
    <w:qFormat/>
    <w:uiPriority w:val="39"/>
    <w:rPr>
      <w:rFonts w:asciiTheme="majorHAnsi" w:hAnsiTheme="majorHAnsi" w:eastAsiaTheme="majorEastAsia" w:cstheme="majorBidi"/>
      <w:sz w:val="22"/>
      <w:szCs w:val="22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8">
    <w:name w:val="Пункт1"/>
    <w:basedOn w:val="1"/>
    <w:qFormat/>
    <w:uiPriority w:val="0"/>
    <w:pPr>
      <w:tabs>
        <w:tab w:val="left" w:pos="2835"/>
      </w:tabs>
      <w:suppressAutoHyphens/>
      <w:ind w:left="567" w:hanging="567"/>
      <w:jc w:val="both"/>
    </w:pPr>
    <w:rPr>
      <w:rFonts w:eastAsia="MS Mincho" w:cs="Courier New"/>
      <w:szCs w:val="20"/>
      <w:lang w:eastAsia="ar-SA"/>
    </w:rPr>
  </w:style>
  <w:style w:type="paragraph" w:customStyle="1" w:styleId="29">
    <w:name w:val="1.1"/>
    <w:basedOn w:val="28"/>
    <w:qFormat/>
    <w:uiPriority w:val="0"/>
    <w:pPr>
      <w:tabs>
        <w:tab w:val="clear" w:pos="2835"/>
      </w:tabs>
      <w:spacing w:before="204" w:beforeLines="85" w:after="204" w:afterLines="85"/>
    </w:pPr>
    <w:rPr>
      <w:rFonts w:ascii="Tahoma" w:hAnsi="Tahoma" w:cs="Tahoma"/>
      <w:color w:val="000000"/>
      <w:sz w:val="18"/>
      <w:szCs w:val="18"/>
    </w:rPr>
  </w:style>
  <w:style w:type="paragraph" w:customStyle="1" w:styleId="30">
    <w:name w:val="Пункт 1.1"/>
    <w:basedOn w:val="28"/>
    <w:qFormat/>
    <w:uiPriority w:val="0"/>
    <w:pPr>
      <w:numPr>
        <w:ilvl w:val="1"/>
        <w:numId w:val="1"/>
      </w:numPr>
      <w:tabs>
        <w:tab w:val="clear" w:pos="0"/>
        <w:tab w:val="clear" w:pos="2835"/>
      </w:tabs>
      <w:spacing w:before="204" w:beforeLines="85" w:after="204" w:afterLines="85"/>
      <w:ind w:left="567" w:hanging="567"/>
    </w:pPr>
    <w:rPr>
      <w:rFonts w:ascii="Tahoma" w:hAnsi="Tahoma" w:cs="Tahoma"/>
      <w:color w:val="000000"/>
      <w:sz w:val="18"/>
      <w:szCs w:val="18"/>
    </w:rPr>
  </w:style>
  <w:style w:type="paragraph" w:styleId="31">
    <w:name w:val="List Paragraph"/>
    <w:basedOn w:val="1"/>
    <w:link w:val="58"/>
    <w:qFormat/>
    <w:uiPriority w:val="34"/>
    <w:pPr>
      <w:ind w:left="720"/>
      <w:contextualSpacing/>
    </w:pPr>
  </w:style>
  <w:style w:type="paragraph" w:customStyle="1" w:styleId="32">
    <w:name w:val="2 ур"/>
    <w:basedOn w:val="31"/>
    <w:autoRedefine/>
    <w:qFormat/>
    <w:uiPriority w:val="0"/>
    <w:pPr>
      <w:numPr>
        <w:ilvl w:val="0"/>
        <w:numId w:val="2"/>
      </w:numPr>
    </w:pPr>
    <w:rPr>
      <w:rFonts w:ascii="Tahoma" w:hAnsi="Tahoma" w:cs="Tahoma"/>
      <w:sz w:val="18"/>
      <w:szCs w:val="18"/>
    </w:rPr>
  </w:style>
  <w:style w:type="paragraph" w:customStyle="1" w:styleId="33">
    <w:name w:val="Стиль1"/>
    <w:basedOn w:val="1"/>
    <w:qFormat/>
    <w:uiPriority w:val="0"/>
    <w:pPr>
      <w:numPr>
        <w:ilvl w:val="0"/>
        <w:numId w:val="3"/>
      </w:numPr>
    </w:pPr>
    <w:rPr>
      <w:rFonts w:ascii="Tahoma" w:hAnsi="Tahoma"/>
      <w:sz w:val="18"/>
    </w:rPr>
  </w:style>
  <w:style w:type="paragraph" w:customStyle="1" w:styleId="34">
    <w:name w:val="Стиль2"/>
    <w:basedOn w:val="1"/>
    <w:qFormat/>
    <w:uiPriority w:val="0"/>
    <w:pPr>
      <w:numPr>
        <w:ilvl w:val="0"/>
        <w:numId w:val="4"/>
      </w:numPr>
      <w:ind w:left="360"/>
    </w:pPr>
  </w:style>
  <w:style w:type="paragraph" w:customStyle="1" w:styleId="35">
    <w:name w:val="2ур"/>
    <w:basedOn w:val="31"/>
    <w:link w:val="59"/>
    <w:qFormat/>
    <w:uiPriority w:val="0"/>
    <w:pPr>
      <w:widowControl w:val="0"/>
      <w:numPr>
        <w:ilvl w:val="1"/>
        <w:numId w:val="5"/>
      </w:numPr>
      <w:tabs>
        <w:tab w:val="left" w:pos="1276"/>
      </w:tabs>
      <w:autoSpaceDE w:val="0"/>
      <w:autoSpaceDN w:val="0"/>
      <w:adjustRightInd w:val="0"/>
      <w:spacing w:after="160"/>
      <w:ind w:right="-6"/>
      <w:contextualSpacing w:val="0"/>
      <w:jc w:val="both"/>
    </w:pPr>
    <w:rPr>
      <w:rFonts w:ascii="Tahoma" w:hAnsi="Tahoma" w:cs="Tahoma"/>
      <w:sz w:val="18"/>
      <w:szCs w:val="20"/>
    </w:rPr>
  </w:style>
  <w:style w:type="paragraph" w:customStyle="1" w:styleId="36">
    <w:name w:val="Договор"/>
    <w:basedOn w:val="1"/>
    <w:link w:val="37"/>
    <w:qFormat/>
    <w:uiPriority w:val="0"/>
    <w:pPr>
      <w:numPr>
        <w:ilvl w:val="0"/>
        <w:numId w:val="6"/>
      </w:numPr>
    </w:pPr>
  </w:style>
  <w:style w:type="character" w:customStyle="1" w:styleId="37">
    <w:name w:val="Договор Знак"/>
    <w:link w:val="36"/>
    <w:qFormat/>
    <w:uiPriority w:val="0"/>
    <w:rPr>
      <w:rFonts w:ascii="Times New Roman" w:hAnsi="Times New Roman" w:cs="Times New Roman"/>
      <w:lang w:eastAsia="ru-RU"/>
    </w:rPr>
  </w:style>
  <w:style w:type="paragraph" w:customStyle="1" w:styleId="38">
    <w:name w:val="EY LETTER BODY"/>
    <w:basedOn w:val="1"/>
    <w:qFormat/>
    <w:uiPriority w:val="0"/>
    <w:pPr>
      <w:overflowPunct w:val="0"/>
      <w:autoSpaceDE w:val="0"/>
      <w:autoSpaceDN w:val="0"/>
      <w:adjustRightInd w:val="0"/>
      <w:spacing w:after="180" w:line="260" w:lineRule="exact"/>
      <w:textAlignment w:val="baseline"/>
    </w:pPr>
    <w:rPr>
      <w:rFonts w:eastAsia="Calibri"/>
      <w:sz w:val="22"/>
      <w:szCs w:val="20"/>
      <w:lang w:val="en-US" w:eastAsia="en-US"/>
    </w:rPr>
  </w:style>
  <w:style w:type="character" w:customStyle="1" w:styleId="39">
    <w:name w:val="Текст выноски Знак"/>
    <w:basedOn w:val="11"/>
    <w:link w:val="17"/>
    <w:semiHidden/>
    <w:qFormat/>
    <w:uiPriority w:val="99"/>
    <w:rPr>
      <w:rFonts w:ascii="Segoe UI" w:hAnsi="Segoe UI" w:cs="Segoe UI" w:eastAsiaTheme="majorEastAsia"/>
      <w:sz w:val="18"/>
      <w:szCs w:val="18"/>
      <w:lang w:val="en-US" w:bidi="en-US"/>
    </w:rPr>
  </w:style>
  <w:style w:type="character" w:customStyle="1" w:styleId="40">
    <w:name w:val="Заголовок 1 Знак"/>
    <w:basedOn w:val="11"/>
    <w:link w:val="2"/>
    <w:qFormat/>
    <w:uiPriority w:val="99"/>
    <w:rPr>
      <w:rFonts w:ascii="Calibri" w:hAnsi="Calibri" w:eastAsia="Times New Roman" w:cs="Calibri"/>
      <w:b/>
      <w:sz w:val="20"/>
      <w:szCs w:val="20"/>
      <w:lang w:eastAsia="ru-RU"/>
    </w:rPr>
  </w:style>
  <w:style w:type="character" w:customStyle="1" w:styleId="41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 w:bidi="en-US"/>
    </w:rPr>
  </w:style>
  <w:style w:type="character" w:customStyle="1" w:styleId="42">
    <w:name w:val="Заголовок 3 Знак"/>
    <w:basedOn w:val="11"/>
    <w:link w:val="4"/>
    <w:qFormat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43">
    <w:name w:val="Заголовок 4 Знак"/>
    <w:basedOn w:val="11"/>
    <w:link w:val="5"/>
    <w:qFormat/>
    <w:uiPriority w:val="99"/>
    <w:rPr>
      <w:rFonts w:ascii="Times New Roman" w:hAnsi="Times New Roman" w:eastAsia="Times New Roman" w:cs="Times New Roman"/>
      <w:b/>
      <w:i/>
      <w:sz w:val="26"/>
      <w:szCs w:val="20"/>
      <w:lang w:eastAsia="ru-RU"/>
    </w:rPr>
  </w:style>
  <w:style w:type="character" w:customStyle="1" w:styleId="44">
    <w:name w:val="Заголовок 5 Знак"/>
    <w:basedOn w:val="11"/>
    <w:link w:val="6"/>
    <w:qFormat/>
    <w:uiPriority w:val="99"/>
    <w:rPr>
      <w:rFonts w:ascii="Arial" w:hAnsi="Arial" w:eastAsia="Times New Roman" w:cs="Times New Roman"/>
      <w:sz w:val="22"/>
      <w:szCs w:val="20"/>
      <w:lang w:eastAsia="ru-RU"/>
    </w:rPr>
  </w:style>
  <w:style w:type="character" w:customStyle="1" w:styleId="45">
    <w:name w:val="Заголовок 6 Знак"/>
    <w:basedOn w:val="11"/>
    <w:link w:val="7"/>
    <w:qFormat/>
    <w:uiPriority w:val="99"/>
    <w:rPr>
      <w:rFonts w:ascii="Arial" w:hAnsi="Arial" w:eastAsia="Times New Roman" w:cs="Times New Roman"/>
      <w:i/>
      <w:sz w:val="22"/>
      <w:szCs w:val="20"/>
      <w:lang w:eastAsia="ru-RU"/>
    </w:rPr>
  </w:style>
  <w:style w:type="character" w:customStyle="1" w:styleId="46">
    <w:name w:val="Заголовок 7 Знак"/>
    <w:basedOn w:val="11"/>
    <w:link w:val="8"/>
    <w:qFormat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customStyle="1" w:styleId="47">
    <w:name w:val="Заголовок 8 Знак"/>
    <w:basedOn w:val="11"/>
    <w:link w:val="9"/>
    <w:qFormat/>
    <w:uiPriority w:val="99"/>
    <w:rPr>
      <w:rFonts w:ascii="Arial" w:hAnsi="Arial" w:eastAsia="Times New Roman" w:cs="Times New Roman"/>
      <w:i/>
      <w:sz w:val="20"/>
      <w:szCs w:val="20"/>
      <w:lang w:eastAsia="ru-RU"/>
    </w:rPr>
  </w:style>
  <w:style w:type="character" w:customStyle="1" w:styleId="48">
    <w:name w:val="Заголовок 9 Знак"/>
    <w:basedOn w:val="11"/>
    <w:link w:val="10"/>
    <w:qFormat/>
    <w:uiPriority w:val="99"/>
    <w:rPr>
      <w:rFonts w:ascii="Arial" w:hAnsi="Arial" w:eastAsia="Times New Roman" w:cs="Times New Roman"/>
      <w:i/>
      <w:sz w:val="18"/>
      <w:szCs w:val="20"/>
      <w:lang w:eastAsia="ru-RU"/>
    </w:rPr>
  </w:style>
  <w:style w:type="character" w:customStyle="1" w:styleId="49">
    <w:name w:val="Заголовок 2 Знак1"/>
    <w:basedOn w:val="11"/>
    <w:link w:val="3"/>
    <w:qFormat/>
    <w:locked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50">
    <w:name w:val="Текст примечания Знак"/>
    <w:basedOn w:val="11"/>
    <w:link w:val="18"/>
    <w:semiHidden/>
    <w:qFormat/>
    <w:uiPriority w:val="99"/>
    <w:rPr>
      <w:rFonts w:asciiTheme="majorHAnsi" w:hAnsiTheme="majorHAnsi" w:eastAsiaTheme="majorEastAsia" w:cstheme="majorBidi"/>
      <w:sz w:val="20"/>
      <w:szCs w:val="20"/>
      <w:lang w:val="en-US" w:bidi="en-US"/>
    </w:rPr>
  </w:style>
  <w:style w:type="character" w:customStyle="1" w:styleId="51">
    <w:name w:val="Тема примечания Знак"/>
    <w:basedOn w:val="50"/>
    <w:link w:val="19"/>
    <w:semiHidden/>
    <w:qFormat/>
    <w:uiPriority w:val="99"/>
    <w:rPr>
      <w:rFonts w:asciiTheme="majorHAnsi" w:hAnsiTheme="majorHAnsi" w:eastAsiaTheme="majorEastAsia" w:cstheme="majorBidi"/>
      <w:b/>
      <w:bCs/>
      <w:sz w:val="20"/>
      <w:szCs w:val="20"/>
      <w:lang w:val="en-US" w:bidi="en-US"/>
    </w:rPr>
  </w:style>
  <w:style w:type="paragraph" w:customStyle="1" w:styleId="52">
    <w:name w:val="Revision"/>
    <w:hidden/>
    <w:semiHidden/>
    <w:qFormat/>
    <w:uiPriority w:val="99"/>
    <w:rPr>
      <w:rFonts w:asciiTheme="majorHAnsi" w:hAnsiTheme="majorHAnsi" w:eastAsiaTheme="majorEastAsia" w:cstheme="majorBidi"/>
      <w:sz w:val="22"/>
      <w:szCs w:val="22"/>
      <w:lang w:val="en-US" w:eastAsia="en-US" w:bidi="en-US"/>
    </w:rPr>
  </w:style>
  <w:style w:type="character" w:customStyle="1" w:styleId="53">
    <w:name w:val="Основной текст 3 Знак"/>
    <w:basedOn w:val="11"/>
    <w:link w:val="26"/>
    <w:qFormat/>
    <w:uiPriority w:val="99"/>
    <w:rPr>
      <w:rFonts w:asciiTheme="majorHAnsi" w:hAnsiTheme="majorHAnsi" w:eastAsiaTheme="majorEastAsia" w:cstheme="majorBidi"/>
      <w:sz w:val="16"/>
      <w:szCs w:val="16"/>
      <w:lang w:val="en-US" w:bidi="en-US"/>
    </w:rPr>
  </w:style>
  <w:style w:type="paragraph" w:customStyle="1" w:styleId="54">
    <w:name w:val="1ур"/>
    <w:basedOn w:val="2"/>
    <w:link w:val="55"/>
    <w:qFormat/>
    <w:uiPriority w:val="0"/>
    <w:pPr>
      <w:numPr>
        <w:ilvl w:val="0"/>
        <w:numId w:val="5"/>
      </w:numPr>
      <w:shd w:val="clear" w:color="auto" w:fill="CCCCCC"/>
      <w:tabs>
        <w:tab w:val="clear" w:pos="708"/>
      </w:tabs>
      <w:spacing w:before="400" w:after="360" w:line="240" w:lineRule="auto"/>
    </w:pPr>
    <w:rPr>
      <w:rFonts w:ascii="Tahoma" w:hAnsi="Tahoma" w:eastAsia="MS Mincho" w:cs="Tahoma"/>
      <w:bCs/>
      <w:caps/>
      <w:kern w:val="18"/>
      <w:sz w:val="18"/>
      <w:szCs w:val="32"/>
      <w:lang w:eastAsia="ar-SA"/>
    </w:rPr>
  </w:style>
  <w:style w:type="character" w:customStyle="1" w:styleId="55">
    <w:name w:val="1ур Знак"/>
    <w:link w:val="54"/>
    <w:qFormat/>
    <w:uiPriority w:val="0"/>
    <w:rPr>
      <w:rFonts w:ascii="Tahoma" w:hAnsi="Tahoma" w:eastAsia="MS Mincho" w:cs="Tahoma"/>
      <w:b/>
      <w:bCs/>
      <w:caps/>
      <w:kern w:val="18"/>
      <w:sz w:val="18"/>
      <w:szCs w:val="32"/>
      <w:shd w:val="clear" w:color="auto" w:fill="CCCCCC"/>
      <w:lang w:eastAsia="ar-SA"/>
    </w:rPr>
  </w:style>
  <w:style w:type="paragraph" w:customStyle="1" w:styleId="56">
    <w:name w:val="Основной"/>
    <w:basedOn w:val="1"/>
    <w:qFormat/>
    <w:uiPriority w:val="0"/>
    <w:pPr>
      <w:suppressAutoHyphens/>
      <w:spacing w:before="204" w:beforeLines="85" w:after="204" w:afterLines="85"/>
      <w:jc w:val="both"/>
    </w:pPr>
    <w:rPr>
      <w:rFonts w:ascii="Tahoma" w:hAnsi="Tahoma" w:eastAsia="MS Mincho" w:cs="Tahoma"/>
      <w:sz w:val="18"/>
      <w:szCs w:val="18"/>
      <w:lang w:eastAsia="ar-SA"/>
    </w:rPr>
  </w:style>
  <w:style w:type="paragraph" w:customStyle="1" w:styleId="57">
    <w:name w:val="3ур"/>
    <w:basedOn w:val="35"/>
    <w:link w:val="60"/>
    <w:qFormat/>
    <w:uiPriority w:val="0"/>
    <w:pPr>
      <w:numPr>
        <w:ilvl w:val="2"/>
      </w:numPr>
    </w:pPr>
  </w:style>
  <w:style w:type="character" w:customStyle="1" w:styleId="58">
    <w:name w:val="Абзац списка Знак"/>
    <w:basedOn w:val="11"/>
    <w:link w:val="31"/>
    <w:qFormat/>
    <w:uiPriority w:val="34"/>
    <w:rPr>
      <w:rFonts w:ascii="Times New Roman" w:hAnsi="Times New Roman" w:cs="Times New Roman"/>
      <w:lang w:eastAsia="ru-RU"/>
    </w:rPr>
  </w:style>
  <w:style w:type="character" w:customStyle="1" w:styleId="59">
    <w:name w:val="2ур Знак"/>
    <w:basedOn w:val="58"/>
    <w:link w:val="35"/>
    <w:qFormat/>
    <w:uiPriority w:val="0"/>
    <w:rPr>
      <w:rFonts w:ascii="Tahoma" w:hAnsi="Tahoma" w:cs="Tahoma"/>
      <w:sz w:val="18"/>
      <w:szCs w:val="20"/>
      <w:lang w:eastAsia="ru-RU"/>
    </w:rPr>
  </w:style>
  <w:style w:type="character" w:customStyle="1" w:styleId="60">
    <w:name w:val="3ур Знак"/>
    <w:basedOn w:val="59"/>
    <w:link w:val="57"/>
    <w:qFormat/>
    <w:uiPriority w:val="0"/>
    <w:rPr>
      <w:rFonts w:ascii="Tahoma" w:hAnsi="Tahoma" w:cs="Tahoma"/>
      <w:sz w:val="18"/>
      <w:szCs w:val="20"/>
      <w:lang w:eastAsia="ru-RU"/>
    </w:rPr>
  </w:style>
  <w:style w:type="paragraph" w:customStyle="1" w:styleId="61">
    <w:name w:val="Осн"/>
    <w:basedOn w:val="56"/>
    <w:qFormat/>
    <w:uiPriority w:val="0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62">
    <w:name w:val="Нижний колонтитул Знак"/>
    <w:basedOn w:val="11"/>
    <w:link w:val="23"/>
    <w:qFormat/>
    <w:uiPriority w:val="99"/>
    <w:rPr>
      <w:rFonts w:ascii="Times New Roman" w:hAnsi="Times New Roman" w:cs="Times New Roman"/>
      <w:lang w:eastAsia="ru-RU"/>
    </w:rPr>
  </w:style>
  <w:style w:type="character" w:customStyle="1" w:styleId="63">
    <w:name w:val="Верхний колонтитул Знак"/>
    <w:basedOn w:val="11"/>
    <w:link w:val="20"/>
    <w:qFormat/>
    <w:uiPriority w:val="99"/>
    <w:rPr>
      <w:rFonts w:ascii="Times New Roman" w:hAnsi="Times New Roman" w:cs="Times New Roman"/>
      <w:lang w:eastAsia="ru-RU"/>
    </w:rPr>
  </w:style>
  <w:style w:type="character" w:customStyle="1" w:styleId="64">
    <w:name w:val="Заголовок Знак"/>
    <w:basedOn w:val="11"/>
    <w:link w:val="22"/>
    <w:qFormat/>
    <w:uiPriority w:val="10"/>
    <w:rPr>
      <w:rFonts w:ascii="Helvetica" w:hAnsi="Helvetica" w:eastAsiaTheme="minorHAnsi"/>
      <w:sz w:val="18"/>
      <w:szCs w:val="18"/>
    </w:rPr>
  </w:style>
  <w:style w:type="character" w:customStyle="1" w:styleId="65">
    <w:name w:val="apple-tab-span"/>
    <w:basedOn w:val="11"/>
    <w:qFormat/>
    <w:uiPriority w:val="0"/>
  </w:style>
  <w:style w:type="character" w:customStyle="1" w:styleId="66">
    <w:name w:val="Основной текст Знак"/>
    <w:basedOn w:val="11"/>
    <w:link w:val="21"/>
    <w:qFormat/>
    <w:uiPriority w:val="99"/>
    <w:rPr>
      <w:rFonts w:ascii="Times New Roman" w:hAnsi="Times New Roman" w:cs="Times New Roman"/>
      <w:lang w:eastAsia="ru-RU"/>
    </w:rPr>
  </w:style>
  <w:style w:type="character" w:customStyle="1" w:styleId="67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8">
    <w:name w:val="Table Paragraph"/>
    <w:basedOn w:val="1"/>
    <w:qFormat/>
    <w:uiPriority w:val="1"/>
    <w:pPr>
      <w:widowControl w:val="0"/>
      <w:autoSpaceDE w:val="0"/>
      <w:autoSpaceDN w:val="0"/>
      <w:spacing w:line="260" w:lineRule="exact"/>
      <w:ind w:left="107" w:right="111"/>
      <w:jc w:val="center"/>
    </w:pPr>
    <w:rPr>
      <w:rFonts w:ascii="Calibri" w:hAnsi="Calibri" w:eastAsia="Calibri" w:cs="Calibri"/>
      <w:sz w:val="22"/>
      <w:szCs w:val="22"/>
      <w:lang w:bidi="ru-RU"/>
    </w:rPr>
  </w:style>
  <w:style w:type="character" w:customStyle="1" w:styleId="69">
    <w:name w:val="Unresolved Mention1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70">
    <w:name w:val="Неразрешенное упоминание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1">
    <w:name w:val="Неразрешенное упоминание3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72">
    <w:name w:val="controls-icon_style-unaccented"/>
    <w:basedOn w:val="11"/>
    <w:uiPriority w:val="0"/>
  </w:style>
  <w:style w:type="table" w:customStyle="1" w:styleId="73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74">
    <w:name w:val="Font Style12"/>
    <w:uiPriority w:val="0"/>
    <w:rPr>
      <w:rFonts w:ascii="Times New Roman" w:hAnsi="Times New Roman" w:cs="Times New Roman"/>
      <w:sz w:val="26"/>
      <w:szCs w:val="26"/>
    </w:rPr>
  </w:style>
  <w:style w:type="paragraph" w:customStyle="1" w:styleId="75">
    <w:name w:val="ds-markdown-paragraph"/>
    <w:basedOn w:val="1"/>
    <w:qFormat/>
    <w:uiPriority w:val="0"/>
    <w:pPr>
      <w:spacing w:before="100" w:beforeAutospacing="1" w:after="100" w:afterAutospacing="1"/>
    </w:pPr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7D8654-A893-4F34-A2BA-12F7E94D66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asm_alpha@rambler.ru</Company>
  <Pages>13</Pages>
  <Words>4320</Words>
  <Characters>31393</Characters>
  <Lines>291</Lines>
  <Paragraphs>82</Paragraphs>
  <TotalTime>0</TotalTime>
  <ScaleCrop>false</ScaleCrop>
  <LinksUpToDate>false</LinksUpToDate>
  <CharactersWithSpaces>35505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2026-03-27T12:10:00Z</dcterms:created>
  <dc:creator>Семипятный Владислав</dc:creator>
  <cp:lastModifiedBy>WPS_1774018690</cp:lastModifiedBy>
  <cp:lastPrinted>2023-02-22T14:34:00Z</cp:lastPrinted>
  <dcterms:modified xsi:type="dcterms:W3CDTF">2026-06-02T08:39:09Z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089a5b1c-d594-132e-7006-d6a825872676</vt:lpwstr>
  </property>
  <property fmtid="{D5CDD505-2E9C-101B-9397-08002B2CF9AE}" pid="3" name="KSOTemplateDocerSaveRecord">
    <vt:lpwstr>eyJoZGlkIjoiNTM1ZGMyNmQwZjY5ZGMxNjllMWY5ZDg0OGJiMjRkMzQiLCJ1c2VySWQiOiIzMDIzNjU3ODIwODM0In0=</vt:lpwstr>
  </property>
  <property fmtid="{D5CDD505-2E9C-101B-9397-08002B2CF9AE}" pid="4" name="KSOProductBuildVer">
    <vt:lpwstr>1049-12.1.0.26880</vt:lpwstr>
  </property>
  <property fmtid="{D5CDD505-2E9C-101B-9397-08002B2CF9AE}" pid="5" name="ICV">
    <vt:lpwstr>FD177EADBF344256ACA0C9E98C258276_12</vt:lpwstr>
  </property>
</Properties>
</file>