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236E9">
      <w:pPr>
        <w:jc w:val="center"/>
        <w:rPr>
          <w:rFonts w:ascii="Arial" w:hAnsi="Arial" w:cs="Arial"/>
          <w:sz w:val="18"/>
          <w:szCs w:val="18"/>
        </w:rPr>
      </w:pPr>
      <w:r>
        <w:t>ДОГОВОР №</w:t>
      </w:r>
      <w:r>
        <w:rPr>
          <w:highlight w:val="yellow"/>
        </w:rPr>
        <w:t>{{contract_number}}</w:t>
      </w:r>
    </w:p>
    <w:p w14:paraId="00B0D2FB">
      <w:pPr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>на оказание услуг по обучению работе в системе «</w:t>
      </w:r>
      <w:r>
        <w:rPr>
          <w:rFonts w:ascii="Arial" w:hAnsi="Arial" w:cs="Arial"/>
          <w:b/>
          <w:sz w:val="18"/>
          <w:szCs w:val="18"/>
          <w:highlight w:val="green"/>
        </w:rPr>
        <w:t>Битрикс24</w:t>
      </w:r>
      <w:r>
        <w:rPr>
          <w:rFonts w:ascii="Arial" w:hAnsi="Arial" w:cs="Arial"/>
          <w:b/>
          <w:sz w:val="18"/>
          <w:szCs w:val="18"/>
        </w:rPr>
        <w:t>»</w:t>
      </w:r>
    </w:p>
    <w:tbl>
      <w:tblPr>
        <w:tblStyle w:val="27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5"/>
        <w:gridCol w:w="5220"/>
      </w:tblGrid>
      <w:tr w14:paraId="612EAF9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6" w:hRule="atLeast"/>
        </w:trPr>
        <w:tc>
          <w:tcPr>
            <w:tcW w:w="5378" w:type="dxa"/>
          </w:tcPr>
          <w:p w14:paraId="26123722">
            <w:pPr>
              <w:spacing w:before="120" w:after="120"/>
              <w:jc w:val="both"/>
              <w:rPr>
                <w:rFonts w:ascii="Arial" w:hAnsi="Arial" w:cs="Arial" w:eastAsiaTheme="majorEastAsia"/>
                <w:color w:val="000000"/>
                <w:sz w:val="18"/>
                <w:szCs w:val="18"/>
                <w:lang w:val="en-US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{{contract_city}}</w:t>
            </w:r>
          </w:p>
        </w:tc>
        <w:tc>
          <w:tcPr>
            <w:tcW w:w="5378" w:type="dxa"/>
          </w:tcPr>
          <w:p w14:paraId="12278420">
            <w:pPr>
              <w:spacing w:before="120" w:after="120"/>
              <w:jc w:val="right"/>
              <w:rPr>
                <w:rFonts w:ascii="Arial" w:hAnsi="Arial" w:cs="Arial" w:eastAsiaTheme="majorEastAsia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{{contract_date_text}}</w:t>
            </w:r>
          </w:p>
        </w:tc>
      </w:tr>
    </w:tbl>
    <w:p w14:paraId="276A7199">
      <w:pPr>
        <w:jc w:val="both"/>
        <w:rPr>
          <w:rFonts w:ascii="Arial" w:hAnsi="Arial" w:cs="Arial"/>
          <w:sz w:val="18"/>
          <w:szCs w:val="18"/>
        </w:rPr>
      </w:pPr>
    </w:p>
    <w:p w14:paraId="0045434B">
      <w:pPr>
        <w:jc w:val="both"/>
        <w:rPr>
          <w:rFonts w:ascii="Arial" w:hAnsi="Arial" w:cs="Arial" w:eastAsiaTheme="minorEastAsia"/>
          <w:b w:val="0"/>
          <w:bCs w:val="0"/>
          <w:caps w:val="0"/>
          <w:kern w:val="0"/>
          <w:sz w:val="18"/>
          <w:szCs w:val="18"/>
          <w:lang w:val="ru-RU" w:eastAsia="ru-RU" w:bidi="ar-SA"/>
        </w:rPr>
      </w:pPr>
      <w:r>
        <w:rPr>
          <w:rFonts w:ascii="Arial" w:hAnsi="Arial" w:cs="Arial" w:eastAsiaTheme="minorEastAsia"/>
          <w:b/>
          <w:bCs/>
          <w:caps w:val="0"/>
          <w:kern w:val="0"/>
          <w:sz w:val="18"/>
          <w:szCs w:val="18"/>
          <w:lang w:val="ru-RU" w:eastAsia="ru-RU" w:bidi="ar-SA"/>
        </w:rPr>
        <w:t>ООО "Юнитех"</w:t>
      </w:r>
      <w:r>
        <w:rPr>
          <w:rFonts w:ascii="Arial" w:hAnsi="Arial" w:cs="Arial" w:eastAsiaTheme="minorEastAsia"/>
          <w:b w:val="0"/>
          <w:bCs w:val="0"/>
          <w:caps w:val="0"/>
          <w:kern w:val="0"/>
          <w:sz w:val="18"/>
          <w:szCs w:val="18"/>
          <w:lang w:val="ru-RU" w:eastAsia="ru-RU" w:bidi="ar-SA"/>
        </w:rPr>
        <w:t xml:space="preserve"> именуемое в дальнейшем «Исполнитель», в лице Генерального директора </w:t>
      </w:r>
      <w:r>
        <w:rPr>
          <w:rFonts w:ascii="Arial" w:hAnsi="Arial" w:cs="Arial" w:eastAsiaTheme="minorEastAsia"/>
          <w:b/>
          <w:bCs/>
          <w:caps w:val="0"/>
          <w:kern w:val="0"/>
          <w:sz w:val="18"/>
          <w:szCs w:val="18"/>
          <w:lang w:val="ru-RU" w:eastAsia="ru-RU" w:bidi="ar-SA"/>
        </w:rPr>
        <w:t>Беликова Никиты Сергеевича</w:t>
      </w:r>
      <w:r>
        <w:rPr>
          <w:rFonts w:ascii="Arial" w:hAnsi="Arial" w:cs="Arial" w:eastAsiaTheme="minorEastAsia"/>
          <w:b w:val="0"/>
          <w:bCs w:val="0"/>
          <w:caps w:val="0"/>
          <w:kern w:val="0"/>
          <w:sz w:val="18"/>
          <w:szCs w:val="18"/>
          <w:lang w:val="ru-RU" w:eastAsia="ru-RU" w:bidi="ar-SA"/>
        </w:rPr>
        <w:t xml:space="preserve">, действующего на основании Устава, с одной стороны, и </w:t>
      </w:r>
      <w:r>
        <w:rPr>
          <w:rFonts w:ascii="Arial" w:hAnsi="Arial" w:cs="Arial" w:eastAsiaTheme="minorEastAsia"/>
          <w:b/>
          <w:bCs/>
          <w:caps w:val="0"/>
          <w:kern w:val="0"/>
          <w:sz w:val="18"/>
          <w:szCs w:val="18"/>
          <w:lang w:val="ru-RU" w:eastAsia="ru-RU" w:bidi="ar-SA"/>
        </w:rPr>
        <w:t>{{client_name}}</w:t>
      </w:r>
      <w:r>
        <w:rPr>
          <w:rFonts w:ascii="Arial" w:hAnsi="Arial" w:cs="Arial" w:eastAsiaTheme="minorEastAsia"/>
          <w:b w:val="0"/>
          <w:bCs w:val="0"/>
          <w:caps w:val="0"/>
          <w:kern w:val="0"/>
          <w:sz w:val="18"/>
          <w:szCs w:val="18"/>
          <w:lang w:val="ru-RU" w:eastAsia="ru-RU" w:bidi="ar-SA"/>
        </w:rPr>
        <w:t xml:space="preserve">, именуемое в дальнейшем «Заказчик», в лице Генерального директора </w:t>
      </w:r>
      <w:r>
        <w:rPr>
          <w:rFonts w:ascii="Arial" w:hAnsi="Arial" w:cs="Arial" w:eastAsiaTheme="minorEastAsia"/>
          <w:b/>
          <w:bCs/>
          <w:caps w:val="0"/>
          <w:kern w:val="0"/>
          <w:sz w:val="18"/>
          <w:szCs w:val="18"/>
          <w:lang w:val="ru-RU" w:eastAsia="ru-RU" w:bidi="ar-SA"/>
        </w:rPr>
        <w:t>{{client_signer_genitive_name}}</w:t>
      </w:r>
      <w:r>
        <w:rPr>
          <w:rFonts w:ascii="Arial" w:hAnsi="Arial" w:cs="Arial" w:eastAsiaTheme="minorEastAsia"/>
          <w:b w:val="0"/>
          <w:bCs w:val="0"/>
          <w:caps w:val="0"/>
          <w:kern w:val="0"/>
          <w:sz w:val="18"/>
          <w:szCs w:val="18"/>
          <w:lang w:val="ru-RU" w:eastAsia="ru-RU" w:bidi="ar-SA"/>
        </w:rPr>
        <w:t>, действующего на основании Устава, с другой стороны, совместно именуемые «Стороны», а по отдельности «Сторона», заключили настоящий Договор оказания услуг по обучению сотрудников работе в системе “Битрикс24” (далее - «Договор») о нижеследующем:</w:t>
      </w:r>
    </w:p>
    <w:p w14:paraId="7495B99A">
      <w:pPr>
        <w:pStyle w:val="25"/>
        <w:spacing w:before="120" w:beforeAutospacing="0" w:after="120" w:afterAutospacing="0"/>
        <w:jc w:val="both"/>
        <w:rPr>
          <w:rFonts w:ascii="Arial" w:hAnsi="Arial" w:cs="Arial"/>
          <w:color w:val="000000"/>
          <w:sz w:val="18"/>
          <w:szCs w:val="18"/>
        </w:rPr>
      </w:pPr>
    </w:p>
    <w:p w14:paraId="462759EB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Предмет договора</w:t>
      </w:r>
    </w:p>
    <w:p w14:paraId="794C0BD8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1C334984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1.1. Предметом настоящего Договора является оказание Исполнителем услуг Заказчику по обучению сотрудников работе в системе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включая проведение обучающих сессий, консультаций, подготовку письменных пользовательских инструкций, методических материалов и иных сопутствующих материалов. Форма, перечень, объём, стоимость и сроки оказания услуг определяются в Приложениях к настоящему Договору, являющихся его неотъемлемой частью.</w:t>
      </w:r>
    </w:p>
    <w:p w14:paraId="32E73296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1.2. Услуги по настоящему Договору не включают разработку, адаптацию, модификацию, программирование, настройку, интеграцию, техническую поддержку или иные работы по доработке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если такие работы прямо не предусмотрены отдельным Приложением или Дополнительным соглашением Сторон.</w:t>
      </w:r>
    </w:p>
    <w:p w14:paraId="0DE0F0A6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 Все результаты работ, созданные Исполнителем в ходе исполнения настоящего Договора (включая, но не ограничиваясь: методические материалы, инструкции, презентации, шаблоны, схемы, памятки, записи обучающих встреч и иные материалы), являются результатом интеллектуальной деятельности Исполнителя. Исключительные права на указанные результаты принадлежат Исполнителю, если иное прямо не установлено письменным соглашением Сторон.</w:t>
      </w:r>
    </w:p>
    <w:p w14:paraId="51EA7A00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1.3.1. Заказчику предоставляется ограниченное неисключительное право использовать результаты работ исключительно в целях внутреннего обучения, адаптации и сопровождения собственных сотрудников в рамках своей организации. Передача, распространение, копирование, продажа или иное использование результатов работ вне рамок настоящего Договора без письменного согласия Исполнителя не допускаются.</w:t>
      </w:r>
    </w:p>
    <w:p w14:paraId="526EAFF8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1.3.2. Исполнитель вправе использовать созданные им методики, шаблоны, формы и универсальные обучающие материалы при выполнении других проектов, если такие материалы не содержат конфиденциальной информации Заказчика.</w:t>
      </w:r>
    </w:p>
    <w:p w14:paraId="49131D1D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1.3.3. Настоящий Договор не является лицензионным соглашением в смысле ст. 1235 ГК РФ и регулируется положениями гл. 39 ГК РФ (договор возмездного оказания услуг).</w:t>
      </w:r>
    </w:p>
    <w:p w14:paraId="3A7B4F1F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1.3.4. Настоящий Договор является договором возмездного оказания услуг. Результаты услуг предоставляются в цифровой и/или устной форме (электронные файлы, инструкции, презентации, консультации, записи встреч), что признаётся надлежащей формой их передачи.</w:t>
      </w:r>
    </w:p>
    <w:p w14:paraId="508146AA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 Исполнитель оказывает услуги по обучению и консультированию по функционалу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но не несёт ответственности за работу самого программного продукта, разработанного и поддерживаемого правообладателем. Исполнитель не отвечает за ошибки, сбои, изменения интерфейса, ограничения или иные изменения платформы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а также за работу сторонних приложений и интеграций, разработанных третьими лицами.</w:t>
      </w:r>
    </w:p>
    <w:p w14:paraId="3A341753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1.4.1. Обучение проводится исходя из фактической конфигурации и версии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доступной Заказчику на момент оказания услуг.</w:t>
      </w:r>
    </w:p>
    <w:p w14:paraId="7E1F6719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1.4.2. Исполнитель не гарантирует достижение Заказчиком или его сотрудниками конкретных бизнес-результатов, показателей эффективности, скорости адаптации либо качества ведения работы в системе после завершения обучения.</w:t>
      </w:r>
    </w:p>
    <w:p w14:paraId="42ED6D88">
      <w:pPr>
        <w:ind w:firstLine="567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1.4.3. Изменение настроек системы, бизнес-процессов, ролей пользователей или состава используемого функционала после завершения обучения может потребовать дополнительных консультаций, обновления материалов или проведения повторных обучающих мероприятий по отдельному согласованию Сторон.</w:t>
      </w:r>
    </w:p>
    <w:p w14:paraId="567AEB3F">
      <w:pPr>
        <w:spacing w:before="120" w:after="120"/>
        <w:jc w:val="both"/>
        <w:rPr>
          <w:rFonts w:ascii="Arial" w:hAnsi="Arial" w:cs="Arial"/>
          <w:sz w:val="18"/>
          <w:szCs w:val="18"/>
        </w:rPr>
      </w:pPr>
    </w:p>
    <w:p w14:paraId="01AEA4D9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Права и обязанности сторон</w:t>
      </w:r>
    </w:p>
    <w:p w14:paraId="175A7131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  <w:bookmarkStart w:id="0" w:name="_Hlk22312184"/>
    </w:p>
    <w:p w14:paraId="0DAC2B52">
      <w:pPr>
        <w:pStyle w:val="35"/>
        <w:numPr>
          <w:ilvl w:val="0"/>
          <w:numId w:val="0"/>
        </w:numPr>
        <w:tabs>
          <w:tab w:val="left" w:pos="426"/>
          <w:tab w:val="clear" w:pos="1276"/>
        </w:tabs>
        <w:spacing w:before="120" w:after="120"/>
        <w:ind w:right="0" w:firstLine="62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2.1 Исполнитель обязуется:</w:t>
      </w:r>
    </w:p>
    <w:p w14:paraId="5B20B7C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2.1.1 Исполнитель обязуется назначить из числа своих сотрудников лицо, ответственное за решение с Заказчиком оперативных вопросов, возникающих в процессе исполнения обязательств по настоящему Договору, указав такое лицо в соответствующем Приложении №1. Замена ответственного лица Исполнителя допускается путём уведомления Заказчика без необходимости заключения дополнительного соглашения.</w:t>
      </w:r>
    </w:p>
    <w:p w14:paraId="4D220EB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2.1.2 Исполнитель обязуется оказать Заказчику услуги в форме, сроки, объеме и на условиях, указанных в Приложениях к настоящему Договору, в соответствии с предметом и ограничениями, определёнными пунктами 1.1-1.4 настоящего Договора.</w:t>
      </w:r>
    </w:p>
    <w:p w14:paraId="4A15E68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2.1.3 Исполнитель обязуется подготовить и передать Заказчику обучающие материалы и письменные инструкции в объёме, предусмотренном Приложением №1, а также провести обучающие мероприятия в согласованном формате: очно, дистанционно либо в смешанном формате.</w:t>
      </w:r>
    </w:p>
    <w:p w14:paraId="4C52855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2.1.4 Исполнитель обязуется сохранять конфиденциальность информации о деятельности Заказчика, полученной в связи с оказанием услуг по настоящему Договору. Заказчик, в свою очередь, обязуется соблюдать конфиденциальность в отношении сведений, полученных от Исполнителя, включая методики, шаблоны, материалы, формы и иные результаты интеллектуальной деятельности Исполнителя.</w:t>
      </w:r>
    </w:p>
    <w:p w14:paraId="6A4715D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2.1.5 Исполнитель обязуется по запросу Заказчика предоставлять информацию о ходе оказания услуг в согласованной форме - в виде письменного отчета, сообщений в корпоративном чате, по электронной почте либо иным согласованным способом.</w:t>
      </w:r>
    </w:p>
    <w:p w14:paraId="458D5994">
      <w:pPr>
        <w:pStyle w:val="35"/>
        <w:numPr>
          <w:ilvl w:val="0"/>
          <w:numId w:val="0"/>
        </w:numPr>
        <w:tabs>
          <w:tab w:val="left" w:pos="709"/>
          <w:tab w:val="clear" w:pos="1276"/>
        </w:tabs>
        <w:spacing w:before="120" w:after="120"/>
        <w:ind w:right="0" w:firstLine="62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2.2 Исполнитель имеет право:</w:t>
      </w:r>
    </w:p>
    <w:p w14:paraId="3309D1A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2.2.1 Требовать от Заказчика надлежащего исполнения обязательств по настоящему Договору, включая своевременное предоставление информации, материалов, доступа к системе, а также обеспечение участия сотрудников Заказчика в обучении и произведение оплаты в сроки, установленные Договором и Приложениями.</w:t>
      </w:r>
    </w:p>
    <w:p w14:paraId="6A72863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2.2.2 Приостанавливать оказание услуг по настоящему Договору в случае непредоставления Заказчиком необходимой документации, материалов, информации, доступов, подтвержденного состава участников, а также в случае задержки сдачи-приёмки результатов оказанных услуг и/или нарушения сроков оплаты.</w:t>
      </w:r>
    </w:p>
    <w:p w14:paraId="64A29BA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2.2.3 Размещать логотип Заказчика и информацию о сотрудничестве на сайте Исполнителя и в иных информационных материалах при наличии согласия Заказчика, выраженного в письменной или электронной форме.</w:t>
      </w:r>
    </w:p>
    <w:p w14:paraId="14694EC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2.2.4 Оказывать услуги как собственными силами, так и с привлечением третьих лиц, обладающих необходимой квалификацией и опытом, без необходимости получения отдельного согласования от Заказчика. Исполнитель несёт ответственность за действия привлечённых лиц как за свои собственные.</w:t>
      </w:r>
    </w:p>
    <w:p w14:paraId="73A4648E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62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2.3 Заказчик обязуется:</w:t>
      </w:r>
    </w:p>
    <w:p w14:paraId="7E2EFAD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2.3.1 Принять и оплатить услуги, оказанные Исполнителем в рамках настоящего Договора.</w:t>
      </w:r>
      <w:r>
        <w:rPr>
          <w:rFonts w:ascii="Arial" w:hAnsi="Arial" w:cs="Arial"/>
          <w:sz w:val="18"/>
          <w:szCs w:val="18"/>
        </w:rPr>
        <w:br w:type="textWrapping"/>
      </w:r>
      <w:r>
        <w:rPr>
          <w:rFonts w:ascii="Arial" w:hAnsi="Arial" w:cs="Arial"/>
          <w:sz w:val="18"/>
          <w:szCs w:val="18"/>
        </w:rPr>
        <w:t>Назначить из числа своих работников лицо, ответственное за взаимодействие с Исполнителем и решение оперативных вопросов, указав его в Приложении.</w:t>
      </w:r>
    </w:p>
    <w:p w14:paraId="0406ABD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Назначенное лицо обладает полномочиями для согласования программы обучения, расписания, состава участников, документов, актов и протоколов в ходе исполнения Договора. Замена ответственного лица осуществляется уведомлением без необходимости заключения дополнительного соглашения.</w:t>
      </w:r>
    </w:p>
    <w:p w14:paraId="166A99A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2.3.2 Предоставить Исполнителю информацию о действующей конфигурации системы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», пользовательских ролях, бизнес-сценариях и иных данных, необходимых для подготовки программы обучения и материалов.</w:t>
      </w:r>
    </w:p>
    <w:p w14:paraId="00D2BA03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2.3.3 Обеспечить Исполнителю необходимый доступ к информационной системе Заказчика, а также доступность помещений, оборудования, средств видеоконференцсвязи, демонстрационных данных и учётных записей в объёме, необходимом для оказания услуг по настоящему Договору.</w:t>
      </w:r>
    </w:p>
    <w:p w14:paraId="6681C88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2.3.4 Сохранять конфиденциальность информации о деятельности Исполнителя, его методиках, шаблонах и материалах в порядке, установленном пунктом 2.1.4 настоящего Договора.</w:t>
      </w:r>
    </w:p>
    <w:p w14:paraId="1AFCEF58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2.3.5 Производить оплату услуг в порядке и сроки, установленные Приложением. В случае противоречий между настоящим Договором и Приложением - приоритет имеют условия Приложения.</w:t>
      </w:r>
    </w:p>
    <w:p w14:paraId="2F42A33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2.3.6 Организовать участие своих сотрудников в согласованных обучающих мероприятиях и обеспечить выполнение со своей стороны действий, необходимых для своевременного оказания услуг.</w:t>
      </w:r>
    </w:p>
    <w:p w14:paraId="51B69A6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2.3.7 Обеспечить централизованное предоставление замечаний и предложений по материалам и результатам обучения в разумные сроки, без избыточных итераций согласования.</w:t>
      </w:r>
    </w:p>
    <w:p w14:paraId="2890B92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2.3.8 Согласовывать документы и материалы, направленные Исполнителем, в течение пяти (5) рабочих дней. При отсутствии замечаний в указанный срок документы считаются согласованными.</w:t>
      </w:r>
    </w:p>
    <w:p w14:paraId="0D55AD2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2.3.9 Обеспечить выполнение внутренних организационных мероприятий, необходимых для применения результатов обучения в работе сотрудников Заказчика, своими силами и за свой счёт.</w:t>
      </w:r>
    </w:p>
    <w:p w14:paraId="1B69BCCD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2.3.10 Предоставлять Исполнителю необходимые материалы, информацию, оборудование и персонал. Исполнитель не несёт ответственности за задержки оказания услуг, вызванные непредоставлением таких ресурсов.</w:t>
      </w:r>
    </w:p>
    <w:p w14:paraId="15C799C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2.3.11 Воздерживаться от предложений трудоустройства сотрудникам Исполнителя и их найма в течение срока действия настоящего Договора и 12 месяцев после его окончания, за исключением случаев, прямо предусмотренных сторонами в пункте 11.2 настоящего Договора.</w:t>
      </w:r>
    </w:p>
    <w:p w14:paraId="609E70BB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624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2.4 Заказчик имеет право:</w:t>
      </w:r>
    </w:p>
    <w:p w14:paraId="46512A5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2.4.1 Требовать от Исполнителя выполнения обязательств по настоящему Договору в соответствии с предметом (п. 1.1) и сроками, установленными Приложениями.</w:t>
      </w:r>
    </w:p>
    <w:p w14:paraId="7E8D7F5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2.4.2 Получать оперативную информацию о ходе оказания услуг в порядке, предусмотренном пунктом 2.1.5 настоящего Договора.</w:t>
      </w:r>
    </w:p>
    <w:p w14:paraId="5A9195B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2.4.3 Запрашивать у Исполнителя разъяснения по вопросам, связанным с программой обучения, проведёнными встречами и переданными материалами.</w:t>
      </w:r>
    </w:p>
    <w:p w14:paraId="7E9A747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2.4.4 Вносить предложения по уточнению программы обучения при условии, что такие изменения не влияют на сроки и стоимость услуг без отдельного письменного согласования Сторон.</w:t>
      </w:r>
    </w:p>
    <w:p w14:paraId="230948E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2.4.5 Получать материалы, инструкции и иную документацию в объёме и формате, предусмотренном настоящим Договором и Приложениями к нему.</w:t>
      </w:r>
    </w:p>
    <w:bookmarkEnd w:id="0"/>
    <w:p w14:paraId="6EB573CE">
      <w:pPr>
        <w:pStyle w:val="57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0DD396DE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оказания услуг</w:t>
      </w:r>
    </w:p>
    <w:p w14:paraId="12DC6ADF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5DDF5CB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3.1 Для оказания услуг Сторонами составляется и подписывается Приложение, в котором согласовывается форма, перечень, объём, стоимость и сроки оказания услуг, а также определяются категории обучаемых ролей, формат обучения, состав материалов и иные условия.</w:t>
      </w:r>
    </w:p>
    <w:p w14:paraId="4DA802C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3.1.1 Расписание обучающих сессий, даты, время и длительность мероприятий согласовываются Сторонами дополнительно по электронной почте, в мессенджере либо иным согласованным способом.</w:t>
      </w:r>
    </w:p>
    <w:p w14:paraId="61CED87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3.2 Стороны признают, что надлежащее оказание услуг по Договору Исполнителем зависит от содействия Заказчика и исполнения им встречных обязательств, включая:</w:t>
      </w:r>
    </w:p>
    <w:p w14:paraId="2C685AD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3.2.1. Своевременное предоставление всех сведений, документов и пояснений, запрошенных Исполнителем в связи с оказываемыми услугами.</w:t>
      </w:r>
    </w:p>
    <w:p w14:paraId="4886372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3.2.2. Своевременное принятие решений и получение согласований, необходимых для оказания услуг, включая согласование программы обучения, состава участников и расписания.</w:t>
      </w:r>
    </w:p>
    <w:p w14:paraId="3C16D94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3.2.3. Уведомление Исполнителя об изменениях бизнес-процессов, структуры предприятия, конфигурации системы и иных обстоятельств, способных повлиять на сроки и качество услуг.</w:t>
      </w:r>
    </w:p>
    <w:p w14:paraId="4EE3082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3.3 В случае нарушения Заказчиком обязательств, указанных в настоящем пункте, сроки оказания услуг автоматически продлеваются на срок задержки, а Исполнитель вправе приостановить выполнение услуг до устранения таких обстоятельств (см. п. 2.2.2).</w:t>
      </w:r>
    </w:p>
    <w:p w14:paraId="01B84F9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3.4. В случае возникновения обстоятельств, препятствующих надлежащему исполнению обязательств по Договору, Сторона обязана в течение двух (2) рабочих дней с момента их выявления письменно уведомить другую Сторону и предложить варианты их разрешения. Письменное уведомление может быть направлено по электронной почте.</w:t>
      </w:r>
    </w:p>
    <w:p w14:paraId="44F6930D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3.5. Стороны ведут всю переписку по настоящему Договору (в том числе направляют запросы) в порядке, определённом Приложением № 1. Датой получения корреспонденции считается момент доставки почтового отправления, электронного подтверждения получения сообщения по e-mail либо доставки курьером. Стороны признают юридическую силу согласований программы обучения, расписания, состава участников и материалов, оформленных по электронной почте.</w:t>
      </w:r>
    </w:p>
    <w:p w14:paraId="541EEB9C">
      <w:pPr>
        <w:pStyle w:val="35"/>
        <w:numPr>
          <w:ilvl w:val="0"/>
          <w:numId w:val="0"/>
        </w:numPr>
        <w:spacing w:before="120" w:after="120"/>
        <w:ind w:right="0" w:firstLine="624"/>
        <w:rPr>
          <w:rFonts w:ascii="Arial" w:hAnsi="Arial" w:cs="Arial"/>
          <w:szCs w:val="18"/>
        </w:rPr>
      </w:pPr>
    </w:p>
    <w:p w14:paraId="6B9522C2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сдачи-приемки услуг</w:t>
      </w:r>
    </w:p>
    <w:p w14:paraId="24B4E620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1A6C1C3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4.1. После оказания услуг по каждому из этапов, предусмотренных Приложением, либо после завершения всего объёма услуг Исполнитель направляет Заказчику Акт сдачи-приёмки услуг. Акт может быть направлен в электронной форме (в том числе по электронной почте, указанной в Приложении № 1) и считается надлежащим образом предоставленным.</w:t>
      </w:r>
    </w:p>
    <w:p w14:paraId="6C15DFE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4.2. Заказчик обязан в течение пяти (5) рабочих дней с момента получения Акта либо подписать его, либо направить Исполнителю письменный мотивированный отказ, содержащий полный и непротиворечивый перечень замечаний. Отсутствие подписанного Акта или Мотивированного отказа в указанный срок означает безусловное принятие услуг.</w:t>
      </w:r>
    </w:p>
    <w:p w14:paraId="1266AE4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4.3. При предоставлении Мотивированного отказа Стороны в течение пяти (5) рабочих дней согласовывают Протокол разногласий, содержащий решения по каждому замечанию и срок устранения. Замечания, не включённые в Протокол разногласий, считаются необоснованными и подлежащими отклонению.</w:t>
      </w:r>
    </w:p>
    <w:p w14:paraId="6C821F3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4.4. Исполнитель устраняет обоснованные замечания путём доработки материалов, предоставления дополнительного разъяснения или проведения согласованной дополнительной консультации в установленный срок, после чего Заказчик обязан подписать Акт сдачи-приёмки в течение пяти (5) рабочих дней с момента получения.</w:t>
      </w:r>
    </w:p>
    <w:p w14:paraId="4138BA3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4.5. Если в течение пяти (5) рабочих дней с момента направления Акта Заказчику Исполнитель не получает ни подписанный Акт, ни Мотивированный отказ, услуги считаются принятыми в полном объёме без замечаний. Исполнитель вправе подписать Акт в одностороннем порядке, и такой Акт имеет юридическую силу для обеих Сторон.</w:t>
      </w:r>
    </w:p>
    <w:p w14:paraId="5984450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4.6. Заказчик не вправе необоснованно отказывать в подписании Акта. В случае выявления необоснованного отказа Исполнитель вправе приостановить оказание последующих услуг до подписания Акта.</w:t>
      </w:r>
    </w:p>
    <w:p w14:paraId="1F2F92E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4.7. Недостоверность или неполнота данных, предоставленных Заказчиком, не является основанием для Мотивированного отказа.</w:t>
      </w:r>
    </w:p>
    <w:p w14:paraId="2EE9645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4.8. Заказчик, принявший результат без проверки, лишается права ссылаться на недостатки, которые могли быть выявлены при обычной приёмке.</w:t>
      </w:r>
    </w:p>
    <w:p w14:paraId="65D3670D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4.9. В сроки оказания услуг не включаются периоды согласования материалов, расписания и программы обучения, а также время, необходимое Заказчику для предоставления информации, участников, доступов и иных материалов (см. п. 3.3 настоящего Договора).</w:t>
      </w:r>
    </w:p>
    <w:p w14:paraId="231FC4F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4.10. В случае уклонения Заказчика от приёмки оказанных услуг сдача-приёмка считается состоявшейся.</w:t>
      </w:r>
    </w:p>
    <w:p w14:paraId="2B424F9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4.11. Акт сдачи-приёмки может быть направлен Исполнителем в электронной форме (e-mail или через ЭДО). Моментом предоставления Акта считается дата его отправки Исполнителем.</w:t>
      </w:r>
    </w:p>
    <w:p w14:paraId="3CD5EE73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0B7353CD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Оплата услуг</w:t>
      </w:r>
    </w:p>
    <w:p w14:paraId="0C3403A6">
      <w:pPr>
        <w:pStyle w:val="35"/>
        <w:numPr>
          <w:ilvl w:val="0"/>
          <w:numId w:val="0"/>
        </w:numPr>
        <w:spacing w:before="120" w:after="120"/>
        <w:ind w:right="0" w:hanging="774"/>
        <w:rPr>
          <w:rFonts w:ascii="Arial" w:hAnsi="Arial" w:cs="Arial"/>
          <w:szCs w:val="18"/>
        </w:rPr>
      </w:pPr>
    </w:p>
    <w:p w14:paraId="6EB056A2">
      <w:pPr>
        <w:ind w:firstLine="624"/>
        <w:jc w:val="both"/>
        <w:rPr>
          <w:rFonts w:ascii="Arial" w:hAnsi="Arial" w:cs="Arial"/>
          <w:sz w:val="18"/>
          <w:szCs w:val="18"/>
        </w:rPr>
      </w:pPr>
      <w:bookmarkStart w:id="1" w:name="_Hlk225430967"/>
      <w:r>
        <w:rPr>
          <w:rFonts w:ascii="Arial" w:hAnsi="Arial" w:cs="Arial"/>
          <w:sz w:val="18"/>
          <w:szCs w:val="18"/>
        </w:rPr>
        <w:t>5.1 Оплата услуг по настоящему Договору производится Заказчиком в размере и порядке, установленном в Приложении. Исполнитель приступает к оказанию услуг после поступления денежных средств на расчетный счет Исполнителя в объёме, предусмотренном Приложением. Если иное прямо не предусмотрено Приложением, услуги оказываются на условиях предоплаты.</w:t>
      </w:r>
    </w:p>
    <w:p w14:paraId="133536A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5.2 Обязанность Заказчика по оплате считается исполненной с момента зачисления денежных средств на расчетный счет Исполнителя.</w:t>
      </w:r>
    </w:p>
    <w:p w14:paraId="4169072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5.3 Дополнительные услуги, не входящие в согласованный объем обучения, включая проведение дополнительных сессий, актуализацию материалов сверх согласованного объёма, индивидуальные консультации и повторное обучение новых сотрудников, выполняются Исполнителем только после подписания Сторонами соответствующего Приложения (или Дополнительного соглашения), в котором определяются объем, сроки и стоимость таких услуг, и их предоплаты.</w:t>
      </w:r>
    </w:p>
    <w:p w14:paraId="34655F5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5.4 Все платежи по настоящему Договору производятся в рублях Российской Федерации.</w:t>
      </w:r>
    </w:p>
    <w:p w14:paraId="1C00F51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5.5 Стоимость оказываемых Исполнителем услуг является договорной, включает все расходы Исполнителя и изменению в одностороннем порядке не подлежит. Пересмотр стоимости возможен только по взаимному письменному соглашению Сторон.</w:t>
      </w:r>
    </w:p>
    <w:bookmarkEnd w:id="1"/>
    <w:p w14:paraId="5B811B12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76147E27">
      <w:pPr>
        <w:pStyle w:val="54"/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Ответственность сторон</w:t>
      </w:r>
    </w:p>
    <w:p w14:paraId="44CA5464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1481A5B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6.1 Исполнитель несёт ответственность за надлежащее оказание услуг по обучению и подготовке материалов в объёме, предусмотренном Приложением.</w:t>
      </w:r>
    </w:p>
    <w:p w14:paraId="748AD29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6.2 Исполнитель не гарантирует достижение Заказчиком или его сотрудниками конкретных коммерческих результатов, навыков, показателей эффективности, полноты внедрения процессов либо качества ведения работы в системе после завершения обучения.</w:t>
      </w:r>
    </w:p>
    <w:p w14:paraId="6C3D7F65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6.3 Основанием для оценки качества оказанных услуг является соответствие проведённых обучающих мероприятий, объёма консультаций и переданных материалов согласованной программе обучения и условиям Приложения.</w:t>
      </w:r>
    </w:p>
    <w:p w14:paraId="1A6B1CF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 Исполнитель оказывает дополнительные консультации за отдельную плату, если необходимость в них вызвана обстоятельствами, не связанными с ненадлежащим оказанием услуг Исполнителем, в том числе:</w:t>
      </w:r>
    </w:p>
    <w:p w14:paraId="0150E19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6.4.1. Неиспользованием сотрудниками Заказчика переданных рекомендаций, материалов и инструкций.</w:t>
      </w:r>
    </w:p>
    <w:p w14:paraId="7F1EE36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6.4.2. Изменением интерфейса, логики работы, тарифов, ограничений или функционала платформы «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» после проведения обучения.</w:t>
      </w:r>
    </w:p>
    <w:p w14:paraId="155122B0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6.4.3. Сбоями в работе оборудования, программного обеспечения, каналов связи, ВКС и иных сервисов, не вызванными действиями Исполнителя.</w:t>
      </w:r>
    </w:p>
    <w:p w14:paraId="49E60B88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6.4.4. Непредоставлением Заказчиком доступа, данных, конфигурации системы, состава участников или рабочей среды, необходимых для оказания услуг.</w:t>
      </w:r>
    </w:p>
    <w:p w14:paraId="39EEB60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6.4.5. Самостоятельным изменением настроек системы, ролей, бизнес-процессов и иных параметров Заказчиком или третьими лицами после завершения обучения.</w:t>
      </w:r>
    </w:p>
    <w:p w14:paraId="62FE8108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6.5 В случае изменения конфигурации системы после завершения обучения диагностика, актуализация материалов и повторные консультации выполняются за счет Заказчика.</w:t>
      </w:r>
    </w:p>
    <w:p w14:paraId="26F5FAB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6.6 Исполнитель не обязан осуществлять актуализацию материалов в связи с изменением законодательства, организационной структуры или бизнес-процессов Заказчика после сдачи-приемки услуг.</w:t>
      </w:r>
    </w:p>
    <w:p w14:paraId="4813D49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6.7 За нарушение иных условий настоящего Договора стороны несут ответственность в соответствии с законодательством РФ. Размер имущественной ответственности Исполнителя ограничивается суммой фактически уплаченного Заказчиком вознаграждения по соответствующему Приложению.</w:t>
      </w:r>
    </w:p>
    <w:p w14:paraId="5BB69FD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6.8 Исполнитель не несёт ответственности за работу сторонних приложений, модулей, телефонии, почтовых сервисов и интеграций, если они рассматриваются только в рамках обучения и не настраиваются Исполнителем по отдельному соглашению.</w:t>
      </w:r>
    </w:p>
    <w:p w14:paraId="022170A0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просрочки оплаты Исполнитель вправе продлить сроки оказания услуг на период, равный количеству дней просрочки, без необходимости оформления дополнительных соглашений.</w:t>
      </w:r>
    </w:p>
    <w:p w14:paraId="7D427CC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Исполнитель не несет ответственности за невыполнение или несвоевременное выполнение обязательств, если оно вызвано действиями или бездействием Заказчика (см. п. 3.3 настоящего Договора).</w:t>
      </w:r>
    </w:p>
    <w:p w14:paraId="63635DA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Заказчик несёт ответственность за достоверность и полноту предоставленных данных, ролей, сценариев работы, доступов и материалов. Ошибки, вызванные некорректными исходными данными, не считаются недостатками оказанных услуг.</w:t>
      </w:r>
    </w:p>
    <w:p w14:paraId="3E1B8184">
      <w:pPr>
        <w:pStyle w:val="35"/>
        <w:numPr>
          <w:ilvl w:val="0"/>
          <w:numId w:val="0"/>
        </w:numPr>
        <w:spacing w:before="120" w:after="120"/>
        <w:ind w:right="0" w:firstLine="624"/>
        <w:rPr>
          <w:rFonts w:ascii="Arial" w:hAnsi="Arial" w:cs="Arial"/>
          <w:szCs w:val="18"/>
        </w:rPr>
      </w:pPr>
    </w:p>
    <w:p w14:paraId="608ED1BA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Форс-мажор и освобождение от ответственности</w:t>
      </w:r>
    </w:p>
    <w:p w14:paraId="5E9F6387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0CFEF1E5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 (форс-мажора), то есть чрезвычайных и непредотвратимых при данных условиях событий, объективно препятствующих исполнению обязательств, включая невозможность доступа к сетевым ресурсам, блокировку или ограничение работы программных продуктов и сервисов, используемых Исполнителем.</w:t>
      </w:r>
    </w:p>
    <w:p w14:paraId="4C32CDB0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Под обстоятельствами непреодолимой силы Стороны понимают, в том числе, но не ограничиваясь: стихийные бедствия (землетрясения, пожары, наводнения), эпидемии, забастовки, военные действия, террористические акты, действия (бездействие) государственных органов, санкции иностранных государств, перебои в работе систем связи, энергоснабжения, дата-центров, интернет-провайдеров, сбои программных продуктов или сервисов третьих лиц (включая, но не ограничиваясь, </w:t>
      </w:r>
      <w:r>
        <w:rPr>
          <w:rFonts w:ascii="Arial" w:hAnsi="Arial" w:cs="Arial"/>
          <w:szCs w:val="18"/>
          <w:highlight w:val="green"/>
        </w:rPr>
        <w:t>Битрикс24</w:t>
      </w:r>
      <w:r>
        <w:rPr>
          <w:rFonts w:ascii="Arial" w:hAnsi="Arial" w:cs="Arial"/>
          <w:szCs w:val="18"/>
        </w:rPr>
        <w:t>, телеком-операторов, поставщиков облачных сервисов), а также кибератаки, вирусные и DDoS-атаки.</w:t>
      </w:r>
    </w:p>
    <w:p w14:paraId="08B2BC25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Сторона, для которой создалась невозможность исполнения обязательств, обязана в течение 5 (пяти) календарных дней уведомить другую Сторону о наступлении и прекращении обстоятельств форс-мажора любым доступным способом, включая электронную почту, с последующим письменным подтверждением. Надлежащим доказательством наличия и продолжительности форс-мажора являются справки Торгово-промышленной палаты РФ, а также документы уполномоченных органов (в том числе Минцифры, Роскомнадзора, операторов связи и дата-центров).</w:t>
      </w:r>
    </w:p>
    <w:p w14:paraId="3FDF6ADE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На период действия обстоятельств непреодолимой силы обязательства Сторон приостанавливаются без применения санкций за неисполнение. Сроки исполнения обязательств продлеваются автоматически на период действия форс-мажора и разумный срок для устранения последствий. Оплата, произведённая до наступления обстоятельств непреодолимой силы, возврату не подлежит, а работы возобновляются после устранения препятствий. Обстоятельства непреодолимой силы не освобождают Заказчика от оплаты услуг, оказанных до их наступления.</w:t>
      </w:r>
    </w:p>
    <w:p w14:paraId="4654572A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0A189656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решения споров</w:t>
      </w:r>
    </w:p>
    <w:p w14:paraId="562FE7AE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39A9904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Стороны обязуются принимать все возможные меры к урегулированию споров, возникающих из настоящего Договора или в связи с ним, путем переговоров. Устанавливается обязательный претензионный порядок урегулирования спора. Претензия направляется другой Стороне заказным письмом, курьером или электронным письмом на адрес, указанный в настоящем Договоре. Сторона, получившая претензию, обязана рассмотреть её и направить письменный ответ в течение 10 (десяти) календарных дней со дня получения. Отсутствие ответа в указанный срок рассматривается как отказ от удовлетворения претензии, и претензионный порядок считается соблюденным.</w:t>
      </w:r>
    </w:p>
    <w:p w14:paraId="3CD2449B">
      <w:pPr>
        <w:pStyle w:val="35"/>
        <w:numPr>
          <w:ilvl w:val="1"/>
          <w:numId w:val="7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В случае, если Стороны не смогут прийти к соглашению, все споры и разногласия, возникающие из настоящего Договора или в связи с ним, подлежат рассмотрению в Арбитражном суде по месту нахождения Исполнителя.</w:t>
      </w:r>
    </w:p>
    <w:p w14:paraId="06995271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5C19A39D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Расторжение договора</w:t>
      </w:r>
    </w:p>
    <w:p w14:paraId="30473E8B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6D79238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9.1 Настоящий Договор может быть расторгнут в любой момент по взаимному письменному согласию Сторон. В этом случае Стороны составляют двусторонний акт сверки и Акт сдачи-приемки оказанных услуг, подтверждающий объем и стоимость фактически оказанных услуг. Неоплаченные услуги подлежат оплате Заказчиком в течение 5 (пяти) рабочих дней.</w:t>
      </w:r>
    </w:p>
    <w:p w14:paraId="10397A9A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9.2 В случае нарушения Заказчиком своих обязательств, включая, но не ограничиваясь, непредоставлением информации, материалов, доступов, согласований, состава участников, необходимых для оказания услуг, Исполнитель вправе расторгнуть договор в одностороннем порядке, предупредив Заказчика за 10 (десять) календарных дней до даты расторжения.</w:t>
      </w:r>
    </w:p>
    <w:p w14:paraId="7272043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9.3 Заказчик вправе до завершения оказания услуг отказаться от исполнения настоящего Договора, уведомив Исполнителя письменно не менее чем за 10 (десять) календарных дней до даты расторжения. В этом случае услуги по Договору считаются оказанными в части фактически выполненного объёма, а Заказчик обязан оплатить Исполнителю стоимость проведённых сессий, подготовленных материалов и иных фактически оказанных услуг.</w:t>
      </w:r>
    </w:p>
    <w:p w14:paraId="2733DDA2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20CA545E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Срок и порядок действия Договора</w:t>
      </w:r>
    </w:p>
    <w:p w14:paraId="32265F60">
      <w:pPr>
        <w:pStyle w:val="54"/>
        <w:numPr>
          <w:ilvl w:val="0"/>
          <w:numId w:val="0"/>
        </w:numPr>
        <w:shd w:val="clear" w:color="auto" w:fill="auto"/>
        <w:spacing w:before="120" w:after="120"/>
        <w:jc w:val="left"/>
        <w:rPr>
          <w:rFonts w:ascii="Arial" w:hAnsi="Arial" w:cs="Arial"/>
          <w:szCs w:val="18"/>
        </w:rPr>
      </w:pPr>
    </w:p>
    <w:p w14:paraId="4616F00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10.1 Настоящий Договор вступает в силу с момента его подписания Сторонами и действует до полного исполнения обязательств Сторонами.</w:t>
      </w:r>
    </w:p>
    <w:p w14:paraId="1A14F94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10.2 Окончание срока действия настоящего Договора не освобождает Стороны от ответственности за нарушения или ненадлежащее исполнение обязательств, возникших в период его действия, включая обязательства по оплате и конфиденциальности. Все обязательства Сторон по оплате оказанных услуг должны быть исполнены в полном объёме.</w:t>
      </w:r>
    </w:p>
    <w:p w14:paraId="6B2C00E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10.3 При наличии промежуточных сроков оказания услуг они определяются и согласовываются Сторонами в соответствующих Приложениях, графиках, планах или программах обучения, являющихся неотъемлемой частью настоящего Договора.</w:t>
      </w:r>
    </w:p>
    <w:p w14:paraId="7D7600BF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06BE41EA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Особые условия</w:t>
      </w:r>
    </w:p>
    <w:p w14:paraId="4CFF1589">
      <w:pPr>
        <w:pStyle w:val="35"/>
        <w:numPr>
          <w:ilvl w:val="0"/>
          <w:numId w:val="0"/>
        </w:numPr>
        <w:spacing w:before="120" w:after="120"/>
        <w:ind w:right="0" w:firstLine="624"/>
        <w:rPr>
          <w:rFonts w:ascii="Arial" w:hAnsi="Arial" w:cs="Arial"/>
          <w:szCs w:val="18"/>
        </w:rPr>
      </w:pPr>
    </w:p>
    <w:p w14:paraId="0312315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11.1 Настоящий Договор составлен в двух экземплярах, имеющих одинаковую юридическую силу, по одному экземпляру для каждой из Сторон. Документы, направленные через системы электронного документооборота, приравниваются к оригиналам на бумажном носителе. Все изменения и/или дополнения к Договору действительны при условии их письменного оформления и подписания уполномоченными представителями Сторон.</w:t>
      </w:r>
    </w:p>
    <w:p w14:paraId="7CA380F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11.2 Установление Заказчиком (или аффилированными с ним лицами) трудовых либо гражданско-правовых отношений с сотрудником Исполнителя, участвовавшим в оказании услуг по настоящему Договору, в течение срока его действия и в течение 12 (двенадцати) месяцев после его прекращения, рассматривается как оказание Исполнителю возмездной услуги по подбору персонала. Стоимость такой услуги составляет {{staff_hiring_penalty_amount}} ({{staff_hiring_penalty_amount_text}}) рублей за каждого привлечённого сотрудника.</w:t>
      </w:r>
    </w:p>
    <w:p w14:paraId="7B66B9D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11.3 В случае изменения любых данных, указанных в разделе 14 настоящего Договора, Сторона обязана уведомить об этом другую Сторону в течение 3 (трёх) рабочих дней с момента изменения. До получения такого уведомления другая Сторона вправе считать все ранее предоставленные реквизиты действующими, и риск последствий их использования несёт неуведомившая Сторона.</w:t>
      </w:r>
    </w:p>
    <w:p w14:paraId="17E35243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11.4 Изменение состава обучаемых ролей, объема программы, количества сессий, формата обучения и состава материалов, влияющее на сроки или стоимость услуг, подлежит отдельному письменному согласованию Сторон.</w:t>
      </w:r>
    </w:p>
    <w:p w14:paraId="756E227D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11.5 При исполнении обязательств по настоящему Договору в части, неурегулированной его условиями, Стороны руководствуются действующим законодательством Российской Федерации.</w:t>
      </w:r>
    </w:p>
    <w:p w14:paraId="1AA063C5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7A04F9F8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Права на объекты интеллектуальной собственности</w:t>
      </w:r>
    </w:p>
    <w:p w14:paraId="30BD2F8C">
      <w:pPr>
        <w:pStyle w:val="35"/>
        <w:numPr>
          <w:ilvl w:val="0"/>
          <w:numId w:val="0"/>
        </w:numPr>
        <w:spacing w:before="120" w:after="120"/>
        <w:ind w:right="0" w:firstLine="624"/>
        <w:rPr>
          <w:rFonts w:ascii="Arial" w:hAnsi="Arial" w:cs="Arial"/>
          <w:szCs w:val="18"/>
        </w:rPr>
      </w:pPr>
    </w:p>
    <w:p w14:paraId="6392BFB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12.1 Все исключительные права на результаты интеллектуальной деятельности, созданные Исполнителем в процессе исполнения настоящего Договора (включая методические материалы, инструкции, презентации, схемы, шаблоны, памятки, чек-листы, записи встреч и иные результаты), принадлежат Исполнителю в полном объёме без ограничения сроков и территорий.</w:t>
      </w:r>
    </w:p>
    <w:p w14:paraId="040FEA0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12.2 В случае расторжения Договора по инициативе и/или по вине Заказчика до подписания Акта сдачи-приемки услуг, все созданные результаты интеллектуальной деятельности, включая промежуточные материалы, программы обучения, черновики, презентации, схемы и инструкции, остаются собственностью Исполнителя. Заказчику могут быть переданы только те материалы, стоимость которых фактически оплачена.</w:t>
      </w:r>
    </w:p>
    <w:p w14:paraId="0CA401F8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12.3 Программное обеспечение, модули, библиотеки, SDK, API и иные объекты интеллектуальной собственности, принадлежащие Исполнителю или третьим лицам и используемые в качестве примеров, не передаются Заказчику. Заказчик получает ограниченное право использования только переданных обучающих материалов исключительно для внутренних нужд.</w:t>
      </w:r>
    </w:p>
    <w:p w14:paraId="44D9041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12.4 Исполнитель имеет право, как в ходе исполнения услуг по Договору, так и после его окончания, использовать в своей исследовательской, методической, образовательной и иной законной деятельности собственные подходы, методики, шаблоны, формы и форматы, не содержащие конфиденциальной информации Заказчика.</w:t>
      </w:r>
    </w:p>
    <w:p w14:paraId="71B56A3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12.5 Исполнитель вправе размещать сведения о выполненных услугах (наименование проекта, логотип Заказчика, описание задачи и результата) в своём портфолио и на сайте только без раскрытия конфиденциальной информации и при наличии согласия Заказчика.</w:t>
      </w:r>
    </w:p>
    <w:p w14:paraId="60EACB21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/>
        <w:rPr>
          <w:rFonts w:ascii="Arial" w:hAnsi="Arial" w:cs="Arial"/>
          <w:szCs w:val="18"/>
        </w:rPr>
      </w:pPr>
    </w:p>
    <w:p w14:paraId="029ADC65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 w:hanging="357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Заключительные положения</w:t>
      </w:r>
    </w:p>
    <w:p w14:paraId="7C05FB9E">
      <w:pPr>
        <w:pStyle w:val="35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3AD1A92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13. 1 Настоящий Договор составлен в двух подлинных экземплярах, имеющих одинаковую юридическую силу, по одному экземпляру для каждой из Сторон. Подписанные сканированные копии Договора и приложений, направленные по электронной почте, а также документы, подписанные усиленной квалифицированной электронной подписью, признаются Сторонами равнозначными оригиналам до момента обмена бумажными экземплярами, если такой обмен требуется.</w:t>
      </w:r>
    </w:p>
    <w:p w14:paraId="00036DC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13.2 Любые исправления, изменения и дополнения к настоящему Договору и его Приложениям допускаются только по взаимному согласию Сторон и оформляются в письменной форме в виде Дополнительного соглашения, подписанного уполномоченными представителями Сторон. Допускается подписание таких документов посредством ЭДО или обмена скан-копиями до передачи оригиналов</w:t>
      </w:r>
    </w:p>
    <w:p w14:paraId="1BD55BAF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0901F349">
      <w:pPr>
        <w:pStyle w:val="54"/>
        <w:numPr>
          <w:ilvl w:val="0"/>
          <w:numId w:val="7"/>
        </w:numPr>
        <w:shd w:val="clear" w:color="auto" w:fill="auto"/>
        <w:spacing w:before="120" w:after="1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Адреса и реквизиты Сторон</w:t>
      </w:r>
    </w:p>
    <w:p w14:paraId="1EA3D591">
      <w:pPr>
        <w:spacing w:before="120" w:after="120"/>
        <w:jc w:val="both"/>
        <w:rPr>
          <w:rFonts w:ascii="Arial" w:hAnsi="Arial" w:eastAsia="Times New Roman" w:cs="Arial"/>
          <w:sz w:val="18"/>
          <w:szCs w:val="18"/>
        </w:rPr>
      </w:pPr>
    </w:p>
    <w:p w14:paraId="6AE018D6">
      <w:pPr>
        <w:spacing w:before="120" w:after="120"/>
        <w:jc w:val="both"/>
        <w:rPr>
          <w:rFonts w:ascii="Arial" w:hAnsi="Arial" w:cs="Arial"/>
          <w:sz w:val="18"/>
          <w:szCs w:val="18"/>
        </w:rPr>
      </w:pPr>
    </w:p>
    <w:tbl>
      <w:tblPr>
        <w:tblStyle w:val="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5095"/>
      </w:tblGrid>
      <w:tr w14:paraId="502FF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94" w:type="dxa"/>
          </w:tcPr>
          <w:p w14:paraId="02A3C46A">
            <w:pPr>
              <w:spacing w:before="120" w:after="120"/>
              <w:jc w:val="both"/>
              <w:rPr>
                <w:rFonts w:ascii="Arial" w:hAnsi="Arial" w:eastAsia="Times New Roman" w:cs="Arial"/>
                <w:b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>ЗАКАЗЧИК</w:t>
            </w:r>
          </w:p>
          <w:p w14:paraId="152B5B13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62DFC5AB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</w:p>
          <w:p w14:paraId="05513CFA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{{client_name}}</w:t>
            </w:r>
          </w:p>
          <w:p w14:paraId="49497EFA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ИНН: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{{client_inn}}</w:t>
            </w:r>
          </w:p>
          <w:p w14:paraId="3E9811A1">
            <w:pPr>
              <w:pStyle w:val="68"/>
              <w:spacing w:before="120" w:after="120" w:line="240" w:lineRule="auto"/>
              <w:ind w:left="0" w:right="0"/>
              <w:jc w:val="both"/>
              <w:rPr>
                <w:rFonts w:ascii="Arial" w:hAnsi="Arial" w:cs="Arial"/>
                <w:b/>
                <w:bCs/>
                <w:sz w:val="18"/>
                <w:szCs w:val="18"/>
                <w:highlight w:val="yellow"/>
                <w:lang w:val="ru-RU"/>
              </w:rPr>
            </w:pPr>
            <w:r>
              <w:rPr>
                <w:lang w:val="en-US"/>
              </w:rPr>
              <w:t xml:space="preserve">КПП: </w:t>
            </w:r>
            <w:r>
              <w:rPr>
                <w:highlight w:val="yellow"/>
                <w:lang w:val="en-US"/>
              </w:rPr>
              <w:t>{{client_kpp}}</w:t>
            </w:r>
          </w:p>
          <w:p w14:paraId="7B9B641D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ОГРН: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{{client_ogrn}}</w:t>
            </w:r>
          </w:p>
          <w:p w14:paraId="49FF183B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Юридический адрес: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{{client_legal_address}}</w:t>
            </w:r>
          </w:p>
          <w:p w14:paraId="71B029DA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Почтовый адрес: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{{client_postal_address}}</w:t>
            </w:r>
          </w:p>
          <w:p w14:paraId="49AF88E8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Реквизиты: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{{client_bank_name}}</w:t>
            </w:r>
          </w:p>
          <w:p w14:paraId="441C8283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highlight w:val="yellow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Номер счета: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{{client_bank_account}}</w:t>
            </w:r>
          </w:p>
          <w:p w14:paraId="716F8DBD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БИК: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{{client_bik}}</w:t>
            </w:r>
          </w:p>
          <w:p w14:paraId="71437AF0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К/с: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{{client_correspondent_account}}</w:t>
            </w:r>
          </w:p>
        </w:tc>
        <w:tc>
          <w:tcPr>
            <w:tcW w:w="5095" w:type="dxa"/>
          </w:tcPr>
          <w:p w14:paraId="315364E1">
            <w:pPr>
              <w:spacing w:before="120" w:after="120"/>
              <w:jc w:val="both"/>
              <w:rPr>
                <w:rFonts w:ascii="Arial" w:hAnsi="Arial" w:cs="Arial" w:eastAsiaTheme="majorEastAsia"/>
                <w:b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/>
                <w:sz w:val="18"/>
                <w:szCs w:val="18"/>
                <w:lang w:val="ru-RU" w:bidi="en-US"/>
              </w:rPr>
              <w:t>ИСПОЛНИТЕЛЬ</w:t>
            </w:r>
          </w:p>
          <w:p w14:paraId="62BF32AD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</w:p>
          <w:p w14:paraId="08937C42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</w:p>
          <w:p w14:paraId="25DBB702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>ООО "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Юнитех</w:t>
            </w: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 "</w:t>
            </w:r>
          </w:p>
          <w:p w14:paraId="78E4A105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ОГРНИП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1225800010468</w:t>
            </w:r>
          </w:p>
          <w:p w14:paraId="6E330320">
            <w:pPr>
              <w:pStyle w:val="68"/>
              <w:spacing w:before="120" w:after="120" w:line="240" w:lineRule="auto"/>
              <w:ind w:left="0" w:right="0"/>
              <w:jc w:val="both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ИНН 5836899414 / КПП 583601001</w:t>
            </w:r>
          </w:p>
          <w:p w14:paraId="262D5625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Юр. адрес: </w:t>
            </w:r>
            <w:r>
              <w:fldChar w:fldCharType="begin"/>
            </w:r>
            <w:r>
              <w:instrText xml:space="preserve"> HYPERLINK 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\t "_blank" </w:instrText>
            </w:r>
            <w:r>
              <w:fldChar w:fldCharType="separate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440026, Пензенская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fldChar w:fldCharType="end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область, ул. Московская, д. 27, офис 402</w:t>
            </w:r>
          </w:p>
          <w:p w14:paraId="33FAB5DA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Факт. адрес: </w:t>
            </w:r>
            <w:r>
              <w:fldChar w:fldCharType="begin"/>
            </w:r>
            <w:r>
              <w:instrText xml:space="preserve"> HYPERLINK "https://yandex.ru/maps/?source=exp-counterparty_entity&amp;text=440026,%20%D0%9F%D0%B5%D0%BD%D0%B7%D0%B5%D0%BD%D1%81%D0%BA%D0%B0%D1%8F%20%D0%BE%D0%B1%D0%BB%D0%B0%D1%81%D1%82%D1%8C,%20%D0%B3.%D0%BE.%20%D0%93%D0%BE%D1%80%D0%BE%D0%B4%20%D0%9F%D0%B5%D0%BD%D0%B7%D0%B0,%20%D0%B3%20%D0%9F%D0%B5%D0%BD%D0%B7%D0%B0,%20%D1%83%D0%BB%20%D0%92%D0%BE%D0%BB%D0%BE%D0%B4%D0%B0%D1%80%D1%81%D0%BA%D0%BE%D0%B3%D0%BE,%20%D1%81%D1%82%D1%80.%2020" \t "_blank" </w:instrText>
            </w:r>
            <w:r>
              <w:fldChar w:fldCharType="separate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440026, Пензенская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fldChar w:fldCharType="end"/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 xml:space="preserve"> область, ул. Московская, д. 27, офис 402</w:t>
            </w:r>
          </w:p>
          <w:p w14:paraId="3E2596D7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Р/с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40702810629840000432</w:t>
            </w:r>
          </w:p>
          <w:p w14:paraId="0BB6A853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ru-RU" w:bidi="en-US"/>
              </w:rPr>
              <w:t xml:space="preserve">в </w:t>
            </w: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ФИЛИАЛ «НИЖЕГОРОДСКИЙ» АО «АЛЬФА-БАНК»</w:t>
            </w:r>
          </w:p>
          <w:p w14:paraId="411AD284">
            <w:pPr>
              <w:spacing w:before="120" w:after="120"/>
              <w:jc w:val="both"/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  <w:t xml:space="preserve">К/с </w:t>
            </w:r>
            <w:r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  <w:t>30101810200000000824</w:t>
            </w:r>
          </w:p>
          <w:p w14:paraId="761A53D3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</w:pPr>
            <w:r>
              <w:rPr>
                <w:rFonts w:ascii="Arial" w:hAnsi="Arial" w:cs="Arial" w:eastAsiaTheme="majorEastAsia"/>
                <w:bCs/>
                <w:sz w:val="18"/>
                <w:szCs w:val="18"/>
                <w:lang w:val="en-US" w:bidi="en-US"/>
              </w:rPr>
              <w:t xml:space="preserve">БИК </w:t>
            </w:r>
            <w:r>
              <w:rPr>
                <w:rFonts w:ascii="Arial" w:hAnsi="Arial" w:cs="Arial" w:eastAsiaTheme="majorEastAsia"/>
                <w:sz w:val="18"/>
                <w:szCs w:val="18"/>
                <w:lang w:val="en-US" w:bidi="en-US"/>
              </w:rPr>
              <w:t>042202824</w:t>
            </w:r>
          </w:p>
        </w:tc>
      </w:tr>
      <w:tr w14:paraId="74547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94" w:type="dxa"/>
          </w:tcPr>
          <w:p w14:paraId="3D2C400D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2F045DB8">
            <w:pPr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>От Заказчика:</w:t>
            </w:r>
          </w:p>
          <w:p w14:paraId="1E5491A0">
            <w:pPr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</w:p>
          <w:p w14:paraId="7C2BD9D9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16B60916">
            <w:pPr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 xml:space="preserve">_____________________ </w:t>
            </w: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{{client_signer_short_name}}</w:t>
            </w:r>
          </w:p>
          <w:p w14:paraId="0521677A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</w:p>
          <w:p w14:paraId="70627476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highlight w:val="yellow"/>
                <w:lang w:val="en-US" w:bidi="en-US"/>
              </w:rPr>
              <w:t>{{client_signer_position}}</w:t>
            </w:r>
          </w:p>
          <w:p w14:paraId="18A09494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eastAsiaTheme="majorEastAsia"/>
                <w:sz w:val="22"/>
                <w:szCs w:val="22"/>
                <w:lang w:val="en-US" w:bidi="en-US"/>
              </w:rPr>
              <w:t>М. П.</w:t>
            </w:r>
          </w:p>
          <w:p w14:paraId="794DBDBA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</w:tc>
        <w:tc>
          <w:tcPr>
            <w:tcW w:w="5095" w:type="dxa"/>
          </w:tcPr>
          <w:p w14:paraId="29D4D89F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55B221FE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От Исполнителя:</w:t>
            </w:r>
          </w:p>
          <w:p w14:paraId="048AB3A6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5A48EC90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1AF58F04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_____________________ Беликов Н.С.</w:t>
            </w:r>
          </w:p>
          <w:p w14:paraId="7D254B0B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  <w:p w14:paraId="1C028B2B">
            <w:pPr>
              <w:spacing w:before="120" w:after="120"/>
              <w:jc w:val="both"/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rFonts w:ascii="Arial" w:hAnsi="Arial" w:eastAsia="Times New Roman" w:cs="Arial"/>
                <w:color w:val="000000"/>
                <w:sz w:val="18"/>
                <w:szCs w:val="18"/>
                <w:lang w:val="ru-RU" w:bidi="en-US"/>
              </w:rPr>
              <w:t>Генеральный директор</w:t>
            </w:r>
          </w:p>
          <w:p w14:paraId="5F9FE569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  <w:r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  <w:t>М. П.</w:t>
            </w:r>
          </w:p>
          <w:p w14:paraId="6F17EA89">
            <w:pPr>
              <w:spacing w:before="120" w:after="120"/>
              <w:jc w:val="both"/>
              <w:rPr>
                <w:rFonts w:ascii="Arial" w:hAnsi="Arial" w:cs="Arial" w:eastAsiaTheme="majorEastAsia"/>
                <w:sz w:val="18"/>
                <w:szCs w:val="18"/>
                <w:lang w:val="ru-RU" w:bidi="en-US"/>
              </w:rPr>
            </w:pPr>
          </w:p>
        </w:tc>
      </w:tr>
    </w:tbl>
    <w:p w14:paraId="71D516B9">
      <w:pPr>
        <w:spacing w:before="120" w:after="120"/>
        <w:jc w:val="both"/>
        <w:rPr>
          <w:rFonts w:ascii="Arial" w:hAnsi="Arial" w:cs="Arial"/>
          <w:sz w:val="18"/>
          <w:szCs w:val="18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pgSz w:w="11900" w:h="16840"/>
          <w:pgMar w:top="1134" w:right="567" w:bottom="1134" w:left="1134" w:header="283" w:footer="284" w:gutter="0"/>
          <w:cols w:space="708" w:num="1"/>
          <w:docGrid w:linePitch="360" w:charSpace="0"/>
        </w:sectPr>
      </w:pPr>
    </w:p>
    <w:p w14:paraId="3E56E824">
      <w:pPr>
        <w:spacing w:before="120" w:after="120"/>
        <w:jc w:val="right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Приложение №1</w:t>
      </w:r>
    </w:p>
    <w:p w14:paraId="513EEDB0">
      <w:pPr>
        <w:jc w:val="right"/>
        <w:rPr>
          <w:rFonts w:ascii="Arial" w:hAnsi="Arial" w:cs="Arial"/>
          <w:sz w:val="18"/>
          <w:szCs w:val="18"/>
        </w:rPr>
      </w:pPr>
      <w:r>
        <w:t>к договору №</w:t>
      </w:r>
      <w:r>
        <w:rPr>
          <w:highlight w:val="yellow"/>
        </w:rPr>
        <w:t>{{contract_number}}</w:t>
      </w:r>
    </w:p>
    <w:p w14:paraId="470D4683">
      <w:pPr>
        <w:jc w:val="right"/>
        <w:rPr>
          <w:rFonts w:ascii="Arial" w:hAnsi="Arial" w:cs="Arial"/>
          <w:sz w:val="18"/>
          <w:szCs w:val="18"/>
        </w:rPr>
      </w:pPr>
      <w:r>
        <w:t xml:space="preserve"> от </w:t>
      </w:r>
      <w:r>
        <w:rPr>
          <w:highlight w:val="yellow"/>
        </w:rPr>
        <w:t>{{contract_date_text}}</w:t>
      </w:r>
    </w:p>
    <w:p w14:paraId="4AD0B68D">
      <w:pPr>
        <w:spacing w:before="120" w:after="120"/>
        <w:jc w:val="right"/>
        <w:rPr>
          <w:rFonts w:ascii="Arial" w:hAnsi="Arial" w:cs="Arial"/>
          <w:sz w:val="18"/>
          <w:szCs w:val="18"/>
        </w:rPr>
      </w:pPr>
    </w:p>
    <w:tbl>
      <w:tblPr>
        <w:tblStyle w:val="2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43"/>
        <w:gridCol w:w="5272"/>
      </w:tblGrid>
      <w:tr w14:paraId="05664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9" w:type="pct"/>
          </w:tcPr>
          <w:p w14:paraId="23CCAF41">
            <w:pPr>
              <w:pStyle w:val="25"/>
              <w:spacing w:before="120" w:beforeAutospacing="0" w:after="120" w:afterAutospacing="0"/>
              <w:jc w:val="both"/>
              <w:rPr>
                <w:rFonts w:ascii="Arial" w:hAnsi="Arial" w:cs="Arial"/>
                <w:color w:val="000000"/>
                <w:sz w:val="18"/>
                <w:szCs w:val="18"/>
                <w:lang w:val="ru-RU" w:bidi="en-US"/>
              </w:rPr>
            </w:pPr>
            <w:r>
              <w:rPr>
                <w:sz w:val="22"/>
                <w:szCs w:val="22"/>
                <w:highlight w:val="yellow"/>
                <w:lang w:val="en-US" w:bidi="en-US"/>
              </w:rPr>
              <w:t>{{contract_city}}</w:t>
            </w:r>
          </w:p>
        </w:tc>
        <w:tc>
          <w:tcPr>
            <w:tcW w:w="2531" w:type="pct"/>
          </w:tcPr>
          <w:p w14:paraId="2CA4E9DD">
            <w:pPr>
              <w:pStyle w:val="25"/>
              <w:spacing w:before="120" w:beforeAutospacing="0" w:after="120" w:afterAutospacing="0"/>
              <w:jc w:val="both"/>
              <w:rPr>
                <w:rFonts w:ascii="Arial" w:hAnsi="Arial" w:cs="Arial"/>
                <w:sz w:val="18"/>
                <w:szCs w:val="18"/>
                <w:lang w:val="ru-RU" w:bidi="en-US"/>
              </w:rPr>
            </w:pPr>
          </w:p>
        </w:tc>
      </w:tr>
    </w:tbl>
    <w:p w14:paraId="6CC2F759">
      <w:pPr>
        <w:pStyle w:val="25"/>
        <w:spacing w:before="120" w:beforeAutospacing="0" w:after="120" w:afterAutospacing="0"/>
        <w:jc w:val="both"/>
        <w:rPr>
          <w:rFonts w:ascii="Arial" w:hAnsi="Arial" w:cs="Arial"/>
          <w:sz w:val="18"/>
          <w:szCs w:val="18"/>
        </w:rPr>
      </w:pP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  <w:r>
        <w:rPr>
          <w:rStyle w:val="65"/>
          <w:rFonts w:ascii="Arial" w:hAnsi="Arial" w:cs="Arial"/>
          <w:color w:val="000000"/>
          <w:sz w:val="18"/>
          <w:szCs w:val="18"/>
        </w:rPr>
        <w:tab/>
      </w:r>
    </w:p>
    <w:p w14:paraId="3833DF63">
      <w:pPr>
        <w:jc w:val="both"/>
        <w:rPr>
          <w:rFonts w:ascii="Arial" w:hAnsi="Arial" w:cs="Arial"/>
          <w:sz w:val="18"/>
          <w:szCs w:val="18"/>
        </w:rPr>
      </w:pPr>
      <w:r>
        <w:t xml:space="preserve">ООО «Юнитех», в лице Генерального директора Беликова Никиты Сергеевича, действующего на основании Устава, с одной стороны, именуемое в дальнейшем «Исполнитель», и </w:t>
      </w:r>
      <w:r>
        <w:rPr>
          <w:highlight w:val="yellow"/>
        </w:rPr>
        <w:t>{{client_name}}</w:t>
      </w:r>
      <w:r>
        <w:t xml:space="preserve">, именуемое в дальнейшем «Заказчик», в лице Генерального директора </w:t>
      </w:r>
      <w:r>
        <w:rPr>
          <w:highlight w:val="yellow"/>
        </w:rPr>
        <w:t>{{client_signer_genitive_name}}</w:t>
      </w:r>
      <w:r>
        <w:t>, действующего на основании Устава, с другой стороны, совместно именуемые в дальнейшем «Стороны», заключили настоящее Приложение (в дальнейшем «Приложение») к Договору №</w:t>
      </w:r>
      <w:r>
        <w:rPr>
          <w:highlight w:val="yellow"/>
        </w:rPr>
        <w:t>{{contract_number}}</w:t>
      </w:r>
      <w:r>
        <w:t xml:space="preserve"> от </w:t>
      </w:r>
      <w:r>
        <w:rPr>
          <w:highlight w:val="yellow"/>
        </w:rPr>
        <w:t>{{contract_date_text}}</w:t>
      </w:r>
      <w:r>
        <w:t xml:space="preserve"> о нижеследующем:</w:t>
      </w:r>
    </w:p>
    <w:p w14:paraId="61045E91">
      <w:pPr>
        <w:pStyle w:val="25"/>
        <w:spacing w:before="120" w:beforeAutospacing="0" w:after="120" w:afterAutospacing="0"/>
        <w:jc w:val="both"/>
        <w:rPr>
          <w:rFonts w:ascii="Arial" w:hAnsi="Arial" w:cs="Arial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377E0A76">
      <w:pPr>
        <w:pStyle w:val="54"/>
        <w:numPr>
          <w:ilvl w:val="0"/>
          <w:numId w:val="8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Предмет приложения</w:t>
      </w:r>
    </w:p>
    <w:p w14:paraId="5B0EFA8F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1CE3F542">
      <w:pPr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Предметом Приложения является оказание Исполнителем услуг Заказчику по обучению сотрудников работе в системе “</w:t>
      </w:r>
      <w:r>
        <w:rPr>
          <w:rFonts w:ascii="Arial" w:hAnsi="Arial" w:cs="Arial"/>
          <w:sz w:val="18"/>
          <w:szCs w:val="18"/>
          <w:highlight w:val="green"/>
        </w:rPr>
        <w:t>Битрикс24</w:t>
      </w:r>
      <w:r>
        <w:rPr>
          <w:rFonts w:ascii="Arial" w:hAnsi="Arial" w:cs="Arial"/>
          <w:sz w:val="18"/>
          <w:szCs w:val="18"/>
        </w:rPr>
        <w:t>”, подготовке обучающих материалов и проведению консультаций.</w:t>
      </w:r>
    </w:p>
    <w:p w14:paraId="48A529E9">
      <w:pPr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Детализация Услуг по Этапу 1 настоящего Приложения представлена в следующей таблице:</w:t>
      </w:r>
    </w:p>
    <w:p w14:paraId="6C703460">
      <w:pPr>
        <w:jc w:val="both"/>
        <w:rPr>
          <w:rFonts w:ascii="Arial" w:hAnsi="Arial" w:cs="Arial"/>
          <w:sz w:val="18"/>
          <w:szCs w:val="18"/>
        </w:rPr>
      </w:pPr>
    </w:p>
    <w:tbl>
      <w:tblPr>
        <w:tblStyle w:val="73"/>
        <w:tblW w:w="4940" w:type="pct"/>
        <w:tblInd w:w="0" w:type="dxa"/>
        <w:tblBorders>
          <w:top w:val="single" w:color="BEBEBE" w:themeColor="background1" w:themeShade="BF" w:sz="4" w:space="0"/>
          <w:left w:val="single" w:color="BEBEBE" w:themeColor="background1" w:themeShade="BF" w:sz="4" w:space="0"/>
          <w:bottom w:val="single" w:color="BEBEBE" w:themeColor="background1" w:themeShade="BF" w:sz="4" w:space="0"/>
          <w:right w:val="single" w:color="BEBEBE" w:themeColor="background1" w:themeShade="BF" w:sz="4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561"/>
        <w:gridCol w:w="3431"/>
      </w:tblGrid>
      <w:tr w14:paraId="3880D043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20" w:type="pct"/>
            <w:shd w:val="clear" w:color="auto" w:fill="95B3D7" w:themeFill="accent1" w:themeFillTint="99"/>
          </w:tcPr>
          <w:p w14:paraId="2199BB19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  <w:r>
              <w:rPr>
                <w:rFonts w:ascii="Arial" w:hAnsi="Arial" w:cs="Arial"/>
                <w:bCs/>
                <w:caps/>
                <w:sz w:val="18"/>
                <w:szCs w:val="18"/>
              </w:rPr>
              <w:t>№</w:t>
            </w:r>
          </w:p>
        </w:tc>
        <w:tc>
          <w:tcPr>
            <w:tcW w:w="3423" w:type="pct"/>
            <w:shd w:val="clear" w:color="auto" w:fill="95B3D7" w:themeFill="accent1" w:themeFillTint="99"/>
          </w:tcPr>
          <w:p w14:paraId="4FDC72B5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0BE2A894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0A1C02A4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  <w:r>
              <w:rPr>
                <w:rFonts w:ascii="Arial" w:hAnsi="Arial" w:cs="Arial"/>
                <w:bCs/>
                <w:caps/>
                <w:sz w:val="18"/>
                <w:szCs w:val="18"/>
              </w:rPr>
              <w:t>Наименование работы</w:t>
            </w:r>
          </w:p>
        </w:tc>
        <w:tc>
          <w:tcPr>
            <w:tcW w:w="1357" w:type="pct"/>
            <w:shd w:val="clear" w:color="auto" w:fill="95B3D7" w:themeFill="accent1" w:themeFillTint="99"/>
          </w:tcPr>
          <w:p w14:paraId="7FE65C61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  <w:p w14:paraId="47A9236E">
            <w:pPr>
              <w:spacing w:before="120" w:after="120"/>
              <w:contextualSpacing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Стоимость работ,</w:t>
            </w:r>
          </w:p>
          <w:p w14:paraId="00219BD3">
            <w:pPr>
              <w:spacing w:before="120" w:after="120"/>
              <w:contextualSpacing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без НДС</w:t>
            </w:r>
          </w:p>
          <w:p w14:paraId="694F2A29">
            <w:pPr>
              <w:spacing w:before="120" w:after="120"/>
              <w:contextualSpacing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(рублей)</w:t>
            </w:r>
          </w:p>
          <w:p w14:paraId="242428FF">
            <w:pPr>
              <w:spacing w:before="120" w:after="120"/>
              <w:contextualSpacing/>
              <w:jc w:val="both"/>
              <w:rPr>
                <w:rFonts w:ascii="Arial" w:hAnsi="Arial" w:cs="Arial"/>
                <w:bCs/>
                <w:caps/>
                <w:sz w:val="18"/>
                <w:szCs w:val="18"/>
              </w:rPr>
            </w:pPr>
          </w:p>
        </w:tc>
      </w:tr>
      <w:tr w14:paraId="1E9BF34B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" w:type="dxa"/>
          </w:tcPr>
          <w:p w14:paraId="4259DA82">
            <w:r>
              <w:rPr>
                <w:highlight w:val="yellow"/>
              </w:rPr>
              <w:t>{{#estimate_works}}{{index}}</w:t>
            </w:r>
          </w:p>
        </w:tc>
        <w:tc>
          <w:tcPr>
            <w:tcW w:w="6892" w:type="dxa"/>
          </w:tcPr>
          <w:p w14:paraId="49BA9366">
            <w:r>
              <w:rPr>
                <w:highlight w:val="yellow"/>
              </w:rPr>
              <w:t>{{name}}</w:t>
            </w:r>
          </w:p>
        </w:tc>
        <w:tc>
          <w:tcPr>
            <w:tcW w:w="2732" w:type="dxa"/>
          </w:tcPr>
          <w:p w14:paraId="77F521C5">
            <w:r>
              <w:rPr>
                <w:highlight w:val="yellow"/>
              </w:rPr>
              <w:t>{{amount}}{{/estimate_works}}</w:t>
            </w:r>
          </w:p>
        </w:tc>
      </w:tr>
      <w:tr w14:paraId="6E8A82DD">
        <w:tblPrEx>
          <w:tblBorders>
            <w:top w:val="single" w:color="BEBEBE" w:themeColor="background1" w:themeShade="BF" w:sz="4" w:space="0"/>
            <w:left w:val="single" w:color="BEBEBE" w:themeColor="background1" w:themeShade="BF" w:sz="4" w:space="0"/>
            <w:bottom w:val="single" w:color="BEBEBE" w:themeColor="background1" w:themeShade="BF" w:sz="4" w:space="0"/>
            <w:right w:val="single" w:color="BEBEBE" w:themeColor="background1" w:themeShade="BF" w:sz="4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" w:type="dxa"/>
          </w:tcPr>
          <w:p w14:paraId="7111736D">
            <w:r>
              <w:t>ИТОГО</w:t>
            </w:r>
          </w:p>
        </w:tc>
        <w:tc>
          <w:tcPr>
            <w:tcW w:w="6892" w:type="dxa"/>
          </w:tcPr>
          <w:p w14:paraId="7A5ED51D"/>
        </w:tc>
        <w:tc>
          <w:tcPr>
            <w:tcW w:w="2732" w:type="dxa"/>
          </w:tcPr>
          <w:p w14:paraId="6045BF54">
            <w:r>
              <w:rPr>
                <w:highlight w:val="yellow"/>
              </w:rPr>
              <w:t>{{estimate_total_amount}}</w:t>
            </w:r>
          </w:p>
        </w:tc>
      </w:tr>
    </w:tbl>
    <w:p w14:paraId="1D89F2FD">
      <w:pPr>
        <w:pStyle w:val="57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1BBF71BA">
      <w:pPr>
        <w:pStyle w:val="57"/>
        <w:numPr>
          <w:ilvl w:val="0"/>
          <w:numId w:val="0"/>
        </w:numPr>
        <w:spacing w:before="120" w:after="120"/>
        <w:ind w:right="0"/>
        <w:rPr>
          <w:rFonts w:ascii="Arial" w:hAnsi="Arial" w:cs="Arial"/>
          <w:szCs w:val="18"/>
        </w:rPr>
      </w:pPr>
    </w:p>
    <w:p w14:paraId="278F4A9F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Стоимость услуг и порядок расчетов</w:t>
      </w:r>
    </w:p>
    <w:p w14:paraId="1C1A9F51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1E43D6FC">
      <w:pPr>
        <w:ind w:firstLine="624"/>
        <w:jc w:val="both"/>
        <w:rPr>
          <w:rFonts w:ascii="Arial" w:hAnsi="Arial" w:cs="Arial"/>
          <w:sz w:val="18"/>
          <w:szCs w:val="18"/>
        </w:rPr>
      </w:pPr>
      <w:r>
        <w:t xml:space="preserve">2.1. Общая стоимость услуг Исполнителя по настоящему Приложению составляет </w:t>
      </w:r>
      <w:r>
        <w:rPr>
          <w:highlight w:val="yellow"/>
        </w:rPr>
        <w:t>{{amount_number}}</w:t>
      </w:r>
      <w:r>
        <w:t xml:space="preserve"> (</w:t>
      </w:r>
      <w:r>
        <w:rPr>
          <w:highlight w:val="yellow"/>
        </w:rPr>
        <w:t>{{amount_text}}</w:t>
      </w:r>
      <w:r>
        <w:t>) рублей 00 копеек, без учёта НДС, в связи с применением Исполнителем упрощённой системы налогообложения (гл. 26.2 НК РФ).</w:t>
      </w:r>
    </w:p>
    <w:p w14:paraId="29AD56AA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t xml:space="preserve">2.2. Оплата услуг в размере </w:t>
      </w:r>
      <w:r>
        <w:rPr>
          <w:highlight w:val="yellow"/>
        </w:rPr>
        <w:t>{{amount_number}}</w:t>
      </w:r>
      <w:r>
        <w:t xml:space="preserve"> (</w:t>
      </w:r>
      <w:r>
        <w:rPr>
          <w:highlight w:val="yellow"/>
        </w:rPr>
        <w:t>{{amount_text}}</w:t>
      </w:r>
      <w:r>
        <w:t>) рублей 00 копеек, без учета НДС, осуществляется в течении 3 дней после подписания данного Договора.</w:t>
      </w:r>
    </w:p>
    <w:p w14:paraId="4E651877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2.3. Исполнитель приступает к оказанию услуг </w:t>
      </w:r>
      <w:r>
        <w:rPr>
          <w:rStyle w:val="16"/>
          <w:rFonts w:ascii="Arial" w:hAnsi="Arial" w:cs="Arial"/>
          <w:b w:val="0"/>
          <w:bCs w:val="0"/>
        </w:rPr>
        <w:t>после поступления оплаты</w:t>
      </w:r>
      <w:r>
        <w:rPr>
          <w:rFonts w:ascii="Arial" w:hAnsi="Arial" w:cs="Arial"/>
          <w:szCs w:val="18"/>
        </w:rPr>
        <w:t xml:space="preserve"> на расчётный счёт Исполнителя. Невнесение оплаты в установленный срок приостанавливает начало оказания услуг до момента оплаты, при этом общий срок оказания услуг автоматически сдвигается на период просрочки.</w:t>
      </w:r>
    </w:p>
    <w:p w14:paraId="1CF2EFD9">
      <w:pPr>
        <w:pStyle w:val="35"/>
        <w:numPr>
          <w:ilvl w:val="0"/>
          <w:numId w:val="0"/>
        </w:numPr>
        <w:tabs>
          <w:tab w:val="left" w:pos="480"/>
          <w:tab w:val="clear" w:pos="1276"/>
        </w:tabs>
        <w:spacing w:before="120" w:after="120"/>
        <w:ind w:right="0" w:firstLine="720"/>
        <w:rPr>
          <w:rFonts w:ascii="Arial" w:hAnsi="Arial" w:cs="Arial"/>
          <w:szCs w:val="18"/>
        </w:rPr>
      </w:pPr>
      <w:r>
        <w:t xml:space="preserve">2.5. Срок оказания услуг по настоящему Приложению составляет </w:t>
      </w:r>
      <w:r>
        <w:rPr>
          <w:highlight w:val="yellow"/>
        </w:rPr>
        <w:t>{{service_period_text}}</w:t>
      </w:r>
      <w:r>
        <w:t xml:space="preserve"> с даты подписания настоящего Приложения, если иное не согласовано Сторонами письменно.</w:t>
      </w:r>
    </w:p>
    <w:p w14:paraId="1BACCA57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2.6. Расписание обучающих мероприятий, даты, время и продолжительность сессий согласовываются Сторонами дополнительно. Срок оказания услуг может быть увеличен в следующих случаях:</w:t>
      </w:r>
    </w:p>
    <w:p w14:paraId="1EAD9AD9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— по инициативе Заказчика (расширение объёма, изменение программы обучения, добавление новых ролей или материалов);</w:t>
      </w:r>
    </w:p>
    <w:p w14:paraId="0A96135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— при задержке предоставления исходных материалов, данных, доступов либо состава участников;</w:t>
      </w:r>
    </w:p>
    <w:p w14:paraId="5F14B682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— при несвоевременном согласовании программы обучения, материалов или расписания Заказчиком;</w:t>
      </w:r>
    </w:p>
    <w:p w14:paraId="2DC78653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— при наступлении обстоятельств непреодолимой силы (форс-мажора).</w:t>
      </w:r>
    </w:p>
    <w:p w14:paraId="67F84226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2.7. Исполнитель приступает к проведению обучения после получения оплаты и согласования программы обучения/расписания, если такое согласование требуется по проекту.</w:t>
      </w:r>
    </w:p>
    <w:p w14:paraId="320F352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Если согласование программы обучения или расписания происходит с задержкой, общий срок оказания услуг по проекту продлевается на соответствующее количество дней задержки.</w:t>
      </w:r>
    </w:p>
    <w:p w14:paraId="1D82630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2.8. Дополнительные обучающие сессии, индивидуальные консультации и актуализация материалов сверх согласованного объёма оказываются по отдельному согласованию Сторон.</w:t>
      </w:r>
    </w:p>
    <w:p w14:paraId="7F1D7BB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Такие услуги оплачиваются дополнительно на условиях, согласованных Сторонами отдельно.</w:t>
      </w:r>
    </w:p>
    <w:p w14:paraId="1F88EF04">
      <w:pPr>
        <w:ind w:firstLine="624"/>
        <w:jc w:val="both"/>
        <w:rPr>
          <w:rFonts w:ascii="Arial" w:hAnsi="Arial" w:cs="Arial"/>
          <w:sz w:val="18"/>
          <w:szCs w:val="18"/>
        </w:rPr>
      </w:pPr>
    </w:p>
    <w:p w14:paraId="7C020BE6">
      <w:pPr>
        <w:pStyle w:val="54"/>
        <w:numPr>
          <w:ilvl w:val="0"/>
          <w:numId w:val="7"/>
        </w:numPr>
        <w:shd w:val="clear" w:color="auto" w:fill="auto"/>
        <w:spacing w:before="120" w:after="120"/>
        <w:ind w:left="0" w:firstLine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Порядок приемки услуг по настоящему приложению</w:t>
      </w:r>
    </w:p>
    <w:p w14:paraId="11048E9E">
      <w:pPr>
        <w:pStyle w:val="54"/>
        <w:numPr>
          <w:ilvl w:val="0"/>
          <w:numId w:val="0"/>
        </w:numPr>
        <w:shd w:val="clear" w:color="auto" w:fill="auto"/>
        <w:spacing w:before="120" w:after="120"/>
        <w:jc w:val="both"/>
        <w:rPr>
          <w:rFonts w:ascii="Arial" w:hAnsi="Arial" w:cs="Arial"/>
          <w:szCs w:val="18"/>
        </w:rPr>
      </w:pPr>
    </w:p>
    <w:p w14:paraId="7ADF2451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3.1 По каждому из Этапов услуг Заказчик и Исполнитель подписывают отдельный Акт сдачи-приёмки оказанных услуг в порядке, предусмотренном разделом 4 Договора.</w:t>
      </w:r>
    </w:p>
    <w:p w14:paraId="105D10AE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3.2 Акт может быть направлен Заказчику в электронном виде (по e-mail, через ЭДО или иные согласованные каналы связи).</w:t>
      </w:r>
    </w:p>
    <w:p w14:paraId="734C871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3.3 Заказчик обязан в течение пяти (5) рабочих дней с момента получения Акта либо подписать его, либо направить Исполнителю мотивированный отказ, содержащий полный и непротиворечивый перечень замечаний.</w:t>
      </w:r>
    </w:p>
    <w:p w14:paraId="5593A6EB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3.4 Если в указанный срок Заказчик не направил подписанный Акт либо мотивированный отказ, услуги по соответствующему Этапу считаются принятыми в полном объёме без замечаний, и Исполнитель вправе оформить Акт сдачи-приёмки в одностороннем порядке.</w:t>
      </w:r>
    </w:p>
    <w:p w14:paraId="430403BF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3.5 Подписание Акта сдачи-приёмки по Этапу является основанием для окончательного расчёта по данному Этапу.</w:t>
      </w:r>
    </w:p>
    <w:p w14:paraId="6CDDF264">
      <w:pPr>
        <w:ind w:firstLine="624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3.6 Замечания Заказчика, не относящиеся к согласованной программе обучения, объёму услуг или фактически переданным материалам, считаются новыми требованиями и подлежат отдельному согласованию по срокам и стоимости.</w:t>
      </w:r>
    </w:p>
    <w:p w14:paraId="58544BEE">
      <w:pPr>
        <w:spacing w:before="120" w:after="120"/>
        <w:jc w:val="both"/>
        <w:rPr>
          <w:rFonts w:ascii="Arial" w:hAnsi="Arial" w:cs="Arial"/>
          <w:b/>
          <w:sz w:val="18"/>
          <w:szCs w:val="18"/>
        </w:rPr>
      </w:pPr>
    </w:p>
    <w:tbl>
      <w:tblPr>
        <w:tblStyle w:val="12"/>
        <w:tblW w:w="10627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73"/>
        <w:gridCol w:w="4354"/>
      </w:tblGrid>
      <w:tr w14:paraId="73E39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10627" w:type="dxa"/>
            <w:gridSpan w:val="2"/>
            <w:vAlign w:val="center"/>
          </w:tcPr>
          <w:p w14:paraId="2AA7C701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ПОДПИСИ СТОРОН</w:t>
            </w:r>
          </w:p>
          <w:p w14:paraId="06DE58B9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14:paraId="58F7C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6273" w:type="dxa"/>
            <w:vAlign w:val="center"/>
          </w:tcPr>
          <w:p w14:paraId="5E8984A3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C51C853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от Заказчика</w:t>
            </w:r>
          </w:p>
        </w:tc>
        <w:tc>
          <w:tcPr>
            <w:tcW w:w="4354" w:type="dxa"/>
            <w:vAlign w:val="center"/>
          </w:tcPr>
          <w:p w14:paraId="30CBC461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73F95EEC">
            <w:pPr>
              <w:snapToGrid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от Исполнителя</w:t>
            </w:r>
          </w:p>
        </w:tc>
      </w:tr>
      <w:tr w14:paraId="37F057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3" w:hRule="atLeast"/>
          <w:jc w:val="center"/>
        </w:trPr>
        <w:tc>
          <w:tcPr>
            <w:tcW w:w="6273" w:type="dxa"/>
          </w:tcPr>
          <w:p w14:paraId="5F53EA20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75C1542A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highlight w:val="yellow"/>
              </w:rPr>
              <w:t>{{client_signer_position}}</w:t>
            </w:r>
          </w:p>
          <w:p w14:paraId="10403367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highlight w:val="yellow"/>
              </w:rPr>
              <w:t>{{client_name}}</w:t>
            </w:r>
          </w:p>
          <w:p w14:paraId="461A0FD4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682B8B7A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22BCA204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t>______________</w:t>
            </w:r>
            <w:r>
              <w:rPr>
                <w:highlight w:val="yellow"/>
              </w:rPr>
              <w:t>{{client_signer_short_name}}</w:t>
            </w:r>
          </w:p>
          <w:p w14:paraId="6329D080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t>______________</w:t>
            </w:r>
            <w:r>
              <w:rPr>
                <w:highlight w:val="yellow"/>
              </w:rPr>
              <w:t>{{client_signer_short_name}}</w:t>
            </w:r>
          </w:p>
        </w:tc>
        <w:tc>
          <w:tcPr>
            <w:tcW w:w="4354" w:type="dxa"/>
            <w:vAlign w:val="center"/>
          </w:tcPr>
          <w:p w14:paraId="68D3B002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</w:p>
          <w:p w14:paraId="19C9FC54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</w:rPr>
              <w:t>Генеральный директор</w:t>
            </w:r>
          </w:p>
          <w:p w14:paraId="6E0927BF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ООО «Юнитех»</w:t>
            </w:r>
          </w:p>
          <w:p w14:paraId="68EBF41B">
            <w:pPr>
              <w:widowControl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5295B1D6">
            <w:pPr>
              <w:widowControl w:val="0"/>
              <w:spacing w:before="120" w:after="120"/>
              <w:jc w:val="both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  <w:p w14:paraId="0A9F0D9D">
            <w:pPr>
              <w:widowControl w:val="0"/>
              <w:spacing w:before="120" w:after="120"/>
              <w:jc w:val="both"/>
              <w:rPr>
                <w:rFonts w:ascii="Arial" w:hAnsi="Arial" w:eastAsia="Times New Roman" w:cs="Arial"/>
                <w:sz w:val="18"/>
                <w:szCs w:val="18"/>
              </w:rPr>
            </w:pPr>
            <w:r>
              <w:rPr>
                <w:rFonts w:ascii="Arial" w:hAnsi="Arial" w:eastAsia="Times New Roman" w:cs="Arial"/>
                <w:sz w:val="18"/>
                <w:szCs w:val="18"/>
              </w:rPr>
              <w:t>______________ Беликов Н.С.</w:t>
            </w:r>
            <w:r>
              <w:rPr>
                <w:rFonts w:ascii="Arial" w:hAnsi="Arial" w:eastAsia="Times New Roman" w:cs="Arial"/>
                <w:b/>
                <w:sz w:val="18"/>
                <w:szCs w:val="18"/>
              </w:rPr>
              <w:t xml:space="preserve"> </w:t>
            </w:r>
          </w:p>
        </w:tc>
      </w:tr>
    </w:tbl>
    <w:p w14:paraId="7D4A7525">
      <w:pPr>
        <w:tabs>
          <w:tab w:val="left" w:pos="8475"/>
        </w:tabs>
        <w:spacing w:before="120" w:after="120"/>
        <w:jc w:val="both"/>
        <w:rPr>
          <w:rFonts w:ascii="Arial" w:hAnsi="Arial" w:cs="Arial"/>
          <w:sz w:val="18"/>
          <w:szCs w:val="18"/>
        </w:rPr>
      </w:pPr>
    </w:p>
    <w:p w14:paraId="07D5B254">
      <w:pPr>
        <w:tabs>
          <w:tab w:val="left" w:pos="8475"/>
        </w:tabs>
        <w:spacing w:before="120" w:after="120"/>
        <w:jc w:val="both"/>
        <w:rPr>
          <w:rFonts w:ascii="Arial" w:hAnsi="Arial" w:cs="Arial"/>
          <w:sz w:val="18"/>
          <w:szCs w:val="18"/>
        </w:rPr>
      </w:pPr>
    </w:p>
    <w:p w14:paraId="251AD1DF">
      <w:bookmarkStart w:id="2" w:name="_GoBack"/>
      <w:bookmarkEnd w:id="2"/>
    </w:p>
    <w:sectPr>
      <w:headerReference r:id="rId8" w:type="first"/>
      <w:headerReference r:id="rId7" w:type="default"/>
      <w:footerReference r:id="rId9" w:type="default"/>
      <w:pgSz w:w="11900" w:h="16840"/>
      <w:pgMar w:top="1134" w:right="567" w:bottom="1134" w:left="1134" w:header="284" w:footer="284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Helvetica">
    <w:altName w:val="Arial"/>
    <w:panose1 w:val="020B0604020202020204"/>
    <w:charset w:val="CC"/>
    <w:family w:val="swiss"/>
    <w:pitch w:val="default"/>
    <w:sig w:usb0="00000000" w:usb1="00000000" w:usb2="00000009" w:usb3="00000000" w:csb0="000001F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9113"/>
      <w:docPartObj>
        <w:docPartGallery w:val="autotext"/>
      </w:docPartObj>
    </w:sdtPr>
    <w:sdtEndPr>
      <w:rPr>
        <w:sz w:val="18"/>
        <w:szCs w:val="18"/>
      </w:rPr>
    </w:sdtEndPr>
    <w:sdtContent>
      <w:p w14:paraId="1982AD86">
        <w:pPr>
          <w:pStyle w:val="23"/>
          <w:jc w:val="right"/>
        </w:pPr>
      </w:p>
      <w:p w14:paraId="7F7746F6">
        <w:pPr>
          <w:pStyle w:val="23"/>
          <w:jc w:val="right"/>
          <w:rPr>
            <w:sz w:val="18"/>
            <w:szCs w:val="18"/>
          </w:rPr>
        </w:pPr>
        <w:r>
          <w:rPr>
            <w:sz w:val="18"/>
            <w:szCs w:val="18"/>
          </w:rPr>
          <w:fldChar w:fldCharType="begin"/>
        </w:r>
        <w:r>
          <w:rPr>
            <w:sz w:val="18"/>
            <w:szCs w:val="18"/>
          </w:rPr>
          <w:instrText xml:space="preserve">PAGE   \* MERGEFORMAT</w:instrText>
        </w:r>
        <w:r>
          <w:rPr>
            <w:sz w:val="18"/>
            <w:szCs w:val="18"/>
          </w:rPr>
          <w:fldChar w:fldCharType="separate"/>
        </w:r>
        <w:r>
          <w:rPr>
            <w:sz w:val="18"/>
            <w:szCs w:val="18"/>
          </w:rPr>
          <w:t>2</w:t>
        </w:r>
        <w:r>
          <w:rPr>
            <w:sz w:val="18"/>
            <w:szCs w:val="18"/>
          </w:rPr>
          <w:fldChar w:fldCharType="end"/>
        </w:r>
      </w:p>
    </w:sdtContent>
  </w:sdt>
  <w:p w14:paraId="7A5D7FC6">
    <w:pPr>
      <w:pStyle w:val="2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48586730"/>
      <w:docPartObj>
        <w:docPartGallery w:val="AutoText"/>
      </w:docPartObj>
    </w:sdtPr>
    <w:sdtEndPr>
      <w:rPr>
        <w:sz w:val="18"/>
        <w:szCs w:val="18"/>
      </w:rPr>
    </w:sdtEndPr>
    <w:sdtContent>
      <w:p w14:paraId="4C3EF089">
        <w:pPr>
          <w:pStyle w:val="23"/>
          <w:jc w:val="right"/>
        </w:pPr>
      </w:p>
      <w:p w14:paraId="49938285">
        <w:pPr>
          <w:pStyle w:val="23"/>
          <w:jc w:val="right"/>
          <w:rPr>
            <w:sz w:val="18"/>
            <w:szCs w:val="18"/>
          </w:rPr>
        </w:pPr>
        <w:r>
          <w:rPr>
            <w:sz w:val="18"/>
            <w:szCs w:val="18"/>
          </w:rPr>
          <w:fldChar w:fldCharType="begin"/>
        </w:r>
        <w:r>
          <w:rPr>
            <w:sz w:val="18"/>
            <w:szCs w:val="18"/>
          </w:rPr>
          <w:instrText xml:space="preserve">PAGE   \* MERGEFORMAT</w:instrText>
        </w:r>
        <w:r>
          <w:rPr>
            <w:sz w:val="18"/>
            <w:szCs w:val="18"/>
          </w:rPr>
          <w:fldChar w:fldCharType="separate"/>
        </w:r>
        <w:r>
          <w:rPr>
            <w:sz w:val="18"/>
            <w:szCs w:val="18"/>
          </w:rPr>
          <w:t>2</w:t>
        </w:r>
        <w:r>
          <w:rPr>
            <w:sz w:val="18"/>
            <w:szCs w:val="18"/>
          </w:rPr>
          <w:fldChar w:fldCharType="end"/>
        </w:r>
      </w:p>
    </w:sdtContent>
  </w:sdt>
  <w:p w14:paraId="7F0AE7AC">
    <w:pPr>
      <w:pStyle w:val="2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6EDEAA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-63500</wp:posOffset>
          </wp:positionV>
          <wp:extent cx="1916430" cy="503555"/>
          <wp:effectExtent l="0" t="0" r="3810" b="14605"/>
          <wp:wrapNone/>
          <wp:docPr id="3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03F96A6">
    <w:pPr>
      <w:pStyle w:val="20"/>
      <w:tabs>
        <w:tab w:val="left" w:pos="8370"/>
      </w:tabs>
      <w:rPr>
        <w:sz w:val="18"/>
        <w:szCs w:val="18"/>
      </w:rPr>
    </w:pPr>
    <w:r>
      <w:t xml:space="preserve">ИНН: </w:t>
    </w:r>
    <w:r>
      <w:rPr>
        <w:highlight w:val="yellow"/>
      </w:rPr>
      <w:t>{{client_inn}}</w:t>
    </w:r>
    <w:r>
      <w:t xml:space="preserve">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66574"/>
  <w:p w14:paraId="748F0FD6">
    <w:r>
      <w:t xml:space="preserve">ИНН: </w:t>
    </w:r>
    <w:r>
      <w:rPr>
        <w:highlight w:val="yellow"/>
      </w:rPr>
      <w:t>{{client_inn}}</w:t>
    </w:r>
    <w:r>
      <w:t xml:space="preserve">                                             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73228E"/>
  <w:p w14:paraId="5B007CD3">
    <w:r>
      <w:t xml:space="preserve">ИНН: </w:t>
    </w:r>
    <w:r>
      <w:rPr>
        <w:highlight w:val="yellow"/>
      </w:rPr>
      <w:t>{{client_inn}}</w:t>
    </w:r>
    <w:r>
      <w:t xml:space="preserve">                                             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1FE0E0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-63500</wp:posOffset>
          </wp:positionV>
          <wp:extent cx="1916430" cy="503555"/>
          <wp:effectExtent l="0" t="0" r="8255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4E3F6C1">
    <w:pPr>
      <w:pStyle w:val="20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>
      <w:t xml:space="preserve">                                             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748B8">
    <w:pPr>
      <w:pStyle w:val="20"/>
      <w:tabs>
        <w:tab w:val="left" w:pos="8370"/>
      </w:tabs>
      <w:rPr>
        <w:sz w:val="18"/>
        <w:szCs w:val="18"/>
      </w:rPr>
    </w:pPr>
    <w:r>
      <w:rPr>
        <w:sz w:val="20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-79375</wp:posOffset>
          </wp:positionV>
          <wp:extent cx="1916430" cy="503555"/>
          <wp:effectExtent l="0" t="0" r="8255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6264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D6AAA80">
    <w:pPr>
      <w:pStyle w:val="20"/>
      <w:tabs>
        <w:tab w:val="left" w:pos="8370"/>
      </w:tabs>
      <w:rPr>
        <w:sz w:val="18"/>
        <w:szCs w:val="18"/>
      </w:rPr>
    </w:pPr>
    <w:r>
      <w:rPr>
        <w:sz w:val="18"/>
        <w:szCs w:val="18"/>
      </w:rPr>
      <w:t>ИНН: 5836899414</w:t>
    </w:r>
    <w:r>
      <w:t xml:space="preserve">                                             </w:t>
    </w:r>
  </w:p>
  <w:p w14:paraId="08377DD2">
    <w:pPr>
      <w:pStyle w:val="20"/>
      <w:tabs>
        <w:tab w:val="left" w:pos="2700"/>
        <w:tab w:val="clear" w:pos="4677"/>
        <w:tab w:val="clear" w:pos="9355"/>
      </w:tabs>
      <w:rPr>
        <w:rFonts w:ascii="Arial" w:hAnsi="Arial" w:cs="Arial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0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>
    <w:nsid w:val="186B6A36"/>
    <w:multiLevelType w:val="multilevel"/>
    <w:tmpl w:val="186B6A36"/>
    <w:lvl w:ilvl="0" w:tentative="0">
      <w:start w:val="1"/>
      <w:numFmt w:val="decimal"/>
      <w:pStyle w:val="32"/>
      <w:lvlText w:val="%1."/>
      <w:lvlJc w:val="left"/>
      <w:pPr>
        <w:ind w:left="-133" w:hanging="227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454" w:hanging="454"/>
      </w:pPr>
      <w:rPr>
        <w:rFonts w:hint="default"/>
        <w:sz w:val="18"/>
      </w:rPr>
    </w:lvl>
    <w:lvl w:ilvl="2" w:tentative="0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2">
    <w:nsid w:val="3F76597C"/>
    <w:multiLevelType w:val="multilevel"/>
    <w:tmpl w:val="3F76597C"/>
    <w:lvl w:ilvl="0" w:tentative="0">
      <w:start w:val="1"/>
      <w:numFmt w:val="decimal"/>
      <w:pStyle w:val="33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60171418"/>
    <w:multiLevelType w:val="multilevel"/>
    <w:tmpl w:val="60171418"/>
    <w:lvl w:ilvl="0" w:tentative="0">
      <w:start w:val="1"/>
      <w:numFmt w:val="decimal"/>
      <w:pStyle w:val="36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hint="default" w:ascii="Tahoma" w:hAnsi="Tahoma"/>
        <w:sz w:val="18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631F787E"/>
    <w:multiLevelType w:val="multilevel"/>
    <w:tmpl w:val="631F787E"/>
    <w:lvl w:ilvl="0" w:tentative="0">
      <w:start w:val="1"/>
      <w:numFmt w:val="decimal"/>
      <w:pStyle w:val="34"/>
      <w:lvlText w:val="%1."/>
      <w:lvlJc w:val="left"/>
      <w:pPr>
        <w:ind w:left="644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ascii="Tahoma" w:hAnsi="Tahoma"/>
        <w:sz w:val="18"/>
      </w:r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7F9A12BB"/>
    <w:multiLevelType w:val="multilevel"/>
    <w:tmpl w:val="7F9A12BB"/>
    <w:lvl w:ilvl="0" w:tentative="0">
      <w:start w:val="1"/>
      <w:numFmt w:val="decimal"/>
      <w:pStyle w:val="54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pStyle w:val="35"/>
      <w:suff w:val="space"/>
      <w:lvlText w:val="%1.%2."/>
      <w:lvlJc w:val="left"/>
      <w:pPr>
        <w:ind w:left="0" w:firstLine="0"/>
      </w:pPr>
      <w:rPr>
        <w:rFonts w:hint="default" w:ascii="Arial" w:hAnsi="Arial" w:cs="Arial"/>
        <w:sz w:val="18"/>
      </w:rPr>
    </w:lvl>
    <w:lvl w:ilvl="2" w:tentative="0">
      <w:start w:val="1"/>
      <w:numFmt w:val="decimal"/>
      <w:pStyle w:val="57"/>
      <w:lvlText w:val="%1.%2.%3."/>
      <w:lvlJc w:val="left"/>
      <w:pPr>
        <w:ind w:left="930" w:hanging="504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3"/>
  </w:num>
  <w:num w:numId="7">
    <w:abstractNumId w:val="5"/>
    <w:lvlOverride w:ilvl="0">
      <w:lvl w:ilvl="0" w:tentative="1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 w:tentative="1">
        <w:start w:val="1"/>
        <w:numFmt w:val="decimal"/>
        <w:suff w:val="space"/>
        <w:lvlText w:val="%1.%2."/>
        <w:lvlJc w:val="left"/>
        <w:pPr>
          <w:ind w:left="0" w:firstLine="0"/>
        </w:pPr>
        <w:rPr>
          <w:rFonts w:hint="default" w:ascii="Arial" w:hAnsi="Arial" w:cs="Arial"/>
          <w:sz w:val="18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30" w:hanging="504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BC7"/>
    <w:rsid w:val="00000F66"/>
    <w:rsid w:val="00001881"/>
    <w:rsid w:val="000051A7"/>
    <w:rsid w:val="00005A91"/>
    <w:rsid w:val="000138C5"/>
    <w:rsid w:val="00013F07"/>
    <w:rsid w:val="000173E4"/>
    <w:rsid w:val="00022628"/>
    <w:rsid w:val="0002392C"/>
    <w:rsid w:val="00025D6E"/>
    <w:rsid w:val="00031005"/>
    <w:rsid w:val="000335EC"/>
    <w:rsid w:val="000343F0"/>
    <w:rsid w:val="00042891"/>
    <w:rsid w:val="0004339C"/>
    <w:rsid w:val="00044027"/>
    <w:rsid w:val="000511B3"/>
    <w:rsid w:val="000548AE"/>
    <w:rsid w:val="000673E9"/>
    <w:rsid w:val="0007427E"/>
    <w:rsid w:val="0007475B"/>
    <w:rsid w:val="000759F2"/>
    <w:rsid w:val="00075EF0"/>
    <w:rsid w:val="000764C8"/>
    <w:rsid w:val="00077712"/>
    <w:rsid w:val="0008123A"/>
    <w:rsid w:val="000816F6"/>
    <w:rsid w:val="000857B1"/>
    <w:rsid w:val="000918CD"/>
    <w:rsid w:val="000932ED"/>
    <w:rsid w:val="000A2E96"/>
    <w:rsid w:val="000A354C"/>
    <w:rsid w:val="000A549B"/>
    <w:rsid w:val="000A664B"/>
    <w:rsid w:val="000B4D36"/>
    <w:rsid w:val="000C0E71"/>
    <w:rsid w:val="000C1089"/>
    <w:rsid w:val="000C2691"/>
    <w:rsid w:val="000C4FC5"/>
    <w:rsid w:val="000D01CF"/>
    <w:rsid w:val="000D2B11"/>
    <w:rsid w:val="000D6CC7"/>
    <w:rsid w:val="000D79B1"/>
    <w:rsid w:val="000E0FA2"/>
    <w:rsid w:val="000E1D84"/>
    <w:rsid w:val="000E2976"/>
    <w:rsid w:val="000E4B45"/>
    <w:rsid w:val="000E5570"/>
    <w:rsid w:val="000F1557"/>
    <w:rsid w:val="000F2E50"/>
    <w:rsid w:val="000F3617"/>
    <w:rsid w:val="000F75DF"/>
    <w:rsid w:val="0010116F"/>
    <w:rsid w:val="00101536"/>
    <w:rsid w:val="001017B9"/>
    <w:rsid w:val="001022AC"/>
    <w:rsid w:val="00104E07"/>
    <w:rsid w:val="00105AB5"/>
    <w:rsid w:val="00116AD3"/>
    <w:rsid w:val="00123A52"/>
    <w:rsid w:val="00123F13"/>
    <w:rsid w:val="001253BB"/>
    <w:rsid w:val="0012775B"/>
    <w:rsid w:val="00130015"/>
    <w:rsid w:val="00131517"/>
    <w:rsid w:val="00132CBC"/>
    <w:rsid w:val="001338D5"/>
    <w:rsid w:val="00135262"/>
    <w:rsid w:val="001413EC"/>
    <w:rsid w:val="00141E42"/>
    <w:rsid w:val="00145284"/>
    <w:rsid w:val="00155523"/>
    <w:rsid w:val="00155A49"/>
    <w:rsid w:val="00156D96"/>
    <w:rsid w:val="0015728E"/>
    <w:rsid w:val="00157408"/>
    <w:rsid w:val="00160186"/>
    <w:rsid w:val="001627E0"/>
    <w:rsid w:val="001630C0"/>
    <w:rsid w:val="001650C0"/>
    <w:rsid w:val="00165530"/>
    <w:rsid w:val="00167B87"/>
    <w:rsid w:val="00170F0E"/>
    <w:rsid w:val="00171531"/>
    <w:rsid w:val="00171839"/>
    <w:rsid w:val="001723F2"/>
    <w:rsid w:val="001748E2"/>
    <w:rsid w:val="001760EE"/>
    <w:rsid w:val="001768F0"/>
    <w:rsid w:val="0017719D"/>
    <w:rsid w:val="00180AD3"/>
    <w:rsid w:val="001811D2"/>
    <w:rsid w:val="001837B9"/>
    <w:rsid w:val="001866E8"/>
    <w:rsid w:val="00187CC8"/>
    <w:rsid w:val="00187F19"/>
    <w:rsid w:val="00190B17"/>
    <w:rsid w:val="00191B1C"/>
    <w:rsid w:val="001924FD"/>
    <w:rsid w:val="00194EC3"/>
    <w:rsid w:val="00197599"/>
    <w:rsid w:val="00197A1A"/>
    <w:rsid w:val="001A0527"/>
    <w:rsid w:val="001A5C01"/>
    <w:rsid w:val="001C1CA7"/>
    <w:rsid w:val="001C283E"/>
    <w:rsid w:val="001D1095"/>
    <w:rsid w:val="001D4C6B"/>
    <w:rsid w:val="001D4FBF"/>
    <w:rsid w:val="001D5DEE"/>
    <w:rsid w:val="001D5FAC"/>
    <w:rsid w:val="001D6B5D"/>
    <w:rsid w:val="001D6F8F"/>
    <w:rsid w:val="001E0392"/>
    <w:rsid w:val="001E069F"/>
    <w:rsid w:val="001E1F86"/>
    <w:rsid w:val="001E447A"/>
    <w:rsid w:val="001F23AF"/>
    <w:rsid w:val="001F2F81"/>
    <w:rsid w:val="001F5B94"/>
    <w:rsid w:val="001F686F"/>
    <w:rsid w:val="00200F45"/>
    <w:rsid w:val="00202E53"/>
    <w:rsid w:val="002079B1"/>
    <w:rsid w:val="00211E36"/>
    <w:rsid w:val="00212269"/>
    <w:rsid w:val="00212963"/>
    <w:rsid w:val="00212C16"/>
    <w:rsid w:val="002137E5"/>
    <w:rsid w:val="00214F3D"/>
    <w:rsid w:val="00222873"/>
    <w:rsid w:val="00223C6E"/>
    <w:rsid w:val="002245CB"/>
    <w:rsid w:val="002248B4"/>
    <w:rsid w:val="00227308"/>
    <w:rsid w:val="00227D96"/>
    <w:rsid w:val="00231963"/>
    <w:rsid w:val="00233671"/>
    <w:rsid w:val="002364F6"/>
    <w:rsid w:val="0023780B"/>
    <w:rsid w:val="002401DF"/>
    <w:rsid w:val="0024703F"/>
    <w:rsid w:val="00250AD3"/>
    <w:rsid w:val="0025196C"/>
    <w:rsid w:val="002528FB"/>
    <w:rsid w:val="002529CA"/>
    <w:rsid w:val="00256F04"/>
    <w:rsid w:val="00263749"/>
    <w:rsid w:val="00266354"/>
    <w:rsid w:val="00266FD1"/>
    <w:rsid w:val="002718E0"/>
    <w:rsid w:val="00273434"/>
    <w:rsid w:val="00277E63"/>
    <w:rsid w:val="00282B58"/>
    <w:rsid w:val="00292D58"/>
    <w:rsid w:val="00293379"/>
    <w:rsid w:val="00297684"/>
    <w:rsid w:val="00297A54"/>
    <w:rsid w:val="002A25B2"/>
    <w:rsid w:val="002A2CA8"/>
    <w:rsid w:val="002A35B2"/>
    <w:rsid w:val="002A5495"/>
    <w:rsid w:val="002B0166"/>
    <w:rsid w:val="002B2BF5"/>
    <w:rsid w:val="002B2EBD"/>
    <w:rsid w:val="002B4C91"/>
    <w:rsid w:val="002B5518"/>
    <w:rsid w:val="002B55A9"/>
    <w:rsid w:val="002B6FB5"/>
    <w:rsid w:val="002C245E"/>
    <w:rsid w:val="002C3BD3"/>
    <w:rsid w:val="002C47CA"/>
    <w:rsid w:val="002C6271"/>
    <w:rsid w:val="002C7E57"/>
    <w:rsid w:val="002D00D8"/>
    <w:rsid w:val="002D20DD"/>
    <w:rsid w:val="002D31A7"/>
    <w:rsid w:val="002D66E6"/>
    <w:rsid w:val="002D6A95"/>
    <w:rsid w:val="002D73F1"/>
    <w:rsid w:val="002D7430"/>
    <w:rsid w:val="002E082F"/>
    <w:rsid w:val="002E5FC4"/>
    <w:rsid w:val="002E62F6"/>
    <w:rsid w:val="002E6B61"/>
    <w:rsid w:val="002F2D13"/>
    <w:rsid w:val="002F60B1"/>
    <w:rsid w:val="003014B7"/>
    <w:rsid w:val="00303107"/>
    <w:rsid w:val="0030390C"/>
    <w:rsid w:val="00311DB8"/>
    <w:rsid w:val="003151E8"/>
    <w:rsid w:val="00315DBF"/>
    <w:rsid w:val="00316C73"/>
    <w:rsid w:val="00322C6A"/>
    <w:rsid w:val="00324821"/>
    <w:rsid w:val="0032563C"/>
    <w:rsid w:val="00326129"/>
    <w:rsid w:val="00327D52"/>
    <w:rsid w:val="00335A1C"/>
    <w:rsid w:val="003412EB"/>
    <w:rsid w:val="00341D39"/>
    <w:rsid w:val="00351076"/>
    <w:rsid w:val="00351ED8"/>
    <w:rsid w:val="00352636"/>
    <w:rsid w:val="003556B0"/>
    <w:rsid w:val="00356BCE"/>
    <w:rsid w:val="00360E6F"/>
    <w:rsid w:val="003614F0"/>
    <w:rsid w:val="00366D4A"/>
    <w:rsid w:val="0036708F"/>
    <w:rsid w:val="00370CB2"/>
    <w:rsid w:val="003716D5"/>
    <w:rsid w:val="00375D44"/>
    <w:rsid w:val="00377918"/>
    <w:rsid w:val="00380566"/>
    <w:rsid w:val="00380FDC"/>
    <w:rsid w:val="00384E1B"/>
    <w:rsid w:val="00386856"/>
    <w:rsid w:val="00390D6A"/>
    <w:rsid w:val="003A0164"/>
    <w:rsid w:val="003A5AC6"/>
    <w:rsid w:val="003A5E78"/>
    <w:rsid w:val="003B035C"/>
    <w:rsid w:val="003B0369"/>
    <w:rsid w:val="003B5CD2"/>
    <w:rsid w:val="003B6442"/>
    <w:rsid w:val="003B7429"/>
    <w:rsid w:val="003C0E39"/>
    <w:rsid w:val="003C3497"/>
    <w:rsid w:val="003C4BDF"/>
    <w:rsid w:val="003D5177"/>
    <w:rsid w:val="003D56D4"/>
    <w:rsid w:val="003D5D42"/>
    <w:rsid w:val="003D6DCA"/>
    <w:rsid w:val="003E1484"/>
    <w:rsid w:val="003E1CE6"/>
    <w:rsid w:val="003E699A"/>
    <w:rsid w:val="003E7145"/>
    <w:rsid w:val="003F05BD"/>
    <w:rsid w:val="003F0D83"/>
    <w:rsid w:val="003F2691"/>
    <w:rsid w:val="003F72BA"/>
    <w:rsid w:val="00400B8D"/>
    <w:rsid w:val="00400F50"/>
    <w:rsid w:val="00407AFF"/>
    <w:rsid w:val="00412A8C"/>
    <w:rsid w:val="00412C00"/>
    <w:rsid w:val="00413A51"/>
    <w:rsid w:val="004142FD"/>
    <w:rsid w:val="00416728"/>
    <w:rsid w:val="004214D3"/>
    <w:rsid w:val="00421877"/>
    <w:rsid w:val="00422CE6"/>
    <w:rsid w:val="00425B95"/>
    <w:rsid w:val="00433652"/>
    <w:rsid w:val="00436223"/>
    <w:rsid w:val="0044204F"/>
    <w:rsid w:val="004433EA"/>
    <w:rsid w:val="004434FA"/>
    <w:rsid w:val="0044511D"/>
    <w:rsid w:val="00445F96"/>
    <w:rsid w:val="00451D9E"/>
    <w:rsid w:val="00452D91"/>
    <w:rsid w:val="0045396B"/>
    <w:rsid w:val="0045475B"/>
    <w:rsid w:val="00456125"/>
    <w:rsid w:val="004601B6"/>
    <w:rsid w:val="004618B4"/>
    <w:rsid w:val="0046231C"/>
    <w:rsid w:val="00462EDE"/>
    <w:rsid w:val="00462F3C"/>
    <w:rsid w:val="004644A5"/>
    <w:rsid w:val="00465DCD"/>
    <w:rsid w:val="00466D8B"/>
    <w:rsid w:val="00470F74"/>
    <w:rsid w:val="00471F3E"/>
    <w:rsid w:val="0048155B"/>
    <w:rsid w:val="00483A78"/>
    <w:rsid w:val="004842C3"/>
    <w:rsid w:val="00484AAC"/>
    <w:rsid w:val="004859CD"/>
    <w:rsid w:val="00490BBA"/>
    <w:rsid w:val="00493C91"/>
    <w:rsid w:val="00497C76"/>
    <w:rsid w:val="004A1120"/>
    <w:rsid w:val="004A2D11"/>
    <w:rsid w:val="004A33F8"/>
    <w:rsid w:val="004A49D3"/>
    <w:rsid w:val="004A573D"/>
    <w:rsid w:val="004A64A4"/>
    <w:rsid w:val="004B5753"/>
    <w:rsid w:val="004B60D5"/>
    <w:rsid w:val="004B7C8A"/>
    <w:rsid w:val="004C3E03"/>
    <w:rsid w:val="004C5D78"/>
    <w:rsid w:val="004C6CC5"/>
    <w:rsid w:val="004C79D8"/>
    <w:rsid w:val="004D4DC9"/>
    <w:rsid w:val="004D5039"/>
    <w:rsid w:val="004D5301"/>
    <w:rsid w:val="004E0177"/>
    <w:rsid w:val="004E0A0C"/>
    <w:rsid w:val="004E15A5"/>
    <w:rsid w:val="004E6504"/>
    <w:rsid w:val="004E75E8"/>
    <w:rsid w:val="004F1CF9"/>
    <w:rsid w:val="004F24CC"/>
    <w:rsid w:val="004F4F4C"/>
    <w:rsid w:val="004F591E"/>
    <w:rsid w:val="004F5AE4"/>
    <w:rsid w:val="004F6FA5"/>
    <w:rsid w:val="004F70BE"/>
    <w:rsid w:val="004F72C0"/>
    <w:rsid w:val="005025B8"/>
    <w:rsid w:val="0050316D"/>
    <w:rsid w:val="00503565"/>
    <w:rsid w:val="00503822"/>
    <w:rsid w:val="00504913"/>
    <w:rsid w:val="0050524F"/>
    <w:rsid w:val="00511660"/>
    <w:rsid w:val="00515CFF"/>
    <w:rsid w:val="00517709"/>
    <w:rsid w:val="00522102"/>
    <w:rsid w:val="00524F1F"/>
    <w:rsid w:val="00526F8D"/>
    <w:rsid w:val="0052753F"/>
    <w:rsid w:val="00527D81"/>
    <w:rsid w:val="00532183"/>
    <w:rsid w:val="0053618D"/>
    <w:rsid w:val="00542D5A"/>
    <w:rsid w:val="005526AA"/>
    <w:rsid w:val="00553729"/>
    <w:rsid w:val="00555B42"/>
    <w:rsid w:val="0056045F"/>
    <w:rsid w:val="00561458"/>
    <w:rsid w:val="005649B3"/>
    <w:rsid w:val="00565201"/>
    <w:rsid w:val="00565F52"/>
    <w:rsid w:val="00566CDE"/>
    <w:rsid w:val="00567C2D"/>
    <w:rsid w:val="00567DD0"/>
    <w:rsid w:val="00571ED8"/>
    <w:rsid w:val="00572552"/>
    <w:rsid w:val="0057394E"/>
    <w:rsid w:val="0057529A"/>
    <w:rsid w:val="005810D7"/>
    <w:rsid w:val="00583C44"/>
    <w:rsid w:val="005918CB"/>
    <w:rsid w:val="0059465D"/>
    <w:rsid w:val="00594C40"/>
    <w:rsid w:val="00595122"/>
    <w:rsid w:val="00595889"/>
    <w:rsid w:val="005A6B4D"/>
    <w:rsid w:val="005B176E"/>
    <w:rsid w:val="005C0280"/>
    <w:rsid w:val="005C24B1"/>
    <w:rsid w:val="005C3F9C"/>
    <w:rsid w:val="005C40D5"/>
    <w:rsid w:val="005C40E3"/>
    <w:rsid w:val="005D0B68"/>
    <w:rsid w:val="005D0E55"/>
    <w:rsid w:val="005D10C8"/>
    <w:rsid w:val="005D1623"/>
    <w:rsid w:val="005D563E"/>
    <w:rsid w:val="005E111A"/>
    <w:rsid w:val="005E11E1"/>
    <w:rsid w:val="005E6D04"/>
    <w:rsid w:val="005E7CA6"/>
    <w:rsid w:val="005F0A3E"/>
    <w:rsid w:val="005F291F"/>
    <w:rsid w:val="005F3B91"/>
    <w:rsid w:val="005F73AE"/>
    <w:rsid w:val="0060119D"/>
    <w:rsid w:val="00601E9F"/>
    <w:rsid w:val="00607E25"/>
    <w:rsid w:val="00610AEC"/>
    <w:rsid w:val="0061472D"/>
    <w:rsid w:val="00614E82"/>
    <w:rsid w:val="006207E9"/>
    <w:rsid w:val="006266D9"/>
    <w:rsid w:val="00627973"/>
    <w:rsid w:val="00633057"/>
    <w:rsid w:val="00633B29"/>
    <w:rsid w:val="006375DB"/>
    <w:rsid w:val="00643A24"/>
    <w:rsid w:val="00647DC8"/>
    <w:rsid w:val="00650911"/>
    <w:rsid w:val="006524EE"/>
    <w:rsid w:val="00656FFE"/>
    <w:rsid w:val="006615B8"/>
    <w:rsid w:val="00663065"/>
    <w:rsid w:val="00664CD8"/>
    <w:rsid w:val="00666FCA"/>
    <w:rsid w:val="00670345"/>
    <w:rsid w:val="006707F7"/>
    <w:rsid w:val="00670BC6"/>
    <w:rsid w:val="00671829"/>
    <w:rsid w:val="0067387A"/>
    <w:rsid w:val="00674333"/>
    <w:rsid w:val="00674A84"/>
    <w:rsid w:val="00674BCF"/>
    <w:rsid w:val="00675249"/>
    <w:rsid w:val="00676D44"/>
    <w:rsid w:val="00680302"/>
    <w:rsid w:val="00680521"/>
    <w:rsid w:val="00681BF5"/>
    <w:rsid w:val="00693568"/>
    <w:rsid w:val="00694207"/>
    <w:rsid w:val="00695BB3"/>
    <w:rsid w:val="00696013"/>
    <w:rsid w:val="00696DAF"/>
    <w:rsid w:val="006A119C"/>
    <w:rsid w:val="006B109C"/>
    <w:rsid w:val="006B23B5"/>
    <w:rsid w:val="006B4A0D"/>
    <w:rsid w:val="006B75CB"/>
    <w:rsid w:val="006C1064"/>
    <w:rsid w:val="006C287C"/>
    <w:rsid w:val="006C299E"/>
    <w:rsid w:val="006C663C"/>
    <w:rsid w:val="006C7434"/>
    <w:rsid w:val="006C76E9"/>
    <w:rsid w:val="006C77D0"/>
    <w:rsid w:val="006D1E78"/>
    <w:rsid w:val="006D28F6"/>
    <w:rsid w:val="006D4FB1"/>
    <w:rsid w:val="006D65E8"/>
    <w:rsid w:val="006D7242"/>
    <w:rsid w:val="006D7C2E"/>
    <w:rsid w:val="006E079B"/>
    <w:rsid w:val="006E2522"/>
    <w:rsid w:val="006E294D"/>
    <w:rsid w:val="006E2B4A"/>
    <w:rsid w:val="006E3EE3"/>
    <w:rsid w:val="006E5768"/>
    <w:rsid w:val="006E6FDB"/>
    <w:rsid w:val="006F0240"/>
    <w:rsid w:val="006F2037"/>
    <w:rsid w:val="006F27BB"/>
    <w:rsid w:val="006F70F8"/>
    <w:rsid w:val="006F7758"/>
    <w:rsid w:val="007001F0"/>
    <w:rsid w:val="007013D4"/>
    <w:rsid w:val="00703064"/>
    <w:rsid w:val="0070365A"/>
    <w:rsid w:val="00704939"/>
    <w:rsid w:val="007050BF"/>
    <w:rsid w:val="007053D4"/>
    <w:rsid w:val="00707200"/>
    <w:rsid w:val="0070745D"/>
    <w:rsid w:val="007129A2"/>
    <w:rsid w:val="00712FD7"/>
    <w:rsid w:val="00716F52"/>
    <w:rsid w:val="007174AA"/>
    <w:rsid w:val="00721F5F"/>
    <w:rsid w:val="00722BDE"/>
    <w:rsid w:val="00724A7A"/>
    <w:rsid w:val="00724D8A"/>
    <w:rsid w:val="0073020A"/>
    <w:rsid w:val="007306B9"/>
    <w:rsid w:val="007308D9"/>
    <w:rsid w:val="0073317A"/>
    <w:rsid w:val="0073581F"/>
    <w:rsid w:val="00735864"/>
    <w:rsid w:val="007367BD"/>
    <w:rsid w:val="00736808"/>
    <w:rsid w:val="00736D35"/>
    <w:rsid w:val="007411BC"/>
    <w:rsid w:val="0074193C"/>
    <w:rsid w:val="007420DE"/>
    <w:rsid w:val="0074342C"/>
    <w:rsid w:val="0074373B"/>
    <w:rsid w:val="00746302"/>
    <w:rsid w:val="007471AE"/>
    <w:rsid w:val="007523D7"/>
    <w:rsid w:val="00760E37"/>
    <w:rsid w:val="00761C06"/>
    <w:rsid w:val="00761F13"/>
    <w:rsid w:val="007626C3"/>
    <w:rsid w:val="007655DE"/>
    <w:rsid w:val="00766811"/>
    <w:rsid w:val="007678D1"/>
    <w:rsid w:val="00767E4C"/>
    <w:rsid w:val="00770557"/>
    <w:rsid w:val="00772427"/>
    <w:rsid w:val="00773695"/>
    <w:rsid w:val="00775144"/>
    <w:rsid w:val="0077587A"/>
    <w:rsid w:val="00775FCB"/>
    <w:rsid w:val="00780F8D"/>
    <w:rsid w:val="00781760"/>
    <w:rsid w:val="0078370D"/>
    <w:rsid w:val="007947A9"/>
    <w:rsid w:val="00796F1B"/>
    <w:rsid w:val="007A183D"/>
    <w:rsid w:val="007A3815"/>
    <w:rsid w:val="007A7281"/>
    <w:rsid w:val="007B038F"/>
    <w:rsid w:val="007B2C57"/>
    <w:rsid w:val="007B39E6"/>
    <w:rsid w:val="007B4244"/>
    <w:rsid w:val="007B75C5"/>
    <w:rsid w:val="007B778F"/>
    <w:rsid w:val="007C0250"/>
    <w:rsid w:val="007C0503"/>
    <w:rsid w:val="007C0E34"/>
    <w:rsid w:val="007C1836"/>
    <w:rsid w:val="007C1DD2"/>
    <w:rsid w:val="007C46AE"/>
    <w:rsid w:val="007C7903"/>
    <w:rsid w:val="007D119F"/>
    <w:rsid w:val="007D1443"/>
    <w:rsid w:val="007D2BEB"/>
    <w:rsid w:val="007D4100"/>
    <w:rsid w:val="007D4C16"/>
    <w:rsid w:val="007D4ECD"/>
    <w:rsid w:val="007D6B13"/>
    <w:rsid w:val="007D760B"/>
    <w:rsid w:val="007E2D8C"/>
    <w:rsid w:val="007E2DB6"/>
    <w:rsid w:val="007E4592"/>
    <w:rsid w:val="007E45E9"/>
    <w:rsid w:val="007E67FA"/>
    <w:rsid w:val="007E761B"/>
    <w:rsid w:val="007F137A"/>
    <w:rsid w:val="007F32CE"/>
    <w:rsid w:val="007F6377"/>
    <w:rsid w:val="00801A89"/>
    <w:rsid w:val="0080242A"/>
    <w:rsid w:val="00802935"/>
    <w:rsid w:val="00803573"/>
    <w:rsid w:val="00804521"/>
    <w:rsid w:val="00804F05"/>
    <w:rsid w:val="008056BE"/>
    <w:rsid w:val="00806FA5"/>
    <w:rsid w:val="0081092E"/>
    <w:rsid w:val="00810D8B"/>
    <w:rsid w:val="00812950"/>
    <w:rsid w:val="008130D9"/>
    <w:rsid w:val="00813B95"/>
    <w:rsid w:val="008156DD"/>
    <w:rsid w:val="008158E6"/>
    <w:rsid w:val="00817997"/>
    <w:rsid w:val="00822AF5"/>
    <w:rsid w:val="008240AA"/>
    <w:rsid w:val="00826240"/>
    <w:rsid w:val="008308E4"/>
    <w:rsid w:val="00831577"/>
    <w:rsid w:val="00835436"/>
    <w:rsid w:val="00836859"/>
    <w:rsid w:val="00837C2D"/>
    <w:rsid w:val="00843563"/>
    <w:rsid w:val="008443D9"/>
    <w:rsid w:val="008459C4"/>
    <w:rsid w:val="00846C29"/>
    <w:rsid w:val="00847ECD"/>
    <w:rsid w:val="00852871"/>
    <w:rsid w:val="008534A5"/>
    <w:rsid w:val="0085641C"/>
    <w:rsid w:val="00860613"/>
    <w:rsid w:val="00866191"/>
    <w:rsid w:val="00870A57"/>
    <w:rsid w:val="008731CF"/>
    <w:rsid w:val="00873DD8"/>
    <w:rsid w:val="00874BC7"/>
    <w:rsid w:val="0087516C"/>
    <w:rsid w:val="00877C3B"/>
    <w:rsid w:val="00877FBB"/>
    <w:rsid w:val="008802B1"/>
    <w:rsid w:val="0088066F"/>
    <w:rsid w:val="0088115D"/>
    <w:rsid w:val="00881C02"/>
    <w:rsid w:val="00887F80"/>
    <w:rsid w:val="00890D56"/>
    <w:rsid w:val="00891CEA"/>
    <w:rsid w:val="0089254C"/>
    <w:rsid w:val="00893E05"/>
    <w:rsid w:val="008947FA"/>
    <w:rsid w:val="00896509"/>
    <w:rsid w:val="008971FD"/>
    <w:rsid w:val="008978A2"/>
    <w:rsid w:val="008A0CEA"/>
    <w:rsid w:val="008A4D55"/>
    <w:rsid w:val="008A5818"/>
    <w:rsid w:val="008A68BF"/>
    <w:rsid w:val="008A7536"/>
    <w:rsid w:val="008B0AFA"/>
    <w:rsid w:val="008B0E20"/>
    <w:rsid w:val="008B4C1F"/>
    <w:rsid w:val="008B5E17"/>
    <w:rsid w:val="008B738C"/>
    <w:rsid w:val="008C06A7"/>
    <w:rsid w:val="008C0DD8"/>
    <w:rsid w:val="008C1FE4"/>
    <w:rsid w:val="008C3B64"/>
    <w:rsid w:val="008C53FD"/>
    <w:rsid w:val="008C5A3A"/>
    <w:rsid w:val="008C6157"/>
    <w:rsid w:val="008C7D90"/>
    <w:rsid w:val="008C7F84"/>
    <w:rsid w:val="008D0A2E"/>
    <w:rsid w:val="008D0E62"/>
    <w:rsid w:val="008D1E6A"/>
    <w:rsid w:val="008D5F56"/>
    <w:rsid w:val="008D71E3"/>
    <w:rsid w:val="008D7E4E"/>
    <w:rsid w:val="008E193E"/>
    <w:rsid w:val="008E3006"/>
    <w:rsid w:val="008E4230"/>
    <w:rsid w:val="008F2FF0"/>
    <w:rsid w:val="008F38B4"/>
    <w:rsid w:val="008F4CBA"/>
    <w:rsid w:val="008F7221"/>
    <w:rsid w:val="00900633"/>
    <w:rsid w:val="00901B7B"/>
    <w:rsid w:val="00902D6F"/>
    <w:rsid w:val="0090376C"/>
    <w:rsid w:val="00905C70"/>
    <w:rsid w:val="00906B91"/>
    <w:rsid w:val="009110D3"/>
    <w:rsid w:val="00911602"/>
    <w:rsid w:val="00917B39"/>
    <w:rsid w:val="00923A4C"/>
    <w:rsid w:val="00923BE5"/>
    <w:rsid w:val="00924F28"/>
    <w:rsid w:val="00926041"/>
    <w:rsid w:val="009266E2"/>
    <w:rsid w:val="00930FB8"/>
    <w:rsid w:val="00934210"/>
    <w:rsid w:val="0093435C"/>
    <w:rsid w:val="00934CFC"/>
    <w:rsid w:val="0093552F"/>
    <w:rsid w:val="00935B53"/>
    <w:rsid w:val="00936BF0"/>
    <w:rsid w:val="00946584"/>
    <w:rsid w:val="00947BEB"/>
    <w:rsid w:val="0095094F"/>
    <w:rsid w:val="00951000"/>
    <w:rsid w:val="00951159"/>
    <w:rsid w:val="00951C0E"/>
    <w:rsid w:val="00954567"/>
    <w:rsid w:val="00954AA5"/>
    <w:rsid w:val="00954E85"/>
    <w:rsid w:val="009555E5"/>
    <w:rsid w:val="0095774C"/>
    <w:rsid w:val="009631E1"/>
    <w:rsid w:val="009643B5"/>
    <w:rsid w:val="009646EA"/>
    <w:rsid w:val="0096550A"/>
    <w:rsid w:val="00967F97"/>
    <w:rsid w:val="00971F38"/>
    <w:rsid w:val="00972328"/>
    <w:rsid w:val="00972DC8"/>
    <w:rsid w:val="00974592"/>
    <w:rsid w:val="009760F6"/>
    <w:rsid w:val="00976F97"/>
    <w:rsid w:val="009808C2"/>
    <w:rsid w:val="00981DAA"/>
    <w:rsid w:val="00982662"/>
    <w:rsid w:val="009829C3"/>
    <w:rsid w:val="00985B5D"/>
    <w:rsid w:val="0098628E"/>
    <w:rsid w:val="00986AB7"/>
    <w:rsid w:val="00990A4F"/>
    <w:rsid w:val="0099127B"/>
    <w:rsid w:val="009A1244"/>
    <w:rsid w:val="009A20B9"/>
    <w:rsid w:val="009A472A"/>
    <w:rsid w:val="009A57DB"/>
    <w:rsid w:val="009A62BF"/>
    <w:rsid w:val="009B3DEF"/>
    <w:rsid w:val="009B4F4A"/>
    <w:rsid w:val="009B565E"/>
    <w:rsid w:val="009C2002"/>
    <w:rsid w:val="009C205E"/>
    <w:rsid w:val="009C2E98"/>
    <w:rsid w:val="009C3162"/>
    <w:rsid w:val="009C3E01"/>
    <w:rsid w:val="009C4077"/>
    <w:rsid w:val="009C5115"/>
    <w:rsid w:val="009C5E1E"/>
    <w:rsid w:val="009C62ED"/>
    <w:rsid w:val="009C748B"/>
    <w:rsid w:val="009D2DBB"/>
    <w:rsid w:val="009D5A47"/>
    <w:rsid w:val="009D6472"/>
    <w:rsid w:val="009E1A1F"/>
    <w:rsid w:val="009E26BB"/>
    <w:rsid w:val="009E3346"/>
    <w:rsid w:val="009E589B"/>
    <w:rsid w:val="009E59C1"/>
    <w:rsid w:val="009F2565"/>
    <w:rsid w:val="009F2A87"/>
    <w:rsid w:val="009F49FB"/>
    <w:rsid w:val="009F5AFE"/>
    <w:rsid w:val="009F624F"/>
    <w:rsid w:val="009F7A87"/>
    <w:rsid w:val="00A00913"/>
    <w:rsid w:val="00A01D01"/>
    <w:rsid w:val="00A0506F"/>
    <w:rsid w:val="00A05B9E"/>
    <w:rsid w:val="00A1002D"/>
    <w:rsid w:val="00A109DB"/>
    <w:rsid w:val="00A20139"/>
    <w:rsid w:val="00A21440"/>
    <w:rsid w:val="00A2161F"/>
    <w:rsid w:val="00A21F55"/>
    <w:rsid w:val="00A22A9E"/>
    <w:rsid w:val="00A22F88"/>
    <w:rsid w:val="00A23E0B"/>
    <w:rsid w:val="00A26093"/>
    <w:rsid w:val="00A3004F"/>
    <w:rsid w:val="00A322AA"/>
    <w:rsid w:val="00A32D9F"/>
    <w:rsid w:val="00A342DB"/>
    <w:rsid w:val="00A42887"/>
    <w:rsid w:val="00A4542C"/>
    <w:rsid w:val="00A45BEB"/>
    <w:rsid w:val="00A46EF6"/>
    <w:rsid w:val="00A47A09"/>
    <w:rsid w:val="00A50331"/>
    <w:rsid w:val="00A56790"/>
    <w:rsid w:val="00A57A55"/>
    <w:rsid w:val="00A60217"/>
    <w:rsid w:val="00A62796"/>
    <w:rsid w:val="00A62D7B"/>
    <w:rsid w:val="00A65C39"/>
    <w:rsid w:val="00A70C4D"/>
    <w:rsid w:val="00A7177C"/>
    <w:rsid w:val="00A723F0"/>
    <w:rsid w:val="00A744BC"/>
    <w:rsid w:val="00A74CD6"/>
    <w:rsid w:val="00A77818"/>
    <w:rsid w:val="00A817EA"/>
    <w:rsid w:val="00A82006"/>
    <w:rsid w:val="00A82C5A"/>
    <w:rsid w:val="00A82EAC"/>
    <w:rsid w:val="00A84110"/>
    <w:rsid w:val="00A85B35"/>
    <w:rsid w:val="00A90411"/>
    <w:rsid w:val="00A91E69"/>
    <w:rsid w:val="00A92D0F"/>
    <w:rsid w:val="00A94D7E"/>
    <w:rsid w:val="00A97DF9"/>
    <w:rsid w:val="00AA1D6D"/>
    <w:rsid w:val="00AB0263"/>
    <w:rsid w:val="00AB0F78"/>
    <w:rsid w:val="00AB249E"/>
    <w:rsid w:val="00AB6329"/>
    <w:rsid w:val="00AB69BD"/>
    <w:rsid w:val="00AC0F07"/>
    <w:rsid w:val="00AC2071"/>
    <w:rsid w:val="00AC5075"/>
    <w:rsid w:val="00AC606F"/>
    <w:rsid w:val="00AC6E26"/>
    <w:rsid w:val="00AD4D99"/>
    <w:rsid w:val="00AE6E0C"/>
    <w:rsid w:val="00AF5732"/>
    <w:rsid w:val="00AF5C33"/>
    <w:rsid w:val="00AF6D42"/>
    <w:rsid w:val="00AF7CBD"/>
    <w:rsid w:val="00B01805"/>
    <w:rsid w:val="00B01E0E"/>
    <w:rsid w:val="00B0208E"/>
    <w:rsid w:val="00B02636"/>
    <w:rsid w:val="00B027CB"/>
    <w:rsid w:val="00B04106"/>
    <w:rsid w:val="00B04416"/>
    <w:rsid w:val="00B05311"/>
    <w:rsid w:val="00B05FF6"/>
    <w:rsid w:val="00B0669D"/>
    <w:rsid w:val="00B0697D"/>
    <w:rsid w:val="00B1131E"/>
    <w:rsid w:val="00B14C13"/>
    <w:rsid w:val="00B168D6"/>
    <w:rsid w:val="00B20CE2"/>
    <w:rsid w:val="00B307FF"/>
    <w:rsid w:val="00B30F8E"/>
    <w:rsid w:val="00B3278B"/>
    <w:rsid w:val="00B35452"/>
    <w:rsid w:val="00B429B7"/>
    <w:rsid w:val="00B42C22"/>
    <w:rsid w:val="00B4678F"/>
    <w:rsid w:val="00B46B0B"/>
    <w:rsid w:val="00B53FF0"/>
    <w:rsid w:val="00B54E2A"/>
    <w:rsid w:val="00B60640"/>
    <w:rsid w:val="00B60909"/>
    <w:rsid w:val="00B61B2E"/>
    <w:rsid w:val="00B6210A"/>
    <w:rsid w:val="00B62C99"/>
    <w:rsid w:val="00B63139"/>
    <w:rsid w:val="00B661CC"/>
    <w:rsid w:val="00B679D2"/>
    <w:rsid w:val="00B70704"/>
    <w:rsid w:val="00B72CF5"/>
    <w:rsid w:val="00B7348E"/>
    <w:rsid w:val="00B766C3"/>
    <w:rsid w:val="00B777E2"/>
    <w:rsid w:val="00B8192F"/>
    <w:rsid w:val="00B87481"/>
    <w:rsid w:val="00B94D3E"/>
    <w:rsid w:val="00B977DD"/>
    <w:rsid w:val="00BA1DF8"/>
    <w:rsid w:val="00BA3DEC"/>
    <w:rsid w:val="00BA4AA5"/>
    <w:rsid w:val="00BB1FEB"/>
    <w:rsid w:val="00BB335C"/>
    <w:rsid w:val="00BC0861"/>
    <w:rsid w:val="00BC3E63"/>
    <w:rsid w:val="00BC700E"/>
    <w:rsid w:val="00BD30F0"/>
    <w:rsid w:val="00BD411B"/>
    <w:rsid w:val="00BD60A7"/>
    <w:rsid w:val="00BE18E4"/>
    <w:rsid w:val="00BE5D40"/>
    <w:rsid w:val="00BE7A71"/>
    <w:rsid w:val="00BF0E34"/>
    <w:rsid w:val="00BF18E7"/>
    <w:rsid w:val="00BF2C1E"/>
    <w:rsid w:val="00BF4975"/>
    <w:rsid w:val="00C00A1F"/>
    <w:rsid w:val="00C027B4"/>
    <w:rsid w:val="00C032D8"/>
    <w:rsid w:val="00C158C4"/>
    <w:rsid w:val="00C20A75"/>
    <w:rsid w:val="00C21609"/>
    <w:rsid w:val="00C258DD"/>
    <w:rsid w:val="00C275B5"/>
    <w:rsid w:val="00C31690"/>
    <w:rsid w:val="00C31D31"/>
    <w:rsid w:val="00C32031"/>
    <w:rsid w:val="00C3271A"/>
    <w:rsid w:val="00C32C08"/>
    <w:rsid w:val="00C357E9"/>
    <w:rsid w:val="00C35BE5"/>
    <w:rsid w:val="00C35C12"/>
    <w:rsid w:val="00C374FF"/>
    <w:rsid w:val="00C40592"/>
    <w:rsid w:val="00C40F34"/>
    <w:rsid w:val="00C42AFC"/>
    <w:rsid w:val="00C43653"/>
    <w:rsid w:val="00C43D78"/>
    <w:rsid w:val="00C43F51"/>
    <w:rsid w:val="00C47A81"/>
    <w:rsid w:val="00C50F3D"/>
    <w:rsid w:val="00C5193A"/>
    <w:rsid w:val="00C51E9C"/>
    <w:rsid w:val="00C53991"/>
    <w:rsid w:val="00C558C7"/>
    <w:rsid w:val="00C55B56"/>
    <w:rsid w:val="00C64CD5"/>
    <w:rsid w:val="00C6546F"/>
    <w:rsid w:val="00C744D3"/>
    <w:rsid w:val="00C74BD5"/>
    <w:rsid w:val="00C75E30"/>
    <w:rsid w:val="00C83740"/>
    <w:rsid w:val="00C8393E"/>
    <w:rsid w:val="00C865B1"/>
    <w:rsid w:val="00C94465"/>
    <w:rsid w:val="00C94F68"/>
    <w:rsid w:val="00C961FD"/>
    <w:rsid w:val="00C977E6"/>
    <w:rsid w:val="00CA2279"/>
    <w:rsid w:val="00CA6A55"/>
    <w:rsid w:val="00CB273A"/>
    <w:rsid w:val="00CB65AA"/>
    <w:rsid w:val="00CB7780"/>
    <w:rsid w:val="00CC0CE2"/>
    <w:rsid w:val="00CC13C7"/>
    <w:rsid w:val="00CC175C"/>
    <w:rsid w:val="00CC2B32"/>
    <w:rsid w:val="00CC33B2"/>
    <w:rsid w:val="00CC378D"/>
    <w:rsid w:val="00CC7F75"/>
    <w:rsid w:val="00CD03CE"/>
    <w:rsid w:val="00CD0742"/>
    <w:rsid w:val="00CD130B"/>
    <w:rsid w:val="00CD3323"/>
    <w:rsid w:val="00CD3697"/>
    <w:rsid w:val="00CD7125"/>
    <w:rsid w:val="00CE2716"/>
    <w:rsid w:val="00CE3BB1"/>
    <w:rsid w:val="00CE521D"/>
    <w:rsid w:val="00CF2D23"/>
    <w:rsid w:val="00CF2DF2"/>
    <w:rsid w:val="00CF331C"/>
    <w:rsid w:val="00CF3C28"/>
    <w:rsid w:val="00CF7F25"/>
    <w:rsid w:val="00D00011"/>
    <w:rsid w:val="00D004E3"/>
    <w:rsid w:val="00D01B15"/>
    <w:rsid w:val="00D04557"/>
    <w:rsid w:val="00D06389"/>
    <w:rsid w:val="00D066A1"/>
    <w:rsid w:val="00D22170"/>
    <w:rsid w:val="00D22BAC"/>
    <w:rsid w:val="00D231D4"/>
    <w:rsid w:val="00D2336C"/>
    <w:rsid w:val="00D24163"/>
    <w:rsid w:val="00D25CF7"/>
    <w:rsid w:val="00D26F09"/>
    <w:rsid w:val="00D3010B"/>
    <w:rsid w:val="00D3026E"/>
    <w:rsid w:val="00D30907"/>
    <w:rsid w:val="00D30DE3"/>
    <w:rsid w:val="00D311B2"/>
    <w:rsid w:val="00D32F9C"/>
    <w:rsid w:val="00D36541"/>
    <w:rsid w:val="00D41E0D"/>
    <w:rsid w:val="00D445F5"/>
    <w:rsid w:val="00D44765"/>
    <w:rsid w:val="00D53879"/>
    <w:rsid w:val="00D55735"/>
    <w:rsid w:val="00D565AE"/>
    <w:rsid w:val="00D6104D"/>
    <w:rsid w:val="00D6605A"/>
    <w:rsid w:val="00D70E2A"/>
    <w:rsid w:val="00D71600"/>
    <w:rsid w:val="00D720A9"/>
    <w:rsid w:val="00D750BB"/>
    <w:rsid w:val="00D75A99"/>
    <w:rsid w:val="00D82A60"/>
    <w:rsid w:val="00D85974"/>
    <w:rsid w:val="00D87CA8"/>
    <w:rsid w:val="00D92A64"/>
    <w:rsid w:val="00D92EF4"/>
    <w:rsid w:val="00D93BEE"/>
    <w:rsid w:val="00DA1A68"/>
    <w:rsid w:val="00DA2A29"/>
    <w:rsid w:val="00DA3C37"/>
    <w:rsid w:val="00DA5B4A"/>
    <w:rsid w:val="00DB01B4"/>
    <w:rsid w:val="00DB1A81"/>
    <w:rsid w:val="00DB7508"/>
    <w:rsid w:val="00DC0C91"/>
    <w:rsid w:val="00DC0CB0"/>
    <w:rsid w:val="00DC2C2F"/>
    <w:rsid w:val="00DC320B"/>
    <w:rsid w:val="00DC6BB8"/>
    <w:rsid w:val="00DC7676"/>
    <w:rsid w:val="00DD1C35"/>
    <w:rsid w:val="00DE08AC"/>
    <w:rsid w:val="00DE47D6"/>
    <w:rsid w:val="00DE518E"/>
    <w:rsid w:val="00DF01C6"/>
    <w:rsid w:val="00DF074B"/>
    <w:rsid w:val="00DF2621"/>
    <w:rsid w:val="00DF35F2"/>
    <w:rsid w:val="00DF67F6"/>
    <w:rsid w:val="00E00157"/>
    <w:rsid w:val="00E02E83"/>
    <w:rsid w:val="00E034ED"/>
    <w:rsid w:val="00E05F08"/>
    <w:rsid w:val="00E05FE1"/>
    <w:rsid w:val="00E060DB"/>
    <w:rsid w:val="00E10129"/>
    <w:rsid w:val="00E11EF8"/>
    <w:rsid w:val="00E1378E"/>
    <w:rsid w:val="00E16E48"/>
    <w:rsid w:val="00E174A9"/>
    <w:rsid w:val="00E20EDF"/>
    <w:rsid w:val="00E211A0"/>
    <w:rsid w:val="00E239D2"/>
    <w:rsid w:val="00E24A38"/>
    <w:rsid w:val="00E24FFD"/>
    <w:rsid w:val="00E27B82"/>
    <w:rsid w:val="00E27C33"/>
    <w:rsid w:val="00E30149"/>
    <w:rsid w:val="00E31BF8"/>
    <w:rsid w:val="00E3232E"/>
    <w:rsid w:val="00E332F6"/>
    <w:rsid w:val="00E333BA"/>
    <w:rsid w:val="00E344CB"/>
    <w:rsid w:val="00E34C52"/>
    <w:rsid w:val="00E37D56"/>
    <w:rsid w:val="00E40570"/>
    <w:rsid w:val="00E40ABA"/>
    <w:rsid w:val="00E428BB"/>
    <w:rsid w:val="00E43550"/>
    <w:rsid w:val="00E44078"/>
    <w:rsid w:val="00E446B5"/>
    <w:rsid w:val="00E44A82"/>
    <w:rsid w:val="00E50C77"/>
    <w:rsid w:val="00E50F4F"/>
    <w:rsid w:val="00E51184"/>
    <w:rsid w:val="00E53638"/>
    <w:rsid w:val="00E53ED1"/>
    <w:rsid w:val="00E54968"/>
    <w:rsid w:val="00E56611"/>
    <w:rsid w:val="00E57532"/>
    <w:rsid w:val="00E60688"/>
    <w:rsid w:val="00E6520A"/>
    <w:rsid w:val="00E65A7C"/>
    <w:rsid w:val="00E66049"/>
    <w:rsid w:val="00E719C6"/>
    <w:rsid w:val="00E71D72"/>
    <w:rsid w:val="00E724D9"/>
    <w:rsid w:val="00E740A5"/>
    <w:rsid w:val="00E74F28"/>
    <w:rsid w:val="00E75440"/>
    <w:rsid w:val="00E77519"/>
    <w:rsid w:val="00E77E85"/>
    <w:rsid w:val="00E80F9A"/>
    <w:rsid w:val="00E821C7"/>
    <w:rsid w:val="00E82439"/>
    <w:rsid w:val="00E8308A"/>
    <w:rsid w:val="00E87649"/>
    <w:rsid w:val="00E917F4"/>
    <w:rsid w:val="00E94F3F"/>
    <w:rsid w:val="00E96817"/>
    <w:rsid w:val="00E970AD"/>
    <w:rsid w:val="00EA0C10"/>
    <w:rsid w:val="00EA2037"/>
    <w:rsid w:val="00EA4D24"/>
    <w:rsid w:val="00EA720B"/>
    <w:rsid w:val="00EB1C24"/>
    <w:rsid w:val="00EB269F"/>
    <w:rsid w:val="00EB2995"/>
    <w:rsid w:val="00EB30C9"/>
    <w:rsid w:val="00EB53D7"/>
    <w:rsid w:val="00EB5C6C"/>
    <w:rsid w:val="00EC0A84"/>
    <w:rsid w:val="00EC0F51"/>
    <w:rsid w:val="00EC2217"/>
    <w:rsid w:val="00EC2B7F"/>
    <w:rsid w:val="00EC3157"/>
    <w:rsid w:val="00EC5DAE"/>
    <w:rsid w:val="00ED2822"/>
    <w:rsid w:val="00ED2B77"/>
    <w:rsid w:val="00ED426B"/>
    <w:rsid w:val="00ED64DA"/>
    <w:rsid w:val="00EE05D9"/>
    <w:rsid w:val="00EE0CE8"/>
    <w:rsid w:val="00EE1439"/>
    <w:rsid w:val="00EE2E61"/>
    <w:rsid w:val="00EE5145"/>
    <w:rsid w:val="00EE6443"/>
    <w:rsid w:val="00EE6992"/>
    <w:rsid w:val="00EE6BF8"/>
    <w:rsid w:val="00EE6D81"/>
    <w:rsid w:val="00EE7C73"/>
    <w:rsid w:val="00EF2590"/>
    <w:rsid w:val="00EF3187"/>
    <w:rsid w:val="00EF31BF"/>
    <w:rsid w:val="00EF3C36"/>
    <w:rsid w:val="00EF43B8"/>
    <w:rsid w:val="00EF776B"/>
    <w:rsid w:val="00F01124"/>
    <w:rsid w:val="00F011F8"/>
    <w:rsid w:val="00F06299"/>
    <w:rsid w:val="00F100EA"/>
    <w:rsid w:val="00F10233"/>
    <w:rsid w:val="00F127D1"/>
    <w:rsid w:val="00F13747"/>
    <w:rsid w:val="00F1392C"/>
    <w:rsid w:val="00F14691"/>
    <w:rsid w:val="00F16AE3"/>
    <w:rsid w:val="00F220CB"/>
    <w:rsid w:val="00F22B34"/>
    <w:rsid w:val="00F27D9E"/>
    <w:rsid w:val="00F3386C"/>
    <w:rsid w:val="00F353FE"/>
    <w:rsid w:val="00F3648B"/>
    <w:rsid w:val="00F41608"/>
    <w:rsid w:val="00F43299"/>
    <w:rsid w:val="00F47B49"/>
    <w:rsid w:val="00F51D3A"/>
    <w:rsid w:val="00F53208"/>
    <w:rsid w:val="00F53566"/>
    <w:rsid w:val="00F546B7"/>
    <w:rsid w:val="00F55969"/>
    <w:rsid w:val="00F57251"/>
    <w:rsid w:val="00F575D6"/>
    <w:rsid w:val="00F60741"/>
    <w:rsid w:val="00F60DAE"/>
    <w:rsid w:val="00F66918"/>
    <w:rsid w:val="00F67961"/>
    <w:rsid w:val="00F71A45"/>
    <w:rsid w:val="00F73ABD"/>
    <w:rsid w:val="00F751A2"/>
    <w:rsid w:val="00F825D4"/>
    <w:rsid w:val="00F84614"/>
    <w:rsid w:val="00F84BAC"/>
    <w:rsid w:val="00F84F35"/>
    <w:rsid w:val="00F91704"/>
    <w:rsid w:val="00F91DD4"/>
    <w:rsid w:val="00FA1E5A"/>
    <w:rsid w:val="00FA49AA"/>
    <w:rsid w:val="00FA4B83"/>
    <w:rsid w:val="00FA5F08"/>
    <w:rsid w:val="00FB05ED"/>
    <w:rsid w:val="00FB0635"/>
    <w:rsid w:val="00FB066D"/>
    <w:rsid w:val="00FB105C"/>
    <w:rsid w:val="00FB1FF2"/>
    <w:rsid w:val="00FB22E9"/>
    <w:rsid w:val="00FB2472"/>
    <w:rsid w:val="00FB5B04"/>
    <w:rsid w:val="00FB7716"/>
    <w:rsid w:val="00FC1F55"/>
    <w:rsid w:val="00FC3A09"/>
    <w:rsid w:val="00FC45E5"/>
    <w:rsid w:val="00FC4D92"/>
    <w:rsid w:val="00FC5B24"/>
    <w:rsid w:val="00FC7B0A"/>
    <w:rsid w:val="00FD724C"/>
    <w:rsid w:val="00FE3796"/>
    <w:rsid w:val="00FE6554"/>
    <w:rsid w:val="00FF35DC"/>
    <w:rsid w:val="00FF703D"/>
    <w:rsid w:val="00FF7044"/>
    <w:rsid w:val="0CBF4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99" w:semiHidden="0" w:name="heading 6"/>
    <w:lsdException w:qFormat="1" w:unhideWhenUsed="0" w:uiPriority="0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nhideWhenUsed="0" w:uiPriority="0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40"/>
    <w:qFormat/>
    <w:uiPriority w:val="0"/>
    <w:pPr>
      <w:keepNext/>
      <w:tabs>
        <w:tab w:val="left" w:pos="708"/>
      </w:tabs>
      <w:suppressAutoHyphens/>
      <w:spacing w:before="320" w:after="180" w:line="100" w:lineRule="atLeast"/>
      <w:jc w:val="center"/>
      <w:outlineLvl w:val="0"/>
    </w:pPr>
    <w:rPr>
      <w:rFonts w:ascii="Calibri" w:hAnsi="Calibri" w:eastAsia="Times New Roman" w:cs="Calibri"/>
      <w:b/>
      <w:sz w:val="20"/>
      <w:szCs w:val="20"/>
    </w:rPr>
  </w:style>
  <w:style w:type="paragraph" w:styleId="3">
    <w:name w:val="heading 2"/>
    <w:basedOn w:val="1"/>
    <w:next w:val="1"/>
    <w:link w:val="49"/>
    <w:qFormat/>
    <w:uiPriority w:val="0"/>
    <w:pPr>
      <w:keepLines/>
      <w:tabs>
        <w:tab w:val="left" w:pos="708"/>
      </w:tabs>
      <w:suppressAutoHyphens/>
      <w:spacing w:before="120" w:line="100" w:lineRule="atLeast"/>
      <w:jc w:val="both"/>
      <w:outlineLvl w:val="1"/>
    </w:pPr>
    <w:rPr>
      <w:rFonts w:eastAsia="Times New Roman"/>
      <w:sz w:val="26"/>
      <w:szCs w:val="20"/>
    </w:rPr>
  </w:style>
  <w:style w:type="paragraph" w:styleId="4">
    <w:name w:val="heading 3"/>
    <w:basedOn w:val="1"/>
    <w:next w:val="1"/>
    <w:link w:val="42"/>
    <w:uiPriority w:val="0"/>
    <w:pPr>
      <w:tabs>
        <w:tab w:val="left" w:pos="708"/>
      </w:tabs>
      <w:suppressAutoHyphens/>
      <w:spacing w:before="120" w:line="100" w:lineRule="atLeast"/>
      <w:jc w:val="both"/>
      <w:outlineLvl w:val="2"/>
    </w:pPr>
    <w:rPr>
      <w:rFonts w:eastAsia="Times New Roman"/>
      <w:sz w:val="26"/>
      <w:szCs w:val="20"/>
    </w:rPr>
  </w:style>
  <w:style w:type="paragraph" w:styleId="5">
    <w:name w:val="heading 4"/>
    <w:basedOn w:val="1"/>
    <w:next w:val="1"/>
    <w:link w:val="43"/>
    <w:qFormat/>
    <w:uiPriority w:val="0"/>
    <w:pPr>
      <w:keepNext/>
      <w:tabs>
        <w:tab w:val="left" w:pos="708"/>
      </w:tabs>
      <w:suppressAutoHyphens/>
      <w:spacing w:before="240" w:after="60" w:line="100" w:lineRule="atLeast"/>
      <w:jc w:val="both"/>
      <w:outlineLvl w:val="3"/>
    </w:pPr>
    <w:rPr>
      <w:rFonts w:eastAsia="Times New Roman"/>
      <w:b/>
      <w:i/>
      <w:sz w:val="26"/>
      <w:szCs w:val="20"/>
    </w:rPr>
  </w:style>
  <w:style w:type="paragraph" w:styleId="6">
    <w:name w:val="heading 5"/>
    <w:basedOn w:val="1"/>
    <w:next w:val="1"/>
    <w:link w:val="44"/>
    <w:qFormat/>
    <w:uiPriority w:val="0"/>
    <w:pPr>
      <w:tabs>
        <w:tab w:val="left" w:pos="708"/>
      </w:tabs>
      <w:suppressAutoHyphens/>
      <w:spacing w:before="240" w:after="60" w:line="100" w:lineRule="atLeast"/>
      <w:jc w:val="both"/>
      <w:outlineLvl w:val="4"/>
    </w:pPr>
    <w:rPr>
      <w:rFonts w:ascii="Arial" w:hAnsi="Arial" w:eastAsia="Times New Roman"/>
      <w:sz w:val="22"/>
      <w:szCs w:val="20"/>
    </w:rPr>
  </w:style>
  <w:style w:type="paragraph" w:styleId="7">
    <w:name w:val="heading 6"/>
    <w:basedOn w:val="1"/>
    <w:next w:val="1"/>
    <w:link w:val="45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5"/>
    </w:pPr>
    <w:rPr>
      <w:rFonts w:ascii="Arial" w:hAnsi="Arial" w:eastAsia="Times New Roman"/>
      <w:i/>
      <w:sz w:val="22"/>
      <w:szCs w:val="20"/>
    </w:rPr>
  </w:style>
  <w:style w:type="paragraph" w:styleId="8">
    <w:name w:val="heading 7"/>
    <w:basedOn w:val="1"/>
    <w:next w:val="1"/>
    <w:link w:val="46"/>
    <w:qFormat/>
    <w:uiPriority w:val="0"/>
    <w:pPr>
      <w:tabs>
        <w:tab w:val="left" w:pos="708"/>
      </w:tabs>
      <w:suppressAutoHyphens/>
      <w:spacing w:before="240" w:after="60" w:line="100" w:lineRule="atLeast"/>
      <w:jc w:val="both"/>
      <w:outlineLvl w:val="6"/>
    </w:pPr>
    <w:rPr>
      <w:rFonts w:ascii="Arial" w:hAnsi="Arial" w:eastAsia="Times New Roman"/>
      <w:sz w:val="20"/>
      <w:szCs w:val="20"/>
    </w:rPr>
  </w:style>
  <w:style w:type="paragraph" w:styleId="9">
    <w:name w:val="heading 8"/>
    <w:basedOn w:val="1"/>
    <w:next w:val="1"/>
    <w:link w:val="47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7"/>
    </w:pPr>
    <w:rPr>
      <w:rFonts w:ascii="Arial" w:hAnsi="Arial" w:eastAsia="Times New Roman"/>
      <w:i/>
      <w:sz w:val="20"/>
      <w:szCs w:val="20"/>
    </w:rPr>
  </w:style>
  <w:style w:type="paragraph" w:styleId="10">
    <w:name w:val="heading 9"/>
    <w:basedOn w:val="1"/>
    <w:next w:val="1"/>
    <w:link w:val="48"/>
    <w:qFormat/>
    <w:uiPriority w:val="99"/>
    <w:pPr>
      <w:tabs>
        <w:tab w:val="left" w:pos="708"/>
      </w:tabs>
      <w:suppressAutoHyphens/>
      <w:spacing w:before="240" w:after="60" w:line="100" w:lineRule="atLeast"/>
      <w:jc w:val="both"/>
      <w:outlineLvl w:val="8"/>
    </w:pPr>
    <w:rPr>
      <w:rFonts w:ascii="Arial" w:hAnsi="Arial" w:eastAsia="Times New Roman"/>
      <w:i/>
      <w:sz w:val="18"/>
      <w:szCs w:val="20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page number"/>
    <w:basedOn w:val="11"/>
    <w:semiHidden/>
    <w:unhideWhenUsed/>
    <w:qFormat/>
    <w:uiPriority w:val="0"/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Balloon Text"/>
    <w:basedOn w:val="1"/>
    <w:link w:val="39"/>
    <w:semiHidden/>
    <w:unhideWhenUsed/>
    <w:uiPriority w:val="99"/>
    <w:rPr>
      <w:rFonts w:ascii="Segoe UI" w:hAnsi="Segoe UI" w:cs="Segoe UI" w:eastAsiaTheme="majorEastAsia"/>
      <w:sz w:val="18"/>
      <w:szCs w:val="18"/>
      <w:lang w:val="en-US" w:eastAsia="en-US" w:bidi="en-US"/>
    </w:rPr>
  </w:style>
  <w:style w:type="paragraph" w:styleId="18">
    <w:name w:val="annotation text"/>
    <w:basedOn w:val="1"/>
    <w:link w:val="50"/>
    <w:semiHidden/>
    <w:unhideWhenUsed/>
    <w:uiPriority w:val="99"/>
    <w:pPr>
      <w:spacing w:after="200"/>
    </w:pPr>
    <w:rPr>
      <w:rFonts w:asciiTheme="majorHAnsi" w:hAnsiTheme="majorHAnsi" w:eastAsiaTheme="majorEastAsia" w:cstheme="majorBidi"/>
      <w:sz w:val="20"/>
      <w:szCs w:val="20"/>
      <w:lang w:val="en-US" w:eastAsia="en-US" w:bidi="en-US"/>
    </w:rPr>
  </w:style>
  <w:style w:type="paragraph" w:styleId="19">
    <w:name w:val="annotation subject"/>
    <w:basedOn w:val="18"/>
    <w:next w:val="18"/>
    <w:link w:val="51"/>
    <w:semiHidden/>
    <w:unhideWhenUsed/>
    <w:uiPriority w:val="99"/>
    <w:rPr>
      <w:b/>
      <w:bCs/>
    </w:rPr>
  </w:style>
  <w:style w:type="paragraph" w:styleId="20">
    <w:name w:val="header"/>
    <w:basedOn w:val="1"/>
    <w:link w:val="63"/>
    <w:unhideWhenUsed/>
    <w:qFormat/>
    <w:uiPriority w:val="99"/>
    <w:pPr>
      <w:tabs>
        <w:tab w:val="center" w:pos="4677"/>
        <w:tab w:val="right" w:pos="9355"/>
      </w:tabs>
    </w:pPr>
  </w:style>
  <w:style w:type="paragraph" w:styleId="21">
    <w:name w:val="Body Text"/>
    <w:basedOn w:val="1"/>
    <w:link w:val="66"/>
    <w:unhideWhenUsed/>
    <w:qFormat/>
    <w:uiPriority w:val="99"/>
    <w:pPr>
      <w:spacing w:after="120"/>
    </w:pPr>
  </w:style>
  <w:style w:type="paragraph" w:styleId="22">
    <w:name w:val="Title"/>
    <w:basedOn w:val="1"/>
    <w:next w:val="1"/>
    <w:link w:val="64"/>
    <w:qFormat/>
    <w:uiPriority w:val="10"/>
    <w:rPr>
      <w:rFonts w:ascii="Helvetica" w:hAnsi="Helvetica" w:eastAsiaTheme="minorHAnsi" w:cstheme="minorBidi"/>
      <w:sz w:val="18"/>
      <w:szCs w:val="18"/>
      <w:lang w:eastAsia="en-US"/>
    </w:rPr>
  </w:style>
  <w:style w:type="paragraph" w:styleId="23">
    <w:name w:val="footer"/>
    <w:basedOn w:val="1"/>
    <w:link w:val="62"/>
    <w:unhideWhenUsed/>
    <w:uiPriority w:val="99"/>
    <w:pPr>
      <w:tabs>
        <w:tab w:val="center" w:pos="4677"/>
        <w:tab w:val="right" w:pos="9355"/>
      </w:tabs>
    </w:pPr>
  </w:style>
  <w:style w:type="paragraph" w:styleId="24">
    <w:name w:val="List Number"/>
    <w:basedOn w:val="1"/>
    <w:qFormat/>
    <w:uiPriority w:val="0"/>
    <w:pPr>
      <w:tabs>
        <w:tab w:val="left" w:pos="720"/>
      </w:tabs>
      <w:spacing w:before="120"/>
      <w:ind w:left="720" w:hanging="550"/>
      <w:jc w:val="both"/>
    </w:pPr>
    <w:rPr>
      <w:rFonts w:eastAsia="Times New Roman"/>
      <w:szCs w:val="20"/>
    </w:rPr>
  </w:style>
  <w:style w:type="paragraph" w:styleId="25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</w:rPr>
  </w:style>
  <w:style w:type="paragraph" w:styleId="26">
    <w:name w:val="Body Text 3"/>
    <w:basedOn w:val="1"/>
    <w:link w:val="53"/>
    <w:semiHidden/>
    <w:unhideWhenUsed/>
    <w:uiPriority w:val="99"/>
    <w:pPr>
      <w:spacing w:after="120" w:line="252" w:lineRule="auto"/>
    </w:pPr>
    <w:rPr>
      <w:rFonts w:asciiTheme="majorHAnsi" w:hAnsiTheme="majorHAnsi" w:eastAsiaTheme="majorEastAsia" w:cstheme="majorBidi"/>
      <w:sz w:val="16"/>
      <w:szCs w:val="16"/>
      <w:lang w:val="en-US" w:eastAsia="en-US" w:bidi="en-US"/>
    </w:rPr>
  </w:style>
  <w:style w:type="table" w:styleId="27">
    <w:name w:val="Table Grid"/>
    <w:basedOn w:val="12"/>
    <w:uiPriority w:val="39"/>
    <w:rPr>
      <w:rFonts w:asciiTheme="majorHAnsi" w:hAnsiTheme="majorHAnsi" w:eastAsiaTheme="majorEastAsia" w:cstheme="majorBidi"/>
      <w:sz w:val="22"/>
      <w:szCs w:val="22"/>
      <w:lang w:val="en-US" w:bidi="en-US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customStyle="1" w:styleId="28">
    <w:name w:val="Пункт1"/>
    <w:basedOn w:val="1"/>
    <w:uiPriority w:val="0"/>
    <w:pPr>
      <w:tabs>
        <w:tab w:val="left" w:pos="2835"/>
      </w:tabs>
      <w:suppressAutoHyphens/>
      <w:ind w:left="567" w:hanging="567"/>
      <w:jc w:val="both"/>
    </w:pPr>
    <w:rPr>
      <w:rFonts w:eastAsia="MS Mincho" w:cs="Courier New"/>
      <w:szCs w:val="20"/>
      <w:lang w:eastAsia="ar-SA"/>
    </w:rPr>
  </w:style>
  <w:style w:type="paragraph" w:customStyle="1" w:styleId="29">
    <w:name w:val="1.1"/>
    <w:basedOn w:val="28"/>
    <w:uiPriority w:val="0"/>
    <w:pPr>
      <w:tabs>
        <w:tab w:val="clear" w:pos="2835"/>
      </w:tabs>
      <w:spacing w:before="204" w:beforeLines="85" w:after="204" w:afterLines="85"/>
    </w:pPr>
    <w:rPr>
      <w:rFonts w:ascii="Tahoma" w:hAnsi="Tahoma" w:cs="Tahoma"/>
      <w:color w:val="000000"/>
      <w:sz w:val="18"/>
      <w:szCs w:val="18"/>
    </w:rPr>
  </w:style>
  <w:style w:type="paragraph" w:customStyle="1" w:styleId="30">
    <w:name w:val="Пункт 1.1"/>
    <w:basedOn w:val="28"/>
    <w:uiPriority w:val="0"/>
    <w:pPr>
      <w:numPr>
        <w:ilvl w:val="1"/>
        <w:numId w:val="1"/>
      </w:numPr>
      <w:tabs>
        <w:tab w:val="clear" w:pos="0"/>
        <w:tab w:val="clear" w:pos="2835"/>
      </w:tabs>
      <w:spacing w:before="204" w:beforeLines="85" w:after="204" w:afterLines="85"/>
      <w:ind w:left="567" w:hanging="567"/>
    </w:pPr>
    <w:rPr>
      <w:rFonts w:ascii="Tahoma" w:hAnsi="Tahoma" w:cs="Tahoma"/>
      <w:color w:val="000000"/>
      <w:sz w:val="18"/>
      <w:szCs w:val="18"/>
    </w:rPr>
  </w:style>
  <w:style w:type="paragraph" w:styleId="31">
    <w:name w:val="List Paragraph"/>
    <w:basedOn w:val="1"/>
    <w:link w:val="58"/>
    <w:qFormat/>
    <w:uiPriority w:val="34"/>
    <w:pPr>
      <w:ind w:left="720"/>
      <w:contextualSpacing/>
    </w:pPr>
  </w:style>
  <w:style w:type="paragraph" w:customStyle="1" w:styleId="32">
    <w:name w:val="2 ур"/>
    <w:basedOn w:val="31"/>
    <w:autoRedefine/>
    <w:uiPriority w:val="0"/>
    <w:pPr>
      <w:numPr>
        <w:ilvl w:val="0"/>
        <w:numId w:val="2"/>
      </w:numPr>
    </w:pPr>
    <w:rPr>
      <w:rFonts w:ascii="Tahoma" w:hAnsi="Tahoma" w:cs="Tahoma"/>
      <w:sz w:val="18"/>
      <w:szCs w:val="18"/>
    </w:rPr>
  </w:style>
  <w:style w:type="paragraph" w:customStyle="1" w:styleId="33">
    <w:name w:val="Стиль1"/>
    <w:basedOn w:val="1"/>
    <w:uiPriority w:val="0"/>
    <w:pPr>
      <w:numPr>
        <w:ilvl w:val="0"/>
        <w:numId w:val="3"/>
      </w:numPr>
    </w:pPr>
    <w:rPr>
      <w:rFonts w:ascii="Tahoma" w:hAnsi="Tahoma"/>
      <w:sz w:val="18"/>
    </w:rPr>
  </w:style>
  <w:style w:type="paragraph" w:customStyle="1" w:styleId="34">
    <w:name w:val="Стиль2"/>
    <w:basedOn w:val="1"/>
    <w:uiPriority w:val="0"/>
    <w:pPr>
      <w:numPr>
        <w:ilvl w:val="0"/>
        <w:numId w:val="4"/>
      </w:numPr>
      <w:ind w:left="360"/>
    </w:pPr>
  </w:style>
  <w:style w:type="paragraph" w:customStyle="1" w:styleId="35">
    <w:name w:val="2ур"/>
    <w:basedOn w:val="31"/>
    <w:link w:val="59"/>
    <w:qFormat/>
    <w:uiPriority w:val="0"/>
    <w:pPr>
      <w:widowControl w:val="0"/>
      <w:numPr>
        <w:ilvl w:val="1"/>
        <w:numId w:val="5"/>
      </w:numPr>
      <w:tabs>
        <w:tab w:val="left" w:pos="1276"/>
      </w:tabs>
      <w:autoSpaceDE w:val="0"/>
      <w:autoSpaceDN w:val="0"/>
      <w:adjustRightInd w:val="0"/>
      <w:spacing w:after="160"/>
      <w:ind w:right="-6"/>
      <w:contextualSpacing w:val="0"/>
      <w:jc w:val="both"/>
    </w:pPr>
    <w:rPr>
      <w:rFonts w:ascii="Tahoma" w:hAnsi="Tahoma" w:cs="Tahoma"/>
      <w:sz w:val="18"/>
      <w:szCs w:val="20"/>
    </w:rPr>
  </w:style>
  <w:style w:type="paragraph" w:customStyle="1" w:styleId="36">
    <w:name w:val="Договор"/>
    <w:basedOn w:val="1"/>
    <w:link w:val="37"/>
    <w:uiPriority w:val="0"/>
    <w:pPr>
      <w:numPr>
        <w:ilvl w:val="0"/>
        <w:numId w:val="6"/>
      </w:numPr>
    </w:pPr>
  </w:style>
  <w:style w:type="character" w:customStyle="1" w:styleId="37">
    <w:name w:val="Договор Знак"/>
    <w:link w:val="36"/>
    <w:uiPriority w:val="0"/>
    <w:rPr>
      <w:rFonts w:ascii="Times New Roman" w:hAnsi="Times New Roman" w:cs="Times New Roman"/>
      <w:lang w:eastAsia="ru-RU"/>
    </w:rPr>
  </w:style>
  <w:style w:type="paragraph" w:customStyle="1" w:styleId="38">
    <w:name w:val="EY LETTER BODY"/>
    <w:basedOn w:val="1"/>
    <w:uiPriority w:val="0"/>
    <w:pPr>
      <w:overflowPunct w:val="0"/>
      <w:autoSpaceDE w:val="0"/>
      <w:autoSpaceDN w:val="0"/>
      <w:adjustRightInd w:val="0"/>
      <w:spacing w:after="180" w:line="260" w:lineRule="exact"/>
      <w:textAlignment w:val="baseline"/>
    </w:pPr>
    <w:rPr>
      <w:rFonts w:eastAsia="Calibri"/>
      <w:sz w:val="22"/>
      <w:szCs w:val="20"/>
      <w:lang w:val="en-US" w:eastAsia="en-US"/>
    </w:rPr>
  </w:style>
  <w:style w:type="character" w:customStyle="1" w:styleId="39">
    <w:name w:val="Текст выноски Знак"/>
    <w:basedOn w:val="11"/>
    <w:link w:val="17"/>
    <w:semiHidden/>
    <w:uiPriority w:val="99"/>
    <w:rPr>
      <w:rFonts w:ascii="Segoe UI" w:hAnsi="Segoe UI" w:cs="Segoe UI" w:eastAsiaTheme="majorEastAsia"/>
      <w:sz w:val="18"/>
      <w:szCs w:val="18"/>
      <w:lang w:val="en-US" w:bidi="en-US"/>
    </w:rPr>
  </w:style>
  <w:style w:type="character" w:customStyle="1" w:styleId="40">
    <w:name w:val="Заголовок 1 Знак"/>
    <w:basedOn w:val="11"/>
    <w:link w:val="2"/>
    <w:uiPriority w:val="99"/>
    <w:rPr>
      <w:rFonts w:ascii="Calibri" w:hAnsi="Calibri" w:eastAsia="Times New Roman" w:cs="Calibri"/>
      <w:b/>
      <w:sz w:val="20"/>
      <w:szCs w:val="20"/>
      <w:lang w:eastAsia="ru-RU"/>
    </w:rPr>
  </w:style>
  <w:style w:type="character" w:customStyle="1" w:styleId="41">
    <w:name w:val="Заголовок 2 Знак"/>
    <w:basedOn w:val="11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  <w:lang w:val="en-US" w:bidi="en-US"/>
    </w:rPr>
  </w:style>
  <w:style w:type="character" w:customStyle="1" w:styleId="42">
    <w:name w:val="Заголовок 3 Знак"/>
    <w:basedOn w:val="11"/>
    <w:link w:val="4"/>
    <w:uiPriority w:val="99"/>
    <w:rPr>
      <w:rFonts w:ascii="Times New Roman" w:hAnsi="Times New Roman" w:eastAsia="Times New Roman" w:cs="Times New Roman"/>
      <w:sz w:val="26"/>
      <w:szCs w:val="20"/>
      <w:lang w:eastAsia="ru-RU"/>
    </w:rPr>
  </w:style>
  <w:style w:type="character" w:customStyle="1" w:styleId="43">
    <w:name w:val="Заголовок 4 Знак"/>
    <w:basedOn w:val="11"/>
    <w:link w:val="5"/>
    <w:uiPriority w:val="99"/>
    <w:rPr>
      <w:rFonts w:ascii="Times New Roman" w:hAnsi="Times New Roman" w:eastAsia="Times New Roman" w:cs="Times New Roman"/>
      <w:b/>
      <w:i/>
      <w:sz w:val="26"/>
      <w:szCs w:val="20"/>
      <w:lang w:eastAsia="ru-RU"/>
    </w:rPr>
  </w:style>
  <w:style w:type="character" w:customStyle="1" w:styleId="44">
    <w:name w:val="Заголовок 5 Знак"/>
    <w:basedOn w:val="11"/>
    <w:link w:val="6"/>
    <w:uiPriority w:val="99"/>
    <w:rPr>
      <w:rFonts w:ascii="Arial" w:hAnsi="Arial" w:eastAsia="Times New Roman" w:cs="Times New Roman"/>
      <w:sz w:val="22"/>
      <w:szCs w:val="20"/>
      <w:lang w:eastAsia="ru-RU"/>
    </w:rPr>
  </w:style>
  <w:style w:type="character" w:customStyle="1" w:styleId="45">
    <w:name w:val="Заголовок 6 Знак"/>
    <w:basedOn w:val="11"/>
    <w:link w:val="7"/>
    <w:uiPriority w:val="99"/>
    <w:rPr>
      <w:rFonts w:ascii="Arial" w:hAnsi="Arial" w:eastAsia="Times New Roman" w:cs="Times New Roman"/>
      <w:i/>
      <w:sz w:val="22"/>
      <w:szCs w:val="20"/>
      <w:lang w:eastAsia="ru-RU"/>
    </w:rPr>
  </w:style>
  <w:style w:type="character" w:customStyle="1" w:styleId="46">
    <w:name w:val="Заголовок 7 Знак"/>
    <w:basedOn w:val="11"/>
    <w:link w:val="8"/>
    <w:uiPriority w:val="99"/>
    <w:rPr>
      <w:rFonts w:ascii="Arial" w:hAnsi="Arial" w:eastAsia="Times New Roman" w:cs="Times New Roman"/>
      <w:sz w:val="20"/>
      <w:szCs w:val="20"/>
      <w:lang w:eastAsia="ru-RU"/>
    </w:rPr>
  </w:style>
  <w:style w:type="character" w:customStyle="1" w:styleId="47">
    <w:name w:val="Заголовок 8 Знак"/>
    <w:basedOn w:val="11"/>
    <w:link w:val="9"/>
    <w:uiPriority w:val="99"/>
    <w:rPr>
      <w:rFonts w:ascii="Arial" w:hAnsi="Arial" w:eastAsia="Times New Roman" w:cs="Times New Roman"/>
      <w:i/>
      <w:sz w:val="20"/>
      <w:szCs w:val="20"/>
      <w:lang w:eastAsia="ru-RU"/>
    </w:rPr>
  </w:style>
  <w:style w:type="character" w:customStyle="1" w:styleId="48">
    <w:name w:val="Заголовок 9 Знак"/>
    <w:basedOn w:val="11"/>
    <w:link w:val="10"/>
    <w:uiPriority w:val="99"/>
    <w:rPr>
      <w:rFonts w:ascii="Arial" w:hAnsi="Arial" w:eastAsia="Times New Roman" w:cs="Times New Roman"/>
      <w:i/>
      <w:sz w:val="18"/>
      <w:szCs w:val="20"/>
      <w:lang w:eastAsia="ru-RU"/>
    </w:rPr>
  </w:style>
  <w:style w:type="character" w:customStyle="1" w:styleId="49">
    <w:name w:val="Заголовок 2 Знак1"/>
    <w:basedOn w:val="11"/>
    <w:link w:val="3"/>
    <w:locked/>
    <w:uiPriority w:val="99"/>
    <w:rPr>
      <w:rFonts w:ascii="Times New Roman" w:hAnsi="Times New Roman" w:eastAsia="Times New Roman" w:cs="Times New Roman"/>
      <w:sz w:val="26"/>
      <w:szCs w:val="20"/>
      <w:lang w:eastAsia="ru-RU"/>
    </w:rPr>
  </w:style>
  <w:style w:type="character" w:customStyle="1" w:styleId="50">
    <w:name w:val="Текст примечания Знак"/>
    <w:basedOn w:val="11"/>
    <w:link w:val="18"/>
    <w:semiHidden/>
    <w:uiPriority w:val="99"/>
    <w:rPr>
      <w:rFonts w:asciiTheme="majorHAnsi" w:hAnsiTheme="majorHAnsi" w:eastAsiaTheme="majorEastAsia" w:cstheme="majorBidi"/>
      <w:sz w:val="20"/>
      <w:szCs w:val="20"/>
      <w:lang w:val="en-US" w:bidi="en-US"/>
    </w:rPr>
  </w:style>
  <w:style w:type="character" w:customStyle="1" w:styleId="51">
    <w:name w:val="Тема примечания Знак"/>
    <w:basedOn w:val="50"/>
    <w:link w:val="19"/>
    <w:semiHidden/>
    <w:uiPriority w:val="99"/>
    <w:rPr>
      <w:rFonts w:asciiTheme="majorHAnsi" w:hAnsiTheme="majorHAnsi" w:eastAsiaTheme="majorEastAsia" w:cstheme="majorBidi"/>
      <w:b/>
      <w:bCs/>
      <w:sz w:val="20"/>
      <w:szCs w:val="20"/>
      <w:lang w:val="en-US" w:bidi="en-US"/>
    </w:rPr>
  </w:style>
  <w:style w:type="paragraph" w:customStyle="1" w:styleId="52">
    <w:name w:val="Revision"/>
    <w:hidden/>
    <w:semiHidden/>
    <w:uiPriority w:val="99"/>
    <w:rPr>
      <w:rFonts w:asciiTheme="majorHAnsi" w:hAnsiTheme="majorHAnsi" w:eastAsiaTheme="majorEastAsia" w:cstheme="majorBidi"/>
      <w:sz w:val="22"/>
      <w:szCs w:val="22"/>
      <w:lang w:val="en-US" w:eastAsia="en-US" w:bidi="en-US"/>
    </w:rPr>
  </w:style>
  <w:style w:type="character" w:customStyle="1" w:styleId="53">
    <w:name w:val="Основной текст 3 Знак"/>
    <w:basedOn w:val="11"/>
    <w:link w:val="26"/>
    <w:uiPriority w:val="99"/>
    <w:rPr>
      <w:rFonts w:asciiTheme="majorHAnsi" w:hAnsiTheme="majorHAnsi" w:eastAsiaTheme="majorEastAsia" w:cstheme="majorBidi"/>
      <w:sz w:val="16"/>
      <w:szCs w:val="16"/>
      <w:lang w:val="en-US" w:bidi="en-US"/>
    </w:rPr>
  </w:style>
  <w:style w:type="paragraph" w:customStyle="1" w:styleId="54">
    <w:name w:val="1ур"/>
    <w:basedOn w:val="2"/>
    <w:link w:val="55"/>
    <w:qFormat/>
    <w:uiPriority w:val="0"/>
    <w:pPr>
      <w:numPr>
        <w:ilvl w:val="0"/>
        <w:numId w:val="5"/>
      </w:numPr>
      <w:shd w:val="clear" w:color="auto" w:fill="CCCCCC"/>
      <w:tabs>
        <w:tab w:val="clear" w:pos="708"/>
      </w:tabs>
      <w:spacing w:before="400" w:after="360" w:line="240" w:lineRule="auto"/>
    </w:pPr>
    <w:rPr>
      <w:rFonts w:ascii="Tahoma" w:hAnsi="Tahoma" w:eastAsia="MS Mincho" w:cs="Tahoma"/>
      <w:bCs/>
      <w:caps/>
      <w:kern w:val="18"/>
      <w:sz w:val="18"/>
      <w:szCs w:val="32"/>
      <w:lang w:eastAsia="ar-SA"/>
    </w:rPr>
  </w:style>
  <w:style w:type="character" w:customStyle="1" w:styleId="55">
    <w:name w:val="1ур Знак"/>
    <w:link w:val="54"/>
    <w:uiPriority w:val="0"/>
    <w:rPr>
      <w:rFonts w:ascii="Tahoma" w:hAnsi="Tahoma" w:eastAsia="MS Mincho" w:cs="Tahoma"/>
      <w:b/>
      <w:bCs/>
      <w:caps/>
      <w:kern w:val="18"/>
      <w:sz w:val="18"/>
      <w:szCs w:val="32"/>
      <w:shd w:val="clear" w:color="auto" w:fill="CCCCCC"/>
      <w:lang w:eastAsia="ar-SA"/>
    </w:rPr>
  </w:style>
  <w:style w:type="paragraph" w:customStyle="1" w:styleId="56">
    <w:name w:val="Основной"/>
    <w:basedOn w:val="1"/>
    <w:uiPriority w:val="0"/>
    <w:pPr>
      <w:suppressAutoHyphens/>
      <w:spacing w:before="204" w:beforeLines="85" w:after="204" w:afterLines="85"/>
      <w:jc w:val="both"/>
    </w:pPr>
    <w:rPr>
      <w:rFonts w:ascii="Tahoma" w:hAnsi="Tahoma" w:eastAsia="MS Mincho" w:cs="Tahoma"/>
      <w:sz w:val="18"/>
      <w:szCs w:val="18"/>
      <w:lang w:eastAsia="ar-SA"/>
    </w:rPr>
  </w:style>
  <w:style w:type="paragraph" w:customStyle="1" w:styleId="57">
    <w:name w:val="3ур"/>
    <w:basedOn w:val="35"/>
    <w:link w:val="60"/>
    <w:qFormat/>
    <w:uiPriority w:val="0"/>
    <w:pPr>
      <w:numPr>
        <w:ilvl w:val="2"/>
      </w:numPr>
    </w:pPr>
  </w:style>
  <w:style w:type="character" w:customStyle="1" w:styleId="58">
    <w:name w:val="Абзац списка Знак"/>
    <w:basedOn w:val="11"/>
    <w:link w:val="31"/>
    <w:uiPriority w:val="34"/>
    <w:rPr>
      <w:rFonts w:ascii="Times New Roman" w:hAnsi="Times New Roman" w:cs="Times New Roman"/>
      <w:lang w:eastAsia="ru-RU"/>
    </w:rPr>
  </w:style>
  <w:style w:type="character" w:customStyle="1" w:styleId="59">
    <w:name w:val="2ур Знак"/>
    <w:basedOn w:val="58"/>
    <w:link w:val="35"/>
    <w:uiPriority w:val="0"/>
    <w:rPr>
      <w:rFonts w:ascii="Tahoma" w:hAnsi="Tahoma" w:cs="Tahoma"/>
      <w:sz w:val="18"/>
      <w:szCs w:val="20"/>
      <w:lang w:eastAsia="ru-RU"/>
    </w:rPr>
  </w:style>
  <w:style w:type="character" w:customStyle="1" w:styleId="60">
    <w:name w:val="3ур Знак"/>
    <w:basedOn w:val="59"/>
    <w:link w:val="57"/>
    <w:uiPriority w:val="0"/>
    <w:rPr>
      <w:rFonts w:ascii="Tahoma" w:hAnsi="Tahoma" w:cs="Tahoma"/>
      <w:sz w:val="18"/>
      <w:szCs w:val="20"/>
      <w:lang w:eastAsia="ru-RU"/>
    </w:rPr>
  </w:style>
  <w:style w:type="paragraph" w:customStyle="1" w:styleId="61">
    <w:name w:val="Осн"/>
    <w:basedOn w:val="56"/>
    <w:qFormat/>
    <w:uiPriority w:val="0"/>
    <w:rPr>
      <w:color w:val="000000" w:themeColor="text1"/>
      <w14:textFill>
        <w14:solidFill>
          <w14:schemeClr w14:val="tx1"/>
        </w14:solidFill>
      </w14:textFill>
    </w:rPr>
  </w:style>
  <w:style w:type="character" w:customStyle="1" w:styleId="62">
    <w:name w:val="Нижний колонтитул Знак"/>
    <w:basedOn w:val="11"/>
    <w:link w:val="23"/>
    <w:uiPriority w:val="99"/>
    <w:rPr>
      <w:rFonts w:ascii="Times New Roman" w:hAnsi="Times New Roman" w:cs="Times New Roman"/>
      <w:lang w:eastAsia="ru-RU"/>
    </w:rPr>
  </w:style>
  <w:style w:type="character" w:customStyle="1" w:styleId="63">
    <w:name w:val="Верхний колонтитул Знак"/>
    <w:basedOn w:val="11"/>
    <w:link w:val="20"/>
    <w:uiPriority w:val="99"/>
    <w:rPr>
      <w:rFonts w:ascii="Times New Roman" w:hAnsi="Times New Roman" w:cs="Times New Roman"/>
      <w:lang w:eastAsia="ru-RU"/>
    </w:rPr>
  </w:style>
  <w:style w:type="character" w:customStyle="1" w:styleId="64">
    <w:name w:val="Заголовок Знак"/>
    <w:basedOn w:val="11"/>
    <w:link w:val="22"/>
    <w:qFormat/>
    <w:uiPriority w:val="10"/>
    <w:rPr>
      <w:rFonts w:ascii="Helvetica" w:hAnsi="Helvetica" w:eastAsiaTheme="minorHAnsi"/>
      <w:sz w:val="18"/>
      <w:szCs w:val="18"/>
    </w:rPr>
  </w:style>
  <w:style w:type="character" w:customStyle="1" w:styleId="65">
    <w:name w:val="apple-tab-span"/>
    <w:basedOn w:val="11"/>
    <w:qFormat/>
    <w:uiPriority w:val="0"/>
  </w:style>
  <w:style w:type="character" w:customStyle="1" w:styleId="66">
    <w:name w:val="Основной текст Знак"/>
    <w:basedOn w:val="11"/>
    <w:link w:val="21"/>
    <w:qFormat/>
    <w:uiPriority w:val="99"/>
    <w:rPr>
      <w:rFonts w:ascii="Times New Roman" w:hAnsi="Times New Roman" w:cs="Times New Roman"/>
      <w:lang w:eastAsia="ru-RU"/>
    </w:rPr>
  </w:style>
  <w:style w:type="character" w:customStyle="1" w:styleId="67">
    <w:name w:val="Неразрешенное упоминание1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68">
    <w:name w:val="Table Paragraph"/>
    <w:basedOn w:val="1"/>
    <w:qFormat/>
    <w:uiPriority w:val="1"/>
    <w:pPr>
      <w:widowControl w:val="0"/>
      <w:autoSpaceDE w:val="0"/>
      <w:autoSpaceDN w:val="0"/>
      <w:spacing w:line="260" w:lineRule="exact"/>
      <w:ind w:left="107" w:right="111"/>
      <w:jc w:val="center"/>
    </w:pPr>
    <w:rPr>
      <w:rFonts w:ascii="Calibri" w:hAnsi="Calibri" w:eastAsia="Calibri" w:cs="Calibri"/>
      <w:sz w:val="22"/>
      <w:szCs w:val="22"/>
      <w:lang w:bidi="ru-RU"/>
    </w:rPr>
  </w:style>
  <w:style w:type="character" w:customStyle="1" w:styleId="69">
    <w:name w:val="Unresolved Mention1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0">
    <w:name w:val="Неразрешенное упоминание2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1">
    <w:name w:val="Неразрешенное упоминание3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2">
    <w:name w:val="controls-icon_style-unaccented"/>
    <w:basedOn w:val="11"/>
    <w:qFormat/>
    <w:uiPriority w:val="0"/>
  </w:style>
  <w:style w:type="table" w:customStyle="1" w:styleId="73">
    <w:name w:val="Grid Table Light"/>
    <w:basedOn w:val="1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74">
    <w:name w:val="Font Style12"/>
    <w:qFormat/>
    <w:uiPriority w:val="0"/>
    <w:rPr>
      <w:rFonts w:ascii="Times New Roman" w:hAnsi="Times New Roman" w:cs="Times New Roman"/>
      <w:sz w:val="26"/>
      <w:szCs w:val="26"/>
    </w:rPr>
  </w:style>
  <w:style w:type="paragraph" w:customStyle="1" w:styleId="75">
    <w:name w:val="ds-markdown-paragraph"/>
    <w:basedOn w:val="1"/>
    <w:qFormat/>
    <w:uiPriority w:val="0"/>
    <w:pPr>
      <w:spacing w:before="100" w:beforeAutospacing="1" w:after="100" w:afterAutospacing="1"/>
    </w:pPr>
    <w:rPr>
      <w:rFonts w:eastAsia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5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21EAF9F-F235-40A5-B567-48EF0AB1690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asm_alpha@rambler.ru</Company>
  <Pages>9</Pages>
  <Words>4036</Words>
  <Characters>29448</Characters>
  <Lines>244</Lines>
  <Paragraphs>68</Paragraphs>
  <TotalTime>0</TotalTime>
  <ScaleCrop>false</ScaleCrop>
  <LinksUpToDate>false</LinksUpToDate>
  <CharactersWithSpaces>33278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2026-03-26T14:48:00Z</dcterms:created>
  <dc:creator>Семипятный Владислав</dc:creator>
  <cp:lastModifiedBy>WPS_1774018690</cp:lastModifiedBy>
  <cp:lastPrinted>2023-02-22T14:34:00Z</cp:lastPrinted>
  <dcterms:modified xsi:type="dcterms:W3CDTF">2026-06-02T08:51:05Z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PMonlineTemplateId">
    <vt:lpwstr>089a5b1c-d594-132e-7006-d6a825872676</vt:lpwstr>
  </property>
  <property fmtid="{D5CDD505-2E9C-101B-9397-08002B2CF9AE}" pid="3" name="KSOTemplateDocerSaveRecord">
    <vt:lpwstr>eyJoZGlkIjoiNTM1ZGMyNmQwZjY5ZGMxNjllMWY5ZDg0OGJiMjRkMzQiLCJ1c2VySWQiOiIzMDIzNjU3ODIwODM0In0=</vt:lpwstr>
  </property>
  <property fmtid="{D5CDD505-2E9C-101B-9397-08002B2CF9AE}" pid="4" name="KSOProductBuildVer">
    <vt:lpwstr>1049-12.1.0.26880</vt:lpwstr>
  </property>
  <property fmtid="{D5CDD505-2E9C-101B-9397-08002B2CF9AE}" pid="5" name="ICV">
    <vt:lpwstr>095B9AD7FCCD4A37835E8EF9782280A6_12</vt:lpwstr>
  </property>
</Properties>
</file>