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EVOLUTION AI：AI驱动的实时汽车造型优化平台</w:t>
      </w:r>
    </w:p>
    <w:p>
      <w:pPr>
        <w:pStyle w:val="3"/>
        <w:jc w:val="left"/>
      </w:pPr>
      <w:r>
        <w:rPr/>
        <w:t>EVOLUTION AI：AI驱动的实时汽车造型优化平台</w:t>
      </w:r>
    </w:p>
    <w:p>
      <w:pPr>
        <w:pStyle w:val="4"/>
        <w:jc w:val="left"/>
      </w:pPr>
      <w:r>
        <w:rPr/>
        <w:t>——系统架构、算法逻辑与工程化实践</w:t>
      </w:r>
    </w:p>
    <w:p>
      <w:pPr>
        <w:jc w:val="left"/>
      </w:pPr>
      <w:r>
        <w:rPr>
          <w:b/>
          <w:bCs/>
        </w:rPr>
        <w:t>摘要</w:t>
      </w:r>
      <w:r>
        <w:rPr/>
        <w:t>：汽车A级曲面开发是整车研发周期中最耗时、最易出错的环节之一。传统流程中，造型师、CAS数字建模师与工程团队在Alias、ICEM、CATIA等碎片化工具链中串行工作，一次曲面修改往往引发数周迭代。本文基于EVOLUTION AI平台的技术白皮书、产品功能定义文档（PRD）及前后端工作流文档，系统阐述该平台的系统架构、21参数硬盘体系、曲面生成算法、AI优化引擎与质量评估器。EVOLUTION AI以“AI副驾”而非“AI主角”为产品哲学，通过参数化建模引擎、实时WebGL渲染、模拟退火曲面优化及G0/G1/G2连续性自动评估，将A级曲面开发从“经验手艺”转化为“AI工程”。本文同时讨论了该平台在汽车OEM设计工作室、Tier-1供应商及设计咨询机构等场景中的应用价值，并对AI辅助工业设计的未来方向进行了展望。</w:t>
      </w:r>
    </w:p>
    <w:p>
      <w:pPr>
        <w:jc w:val="left"/>
      </w:pPr>
      <w:r>
        <w:rPr>
          <w:b/>
          <w:bCs/>
        </w:rPr>
        <w:t>关键词</w:t>
      </w:r>
      <w:r>
        <w:rPr/>
        <w:t>：A级曲面；参数化建模；AI优化；实时渲染；汽车造型；CAS</w:t>
      </w:r>
    </w:p>
    <w:p>
      <w:pPr>
        <w:pStyle w:val="4"/>
        <w:numPr>
          <w:ilvl w:val="0"/>
          <w:numId w:val="3"/>
        </w:numPr>
        <w:ind w:left="420" w:hanging="420"/>
        <w:jc w:val="left"/>
      </w:pPr>
      <w:r>
        <w:rPr/>
        <w:t>引言</w:t>
      </w:r>
    </w:p>
    <w:p>
      <w:pPr>
        <w:pStyle w:val="5"/>
        <w:jc w:val="left"/>
      </w:pPr>
      <w:r>
        <w:rPr/>
        <w:t>1.1 研究背景</w:t>
      </w:r>
    </w:p>
    <w:p>
      <w:pPr>
        <w:jc w:val="left"/>
      </w:pPr>
      <w:r>
        <w:rPr/>
        <w:t>汽车造型设计正处于由人工智能驱动的范式转型之中。传统汽车开发流程中，从概念草图到A级曲面冻结，需经历造型设计、CAS（Computer Aided Styling）建模、油泥模型验证、工程可行性分析、A级曲面光顺等多个串行环节，整车开发周期长达36-48个月。其中，A级曲面开发——即汽车外表面中视觉无瑕、反射线连续的最高质量曲面——是造型-工程链条上最耗时、最易出错的环节之一。</w:t>
      </w:r>
    </w:p>
    <w:p>
      <w:pPr>
        <w:jc w:val="left"/>
      </w:pPr>
      <w:r>
        <w:rPr/>
        <w:t>行业痛点集中于四个维度：</w:t>
      </w:r>
      <w:r>
        <w:rPr>
          <w:b/>
          <w:bCs/>
        </w:rPr>
        <w:t>长周期</w:t>
      </w:r>
      <w:r>
        <w:rPr/>
        <w:t>——概念到量产需18-24个月，迭代修改消耗大量资源；</w:t>
      </w:r>
      <w:r>
        <w:rPr>
          <w:b/>
          <w:bCs/>
        </w:rPr>
        <w:t>有限探索</w:t>
      </w:r>
      <w:r>
        <w:rPr/>
        <w:t>——手动工作流将设计师限制在每个项目3-5个概念方向；</w:t>
      </w:r>
      <w:r>
        <w:rPr>
          <w:b/>
          <w:bCs/>
        </w:rPr>
        <w:t>高迭代成本</w:t>
      </w:r>
      <w:r>
        <w:rPr/>
        <w:t>——每次油泥模型修改耗费5万美元以上及2-4周前置时间；</w:t>
      </w:r>
      <w:r>
        <w:rPr>
          <w:b/>
          <w:bCs/>
        </w:rPr>
        <w:t>孤岛协作</w:t>
      </w:r>
      <w:r>
        <w:rPr/>
        <w:t>——造型、工程与制造团队在断连的工具链中工作。</w:t>
      </w:r>
    </w:p>
    <w:p>
      <w:pPr>
        <w:pStyle w:val="5"/>
        <w:jc w:val="left"/>
      </w:pPr>
      <w:r>
        <w:rPr/>
        <w:t>1.2 研究问题与目标</w:t>
      </w:r>
    </w:p>
    <w:p>
      <w:pPr>
        <w:jc w:val="left"/>
      </w:pPr>
      <w:r>
        <w:rPr/>
        <w:t>本文旨在回答以下问题：如何利用AI技术将A级曲面开发从“经验手艺”转化为可量化、可复现的“AI工程”？EVOLUTION AI平台如何通过参数化建模、实时渲染、AI优化与质量评估四个核心模块实现这一目标？</w:t>
      </w:r>
    </w:p>
    <w:p>
      <w:pPr>
        <w:jc w:val="left"/>
      </w:pPr>
      <w:r>
        <w:rPr/>
        <w:t>研究目标包括：（1）系统阐述EVOLUTION AI的平台架构与技术实现；（2）分析21参数硬盘体系与曲面生成算法的设计原理；（3）评估AI优化引擎与质量评估器的工程化效果；（4）讨论该平台在汽车产业价值链中的应用场景与未来演进路径。</w:t>
      </w:r>
    </w:p>
    <w:p>
      <w:pPr>
        <w:pStyle w:val="5"/>
        <w:jc w:val="left"/>
      </w:pPr>
      <w:r>
        <w:rPr/>
        <w:t>1.3 论文结构</w:t>
      </w:r>
    </w:p>
    <w:p>
      <w:pPr>
        <w:jc w:val="left"/>
      </w:pPr>
      <w:r>
        <w:rPr/>
        <w:t>本文第2章综述相关技术与文献；第3章阐述系统架构与设计哲学；第4章详述21参数体系与曲面生成算法；第5章介绍AI优化引擎与质量评估器；第6章讨论前端实时渲染与交互设计；第7章分析应用场景与工程化实践；第8章总结与展望。</w:t>
      </w:r>
    </w:p>
    <w:p>
      <w:pPr>
        <w:pStyle w:val="4"/>
        <w:numPr>
          <w:ilvl w:val="0"/>
          <w:numId w:val="3"/>
        </w:numPr>
        <w:ind w:left="420" w:hanging="420"/>
        <w:jc w:val="left"/>
      </w:pPr>
      <w:r>
        <w:rPr/>
        <w:t>文献综述与技术背景</w:t>
      </w:r>
    </w:p>
    <w:p>
      <w:pPr>
        <w:pStyle w:val="5"/>
        <w:jc w:val="left"/>
      </w:pPr>
      <w:r>
        <w:rPr/>
        <w:t>2.1 A级曲面与汽车造型工程</w:t>
      </w:r>
    </w:p>
    <w:p>
      <w:pPr>
        <w:jc w:val="left"/>
      </w:pPr>
      <w:r>
        <w:rPr/>
        <w:t>A级曲面（Class A Surface）是汽车设计行业对具有美学价值、非振荡高光线（highlight lines）的螺旋曲面的统称。在汽车车身开发中，A级曲面覆盖所有可见外表面，要求G2（二阶导数）连续性，确保反射线流畅无折、高光反射干净可预测。传统A级曲面开发依赖Alias、ICEM Surf等专业软件，由资深数字建模师手工调整控制点，一次曲面光顺往往需要40小时以上的手动清理。</w:t>
      </w:r>
    </w:p>
    <w:p>
      <w:pPr>
        <w:pStyle w:val="5"/>
        <w:jc w:val="left"/>
      </w:pPr>
      <w:r>
        <w:rPr/>
        <w:t>2.2 生成式AI在汽车设计中的应用</w:t>
      </w:r>
    </w:p>
    <w:p>
      <w:pPr>
        <w:jc w:val="left"/>
      </w:pPr>
      <w:r>
        <w:rPr/>
        <w:t>近年来，生成式AI在汽车设计领域取得显著进展。研究者提出了基于提示引导扩散模型的车辆设计生成框架，通过语言提示条件化确保用户定义的设计需求（包括车型、造型风格与空气动力学性能）得到满足。另有研究将GPT-4o用于归纳分析消费者对汽车前脸造型的感性需求，结合Midjourney生成符合典型意象的造型方案。Inception卷积与可解释AI（XAI）也被用于汽车造型的生成式设计，实现高质量造型设计图像的高效生成与输出。</w:t>
      </w:r>
    </w:p>
    <w:p>
      <w:pPr>
        <w:pStyle w:val="5"/>
        <w:jc w:val="left"/>
      </w:pPr>
      <w:r>
        <w:rPr/>
        <w:t>2.3 参数化建模与实时可视化</w:t>
      </w:r>
    </w:p>
    <w:p>
      <w:pPr>
        <w:jc w:val="left"/>
      </w:pPr>
      <w:r>
        <w:rPr/>
        <w:t>参数化建模通过FFD（自由变形）技术实现汽车外形的参数化变形，可自动生成覆盖多尺度几何变化的设计样本。NVIDIA RTX PRO等技术已将逼真的实时可视化引入汽车设计流程，使设计师与工程师能够快速迭代。研究表明，AI驱动的实时气动分析可将传统CFD模拟从数天缩短至分钟级，使设计师与工程师首次能够即时共同决策。</w:t>
      </w:r>
    </w:p>
    <w:p>
      <w:pPr>
        <w:pStyle w:val="5"/>
        <w:jc w:val="left"/>
      </w:pPr>
      <w:r>
        <w:rPr/>
        <w:t>2.4 现有工作的差距</w:t>
      </w:r>
    </w:p>
    <w:p>
      <w:pPr>
        <w:jc w:val="left"/>
      </w:pPr>
      <w:r>
        <w:rPr/>
        <w:t>尽管生成式AI与参数化建模已有大量研究，但现有工作多聚焦于单一环节——或仅做二维效果图生成，或仅做参数化变形，或仅做仿真预测。鲜有系统将“参数输入→曲面生成→质量评估→数据交付”全链路整合为一个工程化平台。EVOLUTION AI正是瞄准这一空白，定位为“AI驱动的A级曲面全流程平台”。</w:t>
      </w:r>
    </w:p>
    <w:p>
      <w:pPr>
        <w:pStyle w:val="4"/>
        <w:numPr>
          <w:ilvl w:val="0"/>
          <w:numId w:val="3"/>
        </w:numPr>
        <w:ind w:left="420" w:hanging="420"/>
        <w:jc w:val="left"/>
      </w:pPr>
      <w:r>
        <w:rPr/>
        <w:t>系统架构与设计哲学</w:t>
      </w:r>
    </w:p>
    <w:p>
      <w:pPr>
        <w:pStyle w:val="5"/>
        <w:jc w:val="left"/>
      </w:pPr>
      <w:r>
        <w:rPr/>
        <w:t>3.1 产品愿景与定位</w:t>
      </w:r>
    </w:p>
    <w:p>
      <w:pPr>
        <w:jc w:val="left"/>
      </w:pPr>
      <w:r>
        <w:rPr/>
        <w:t>EVOLUTION AI的愿景是“让A级曲面开发从‘经验手艺’变成‘AI工程’——周期减半，质量可控，造型师的精力回归创意本身”。其核心定位不是替代Alias/CATIA等现有工具，而是做“上游参数入口+下游交付出口”；不抢造型师饭碗，而是做“光顺优化+质量守卫+数据交付”三个高价值自动化环节。</w:t>
      </w:r>
    </w:p>
    <w:p>
      <w:pPr>
        <w:pStyle w:val="5"/>
        <w:jc w:val="left"/>
      </w:pPr>
      <w:r>
        <w:rPr/>
        <w:t>3.2 目标用户与场景</w:t>
      </w:r>
    </w:p>
    <w:p>
      <w:pPr>
        <w:jc w:val="left"/>
      </w:pPr>
      <w:r>
        <w:rPr/>
        <w:t>平台面向四类核心用户：CAS数字建模师（占比40%，核心诉求为快速搭建骨架与AI光顺）、造型设计师（25%，希望看到造型随参数实时变化）、质量工程师（15%，自动跑F5/F6/F7检查不漏点）、造型经理（10%，看懂报告、能拍板）。</w:t>
      </w:r>
    </w:p>
    <w:p>
      <w:pPr>
        <w:pStyle w:val="5"/>
        <w:jc w:val="left"/>
      </w:pPr>
      <w:r>
        <w:rPr/>
        <w:t>3.3 系统端到端工作流</w:t>
      </w:r>
    </w:p>
    <w:p>
      <w:pPr>
        <w:jc w:val="left"/>
      </w:pPr>
      <w:r>
        <w:rPr/>
        <w:t>EVOLUTION AI的系统工作流覆盖从参数输入到数据交付的完整链条：</w:t>
      </w:r>
    </w:p>
    <w:p>
      <w:pPr>
        <w:numPr>
          <w:ilvl w:val="0"/>
          <w:numId w:val="4"/>
        </w:numPr>
        <w:jc w:val="left"/>
      </w:pPr>
      <w:r>
        <w:rPr>
          <w:b/>
          <w:bCs/>
        </w:rPr>
        <w:t>参数输入</w:t>
      </w:r>
      <w:r>
        <w:rPr/>
        <w:t>：21个整车级参数（尺寸、比例、曲面特征）通过滑块或自然语言输入</w:t>
      </w:r>
    </w:p>
    <w:p>
      <w:pPr>
        <w:numPr>
          <w:ilvl w:val="0"/>
          <w:numId w:val="4"/>
        </w:numPr>
        <w:jc w:val="left"/>
      </w:pPr>
      <w:r>
        <w:rPr>
          <w:b/>
          <w:bCs/>
        </w:rPr>
        <w:t>硬盘推导</w:t>
      </w:r>
      <w:r>
        <w:rPr/>
        <w:t>：deriveHardpoints()基于比例公式计算所有关键控制点</w:t>
      </w:r>
    </w:p>
    <w:p>
      <w:pPr>
        <w:numPr>
          <w:ilvl w:val="0"/>
          <w:numId w:val="4"/>
        </w:numPr>
        <w:jc w:val="left"/>
      </w:pPr>
      <w:r>
        <w:rPr>
          <w:b/>
          <w:bCs/>
        </w:rPr>
        <w:t>曲面生成</w:t>
      </w:r>
      <w:r>
        <w:rPr/>
        <w:t>：sideProfile()与topWidthProfile()构建侧视与顶宽轮廓</w:t>
      </w:r>
    </w:p>
    <w:p>
      <w:pPr>
        <w:numPr>
          <w:ilvl w:val="0"/>
          <w:numId w:val="4"/>
        </w:numPr>
        <w:jc w:val="left"/>
      </w:pPr>
      <w:r>
        <w:rPr>
          <w:b/>
          <w:bCs/>
        </w:rPr>
        <w:t>网格装配</w:t>
      </w:r>
      <w:r>
        <w:rPr/>
        <w:t>：组装车壳、玻璃、4轮、大灯、格栅、后视镜、门缝线等部件</w:t>
      </w:r>
    </w:p>
    <w:p>
      <w:pPr>
        <w:numPr>
          <w:ilvl w:val="0"/>
          <w:numId w:val="4"/>
        </w:numPr>
        <w:jc w:val="left"/>
      </w:pPr>
      <w:r>
        <w:rPr>
          <w:b/>
          <w:bCs/>
        </w:rPr>
        <w:t>实时渲染</w:t>
      </w:r>
      <w:r>
        <w:rPr/>
        <w:t>：Three.js WebGL以60fps呈现完整汽车模型</w:t>
      </w:r>
    </w:p>
    <w:p>
      <w:pPr>
        <w:numPr>
          <w:ilvl w:val="0"/>
          <w:numId w:val="4"/>
        </w:numPr>
        <w:jc w:val="left"/>
      </w:pPr>
      <w:r>
        <w:rPr>
          <w:b/>
          <w:bCs/>
        </w:rPr>
        <w:t>AI优化</w:t>
      </w:r>
      <w:r>
        <w:rPr/>
        <w:t>：模拟退火算法将B级曲面自动提升至A级</w:t>
      </w:r>
    </w:p>
    <w:p>
      <w:pPr>
        <w:numPr>
          <w:ilvl w:val="0"/>
          <w:numId w:val="4"/>
        </w:numPr>
        <w:jc w:val="left"/>
      </w:pPr>
      <w:r>
        <w:rPr>
          <w:b/>
          <w:bCs/>
        </w:rPr>
        <w:t>质量评估</w:t>
      </w:r>
      <w:r>
        <w:rPr/>
        <w:t>：自动计算G0/G1/G2连续性、反射线评分与综合等级</w:t>
      </w:r>
    </w:p>
    <w:p>
      <w:pPr>
        <w:numPr>
          <w:ilvl w:val="0"/>
          <w:numId w:val="4"/>
        </w:numPr>
        <w:jc w:val="left"/>
      </w:pPr>
      <w:r>
        <w:rPr>
          <w:b/>
          <w:bCs/>
        </w:rPr>
        <w:t>数据交付</w:t>
      </w:r>
      <w:r>
        <w:rPr/>
        <w:t>：导出IGES/STEP/JT格式，附带质量报告PDF</w:t>
      </w:r>
    </w:p>
    <w:p>
      <w:pPr>
        <w:pStyle w:val="5"/>
        <w:jc w:val="left"/>
      </w:pPr>
      <w:r>
        <w:rPr/>
        <w:t>3.4 设计哲学：AI副驾而非AI主角</w:t>
      </w:r>
    </w:p>
    <w:p>
      <w:pPr>
        <w:jc w:val="left"/>
      </w:pPr>
      <w:r>
        <w:rPr/>
        <w:t>EVOLUTION AI遵循“AI副驾”而非“AI主角”的产品哲学。平台不替代造型师的创意判断，而是在三个高价值自动化环节提供辅助：（1）光顺优化——自动处理重复性曲面调整；（2）质量守卫——自动执行F5/F6/F7检查；（3）数据交付——自动生成工程可用的输出格式。这一哲学与行业趋势高度一致：正如GM设计师所言，“AI不是一键解决方案，什么感觉像Buick、什么感觉像GMC，这些判断仍然是我们在做的事”。</w:t>
      </w:r>
    </w:p>
    <w:p>
      <w:pPr>
        <w:pStyle w:val="4"/>
        <w:numPr>
          <w:ilvl w:val="0"/>
          <w:numId w:val="3"/>
        </w:numPr>
        <w:ind w:left="420" w:hanging="420"/>
        <w:jc w:val="left"/>
      </w:pPr>
      <w:r>
        <w:rPr/>
        <w:t>21参数硬盘体系与曲面生成</w:t>
      </w:r>
    </w:p>
    <w:p>
      <w:pPr>
        <w:pStyle w:val="5"/>
        <w:jc w:val="left"/>
      </w:pPr>
      <w:r>
        <w:rPr/>
        <w:t>4.1 21参数完整定义</w:t>
      </w:r>
    </w:p>
    <w:p>
      <w:pPr>
        <w:jc w:val="left"/>
      </w:pPr>
      <w:r>
        <w:rPr/>
        <w:t>EVOLUTION AI的核心是21个整车级参数，分为三个组：</w:t>
      </w:r>
    </w:p>
    <w:p>
      <w:pPr>
        <w:jc w:val="left"/>
      </w:pPr>
      <w:r>
        <w:rPr>
          <w:b/>
          <w:bCs/>
        </w:rPr>
        <w:t>尺寸组（9参数）</w:t>
      </w:r>
      <w:r>
        <w:rPr/>
        <w:t xml:space="preserve"> ：决定车辆外廓与空间布局，是deriveHardpoints()的主输入。</w:t>
      </w:r>
    </w:p>
    <w:p>
      <w:pPr>
        <w:numPr>
          <w:ilvl w:val="0"/>
          <w:numId w:val="2"/>
        </w:numPr>
        <w:jc w:val="left"/>
      </w:pPr>
      <w:r>
        <w:rPr/>
        <w:t>车长L（3.2-5.8m）、车宽W（1.4-2.1m）、车高H（1.1-2.0m）</w:t>
      </w:r>
    </w:p>
    <w:p>
      <w:pPr>
        <w:numPr>
          <w:ilvl w:val="0"/>
          <w:numId w:val="2"/>
        </w:numPr>
        <w:jc w:val="left"/>
      </w:pPr>
      <w:r>
        <w:rPr/>
        <w:t>轴距WB（2.0-3.6m）、前悬FO（0.5-1.2m）、后悬RO（0.3-1.5m）</w:t>
      </w:r>
    </w:p>
    <w:p>
      <w:pPr>
        <w:numPr>
          <w:ilvl w:val="0"/>
          <w:numId w:val="2"/>
        </w:numPr>
        <w:jc w:val="left"/>
      </w:pPr>
      <w:r>
        <w:rPr/>
        <w:t>离地间隙GC（0.08-0.28m）、轮径WR（0.24-0.44m）、轮距TW（1.2-1.8m）</w:t>
      </w:r>
    </w:p>
    <w:p>
      <w:pPr>
        <w:jc w:val="left"/>
      </w:pPr>
      <w:r>
        <w:rPr>
          <w:b/>
          <w:bCs/>
        </w:rPr>
        <w:t>造型组（6参数）</w:t>
      </w:r>
      <w:r>
        <w:rPr/>
        <w:t xml:space="preserve"> ：控制车身曲面特征，影响sideProfile()与topWidthProfile()。</w:t>
      </w:r>
    </w:p>
    <w:p>
      <w:pPr>
        <w:numPr>
          <w:ilvl w:val="0"/>
          <w:numId w:val="2"/>
        </w:numPr>
        <w:jc w:val="left"/>
      </w:pPr>
      <w:r>
        <w:rPr/>
        <w:t>A柱角AA（16-40°）、C柱角RA（20-55°）、风挡角CA（22-60°）</w:t>
      </w:r>
    </w:p>
    <w:p>
      <w:pPr>
        <w:numPr>
          <w:ilvl w:val="0"/>
          <w:numId w:val="2"/>
        </w:numPr>
        <w:jc w:val="left"/>
      </w:pPr>
      <w:r>
        <w:rPr/>
        <w:t>腰线高WL（0.45-1.0m）、肩部宽比shoulderW（0.75-0.95）、轮拱隆起archBulge（0-0.25）</w:t>
      </w:r>
    </w:p>
    <w:p>
      <w:pPr>
        <w:jc w:val="left"/>
      </w:pPr>
      <w:r>
        <w:rPr>
          <w:b/>
          <w:bCs/>
        </w:rPr>
        <w:t>高级组（6参数）</w:t>
      </w:r>
      <w:r>
        <w:rPr/>
        <w:t xml:space="preserve"> ：微调局部造型细节。</w:t>
      </w:r>
    </w:p>
    <w:p>
      <w:pPr>
        <w:numPr>
          <w:ilvl w:val="0"/>
          <w:numId w:val="2"/>
        </w:numPr>
        <w:jc w:val="left"/>
      </w:pPr>
      <w:r>
        <w:rPr/>
        <w:t>引擎盖斜率hoodSlope（0.10-0.60）、行李箱高比deckRatio（0.35-0.75）</w:t>
      </w:r>
    </w:p>
    <w:p>
      <w:pPr>
        <w:numPr>
          <w:ilvl w:val="0"/>
          <w:numId w:val="2"/>
        </w:numPr>
        <w:jc w:val="left"/>
      </w:pPr>
      <w:r>
        <w:rPr/>
        <w:t>Tumblehome（0-10°）、翼子板外扩fenderFlare（0-0.15m）</w:t>
      </w:r>
    </w:p>
    <w:p>
      <w:pPr>
        <w:numPr>
          <w:ilvl w:val="0"/>
          <w:numId w:val="2"/>
        </w:numPr>
        <w:jc w:val="left"/>
      </w:pPr>
      <w:r>
        <w:rPr/>
        <w:t>风斗位置scuttlePoint（0.35-0.60）、后部收缩rearTaper（0.50-1.00）</w:t>
      </w:r>
    </w:p>
    <w:p>
      <w:pPr>
        <w:jc w:val="left"/>
      </w:pPr>
      <w:r>
        <w:rPr/>
        <w:t>基准值以BMW 3系F30为参照，各参数均可在合理范围内连续调节。</w:t>
      </w:r>
    </w:p>
    <w:p>
      <w:pPr>
        <w:pStyle w:val="5"/>
        <w:jc w:val="left"/>
      </w:pPr>
      <w:r>
        <w:rPr/>
        <w:t>4.2 硬盘推导算法（deriveHardpoints）</w:t>
      </w:r>
    </w:p>
    <w:p>
      <w:pPr>
        <w:jc w:val="left"/>
      </w:pPr>
      <w:r>
        <w:rPr/>
        <w:t>硬盘推导遵循四项设计原则：（1）</w:t>
      </w:r>
      <w:r>
        <w:rPr>
          <w:b/>
          <w:bCs/>
        </w:rPr>
        <w:t>比例优先</w:t>
      </w:r>
      <w:r>
        <w:rPr/>
        <w:t>——所有硬盘通过比例公式推导，零硬编码偏移；（2）</w:t>
      </w:r>
      <w:r>
        <w:rPr>
          <w:b/>
          <w:bCs/>
        </w:rPr>
        <w:t>安全防护</w:t>
      </w:r>
      <w:r>
        <w:rPr/>
        <w:t>——NaN/isFinite/damp三层保障；（3）</w:t>
      </w:r>
      <w:r>
        <w:rPr>
          <w:b/>
          <w:bCs/>
        </w:rPr>
        <w:t>模块化</w:t>
      </w:r>
      <w:r>
        <w:rPr/>
        <w:t>——每层独立可替换；（4）</w:t>
      </w:r>
      <w:r>
        <w:rPr>
          <w:b/>
          <w:bCs/>
        </w:rPr>
        <w:t>可观测</w:t>
      </w:r>
      <w:r>
        <w:rPr/>
        <w:t>——中间结果全部可导出调试。</w:t>
      </w:r>
    </w:p>
    <w:p>
      <w:pPr>
        <w:jc w:val="left"/>
      </w:pPr>
      <w:r>
        <w:rPr/>
        <w:t>推导过程形成有向无环图（DAG）依赖关系：基础尺寸参数 → 硬点坐标 → 侧视轮廓12关键点 → 顶宽轮廓9控制点 → 轮拱区域 → 完整网格。</w:t>
      </w:r>
    </w:p>
    <w:p>
      <w:pPr>
        <w:pStyle w:val="5"/>
        <w:jc w:val="left"/>
      </w:pPr>
      <w:r>
        <w:rPr/>
        <w:t>4.3 侧视轮廓（sideProfile）</w:t>
      </w:r>
    </w:p>
    <w:p>
      <w:pPr>
        <w:jc w:val="left"/>
      </w:pPr>
      <w:r>
        <w:rPr/>
        <w:t>侧视轮廓由12个关键点构成：前保险杠鼻尖→前保险杠过渡→引擎盖前缘→引擎盖中部→A柱根→A柱顶→车顶峰→C柱顶→C柱根→行李箱中部→后保险杠过渡→后保险杠尾端。插值采用lerpProfile()配合smoothstep函数，确保轮廓曲线平滑自然。</w:t>
      </w:r>
    </w:p>
    <w:p>
      <w:pPr>
        <w:pStyle w:val="5"/>
        <w:jc w:val="left"/>
      </w:pPr>
      <w:r>
        <w:rPr/>
        <w:t>4.4 顶宽轮廓（topWidthProfile）</w:t>
      </w:r>
    </w:p>
    <w:p>
      <w:pPr>
        <w:jc w:val="left"/>
      </w:pPr>
      <w:r>
        <w:rPr/>
        <w:t>顶宽轮廓由9个控制点定义：翼端（42%）→前悬段（48%-72%）→前翼子板（93%）→乘员舱中部（100%）→后翼子板（97%）→后悬收窄（94%-62%）→尾端（62%）。使用frontFenderW/cabinW/rearFenderW三个关键宽度参数驱动。</w:t>
      </w:r>
    </w:p>
    <w:p>
      <w:pPr>
        <w:pStyle w:val="5"/>
        <w:jc w:val="left"/>
      </w:pPr>
      <w:r>
        <w:rPr/>
        <w:t>4.5 轮拱区域与NaN防护</w:t>
      </w:r>
    </w:p>
    <w:p>
      <w:pPr>
        <w:jc w:val="left"/>
      </w:pPr>
      <w:r>
        <w:rPr/>
        <w:t>轮拱区域检测通过archDist = |x - archCX|计算，archFade = 1 - smoothstep(archDist/archR)控制隆起衰减。顶部archTopY = wcy + WR×0.85，底部archBotY = GC + 0.02，隆起量由archBulge × cos(θ) × (1 - t×0.5)决定。</w:t>
      </w:r>
    </w:p>
    <w:p>
      <w:pPr>
        <w:jc w:val="left"/>
      </w:pPr>
      <w:r>
        <w:rPr/>
        <w:t>三层NaN防护机制确保几何体始终有效：L1生成时所有除法分母加1e-6偏移；L2组装前isFinite()遍历所有顶点；L3渲染前NaN→0替换兜底。</w:t>
      </w:r>
    </w:p>
    <w:p>
      <w:pPr>
        <w:pStyle w:val="5"/>
        <w:jc w:val="left"/>
      </w:pPr>
      <w:r>
        <w:rPr/>
        <w:t>4.6 车型本体库与合规检查</w:t>
      </w:r>
    </w:p>
    <w:p>
      <w:pPr>
        <w:jc w:val="left"/>
      </w:pPr>
      <w:r>
        <w:rPr/>
        <w:t>平台内置8类车型本体库：微型车（smart/MINI）、紧凑级（高尔夫/思域）、中型车（BMW 3系/雅阁）、中大型（5系/E级/A6）、SUV（X3/Q5/GLC）、MPV（奥德赛/GL8）、跑车（911/M4）、蔚来（ET7/ES6/ET9）。每车包含21个baseParams、颜色及4张预设视角图像。</w:t>
      </w:r>
    </w:p>
    <w:p>
      <w:pPr>
        <w:jc w:val="left"/>
      </w:pPr>
      <w:r>
        <w:rPr/>
        <w:t>实时GB1589-2016合规检查显示于底栏：车长≤5.3m、车宽≤2.55m、车高≤4.0m、离地间隙≥130mm、前悬比≤28%、后悬比≤65%。</w:t>
      </w:r>
    </w:p>
    <w:p>
      <w:pPr>
        <w:pStyle w:val="4"/>
        <w:numPr>
          <w:ilvl w:val="0"/>
          <w:numId w:val="3"/>
        </w:numPr>
        <w:ind w:left="420" w:hanging="420"/>
        <w:jc w:val="left"/>
      </w:pPr>
      <w:r>
        <w:rPr/>
        <w:t>AI优化引擎与质量评估</w:t>
      </w:r>
    </w:p>
    <w:p>
      <w:pPr>
        <w:pStyle w:val="5"/>
        <w:jc w:val="left"/>
      </w:pPr>
      <w:r>
        <w:rPr/>
        <w:t>5.1 AI优化引擎：从B级到A级</w:t>
      </w:r>
    </w:p>
    <w:p>
      <w:pPr>
        <w:jc w:val="left"/>
      </w:pPr>
      <w:r>
        <w:rPr/>
        <w:t>AI优化引擎的目标是将B级曲面自动提升至A级。目标函数包含三项：（1）主目标——法向量跳变平方和（光顺度度量）；（2）约束项——边界控制点不变（保持与相邻曲面拼接）；（3）惩罚项——超出物理合理范围的扰动。</w:t>
      </w:r>
    </w:p>
    <w:p>
      <w:pPr>
        <w:jc w:val="left"/>
      </w:pPr>
      <w:r>
        <w:rPr/>
        <w:t>MVP阶段采用</w:t>
      </w:r>
      <w:r>
        <w:rPr>
          <w:b/>
          <w:bCs/>
        </w:rPr>
        <w:t>模拟退火（Simulated Annealing）</w:t>
      </w:r>
      <w:r>
        <w:rPr/>
        <w:t xml:space="preserve"> 算法，原因在于其简单稳定、易实现。后续版本计划演进至遗传算法（全局搜索强）、贝叶斯优化（样本高效）或神经代理模型（极快，需训练数据）。</w:t>
      </w:r>
    </w:p>
    <w:p>
      <w:pPr>
        <w:jc w:val="left"/>
      </w:pPr>
      <w:r>
        <w:rPr/>
        <w:t>API形态为：</w:t>
      </w:r>
    </w:p>
    <w:p>
      <w:pPr>
        <w:pStyle w:val="15"/>
        <w:numPr>
          <w:ilvl w:val="0"/>
          <w:numId w:val="5"/>
        </w:numPr>
        <w:jc w:val="left"/>
      </w:pPr>
      <w:r>
        <w:rPr/>
        <w:t>def ai_optimize_surface(panel_name, params, max_iter=150) -&gt; OptimizationResult</w:t>
      </w:r>
    </w:p>
    <w:p>
      <w:pPr>
        <w:jc w:val="left"/>
      </w:pPr>
      <w:r>
        <w:rPr/>
        <w:t>输出包括优化后的控制点、收敛曲线、改进幅度（G2数量/反射线评分/等级）。性能指标要求150次迭代&lt;30秒，改进幅度≥20%（光顺度评分），至少1个面板能从B升到A。</w:t>
      </w:r>
    </w:p>
    <w:p>
      <w:pPr>
        <w:pStyle w:val="5"/>
        <w:jc w:val="left"/>
      </w:pPr>
      <w:r>
        <w:rPr/>
        <w:t>5.2 质量评估器：G0/G1/G2与反射线</w:t>
      </w:r>
    </w:p>
    <w:p>
      <w:pPr>
        <w:jc w:val="left"/>
      </w:pPr>
      <w:r>
        <w:rPr/>
        <w:t>质量评估器自动计算四项核心指标：</w:t>
      </w:r>
    </w:p>
    <w:tbl>
      <w:tblPr>
        <w:tblStyle w:val="9"/>
        <w:tblW w:w="10380" w:type="dxa"/>
        <w:tblLayout w:type="fixed"/>
        <w:tblCellMar>
          <w:top w:w="30" w:type="dxa"/>
          <w:left w:w="180" w:type="dxa"/>
          <w:bottom w:w="30" w:type="dxa"/>
          <w:right w:w="180" w:type="dxa"/>
        </w:tblCellMar>
      </w:tblPr>
      <w:tblGrid>
        <w:gridCol w:w="2595"/>
        <w:gridCol w:w="2595"/>
        <w:gridCol w:w="2595"/>
        <w:gridCol w:w="2595"/>
      </w:tblGrid>
      <w:tr>
        <w:tblPrEx/>
        <w:trPr>
          <w:trHeight w:val="396"/>
        </w:trPr>
        <w:tc>
          <w:tcPr>
            <w:tcW w:w="2595" w:type="dxa"/>
            <w:vAlign w:val="top"/>
          </w:tcPr>
          <w:p>
            <w:pPr>
              <w:jc w:val="left"/>
            </w:pPr>
            <w:r>
              <w:rPr>
                <w:b/>
                <w:bCs/>
              </w:rPr>
              <w:t>指标</w:t>
            </w:r>
          </w:p>
        </w:tc>
        <w:tc>
          <w:tcPr>
            <w:tcW w:w="2595" w:type="dxa"/>
            <w:vAlign w:val="top"/>
          </w:tcPr>
          <w:p>
            <w:pPr>
              <w:jc w:val="left"/>
            </w:pPr>
            <w:r>
              <w:rPr>
                <w:b/>
                <w:bCs/>
              </w:rPr>
              <w:t>计算方法</w:t>
            </w:r>
          </w:p>
        </w:tc>
        <w:tc>
          <w:tcPr>
            <w:tcW w:w="2595" w:type="dxa"/>
            <w:vAlign w:val="top"/>
          </w:tcPr>
          <w:p>
            <w:pPr>
              <w:jc w:val="left"/>
            </w:pPr>
            <w:r>
              <w:rPr>
                <w:b/>
                <w:bCs/>
              </w:rPr>
              <w:t>A级要求</w:t>
            </w:r>
          </w:p>
        </w:tc>
        <w:tc>
          <w:tcPr>
            <w:tcW w:w="2595" w:type="dxa"/>
            <w:vAlign w:val="top"/>
          </w:tcPr>
          <w:p>
            <w:pPr>
              <w:jc w:val="left"/>
            </w:pPr>
            <w:r>
              <w:rPr>
                <w:b/>
                <w:bCs/>
              </w:rPr>
              <w:t>工程意义</w:t>
            </w:r>
          </w:p>
        </w:tc>
      </w:tr>
      <w:tr>
        <w:tblPrEx/>
        <w:trPr>
          <w:trHeight w:val="396"/>
        </w:trPr>
        <w:tc>
          <w:tcPr>
            <w:tcW w:w="2595" w:type="dxa"/>
            <w:vAlign w:val="top"/>
          </w:tcPr>
          <w:p>
            <w:pPr>
              <w:jc w:val="left"/>
            </w:pPr>
            <w:r>
              <w:rPr/>
              <w:t>G0位置连续</w:t>
            </w:r>
          </w:p>
        </w:tc>
        <w:tc>
          <w:tcPr>
            <w:tcW w:w="2595" w:type="dxa"/>
            <w:vAlign w:val="top"/>
          </w:tcPr>
          <w:p>
            <w:pPr>
              <w:jc w:val="left"/>
            </w:pPr>
            <w:r>
              <w:rPr/>
              <w:t>100%</w:t>
            </w:r>
          </w:p>
        </w:tc>
        <w:tc>
          <w:tcPr>
            <w:tcW w:w="2595" w:type="dxa"/>
            <w:vAlign w:val="top"/>
          </w:tcPr>
          <w:p>
            <w:pPr>
              <w:jc w:val="left"/>
            </w:pPr>
            <w:r>
              <w:rPr/>
              <w:t>100%</w:t>
            </w:r>
          </w:p>
        </w:tc>
        <w:tc>
          <w:tcPr>
            <w:tcW w:w="2595" w:type="dxa"/>
            <w:vAlign w:val="top"/>
          </w:tcPr>
          <w:p>
            <w:pPr>
              <w:jc w:val="left"/>
            </w:pPr>
            <w:r>
              <w:rPr/>
              <w:t>曲面无缝隙</w:t>
            </w:r>
          </w:p>
        </w:tc>
      </w:tr>
      <w:tr>
        <w:tblPrEx/>
        <w:trPr>
          <w:trHeight w:val="396"/>
        </w:trPr>
        <w:tc>
          <w:tcPr>
            <w:tcW w:w="2595" w:type="dxa"/>
            <w:vAlign w:val="top"/>
          </w:tcPr>
          <w:p>
            <w:pPr>
              <w:jc w:val="left"/>
            </w:pPr>
            <w:r>
              <w:rPr/>
              <w:t>G1法向夹角</w:t>
            </w:r>
          </w:p>
        </w:tc>
        <w:tc>
          <w:tcPr>
            <w:tcW w:w="2595" w:type="dxa"/>
            <w:vAlign w:val="top"/>
          </w:tcPr>
          <w:p>
            <w:pPr>
              <w:jc w:val="left"/>
            </w:pPr>
            <w:r>
              <w:rPr/>
              <w:t>&lt;5°</w:t>
            </w:r>
          </w:p>
        </w:tc>
        <w:tc>
          <w:tcPr>
            <w:tcW w:w="2595" w:type="dxa"/>
            <w:vAlign w:val="top"/>
          </w:tcPr>
          <w:p>
            <w:pPr>
              <w:jc w:val="left"/>
            </w:pPr>
            <w:r>
              <w:rPr/>
              <w:t>&gt;85%</w:t>
            </w:r>
          </w:p>
        </w:tc>
        <w:tc>
          <w:tcPr>
            <w:tcW w:w="2595" w:type="dxa"/>
            <w:vAlign w:val="top"/>
          </w:tcPr>
          <w:p>
            <w:pPr>
              <w:jc w:val="left"/>
            </w:pPr>
            <w:r>
              <w:rPr/>
              <w:t>一阶光滑</w:t>
            </w:r>
          </w:p>
        </w:tc>
      </w:tr>
      <w:tr>
        <w:tblPrEx/>
        <w:trPr>
          <w:trHeight w:val="396"/>
        </w:trPr>
        <w:tc>
          <w:tcPr>
            <w:tcW w:w="2595" w:type="dxa"/>
            <w:vAlign w:val="top"/>
          </w:tcPr>
          <w:p>
            <w:pPr>
              <w:jc w:val="left"/>
            </w:pPr>
            <w:r>
              <w:rPr/>
              <w:t>G2法向夹角</w:t>
            </w:r>
          </w:p>
        </w:tc>
        <w:tc>
          <w:tcPr>
            <w:tcW w:w="2595" w:type="dxa"/>
            <w:vAlign w:val="top"/>
          </w:tcPr>
          <w:p>
            <w:pPr>
              <w:jc w:val="left"/>
            </w:pPr>
            <w:r>
              <w:rPr/>
              <w:t>&lt;2°</w:t>
            </w:r>
          </w:p>
        </w:tc>
        <w:tc>
          <w:tcPr>
            <w:tcW w:w="2595" w:type="dxa"/>
            <w:vAlign w:val="top"/>
          </w:tcPr>
          <w:p>
            <w:pPr>
              <w:jc w:val="left"/>
            </w:pPr>
            <w:r>
              <w:rPr/>
              <w:t>&gt;85%</w:t>
            </w:r>
          </w:p>
        </w:tc>
        <w:tc>
          <w:tcPr>
            <w:tcW w:w="2595" w:type="dxa"/>
            <w:vAlign w:val="top"/>
          </w:tcPr>
          <w:p>
            <w:pPr>
              <w:jc w:val="left"/>
            </w:pPr>
            <w:r>
              <w:rPr/>
              <w:t>二阶光滑（反射线无折）</w:t>
            </w:r>
          </w:p>
        </w:tc>
      </w:tr>
      <w:tr>
        <w:tblPrEx/>
        <w:trPr>
          <w:trHeight w:val="396"/>
        </w:trPr>
        <w:tc>
          <w:tcPr>
            <w:tcW w:w="2595" w:type="dxa"/>
            <w:vAlign w:val="top"/>
          </w:tcPr>
          <w:p>
            <w:pPr>
              <w:jc w:val="left"/>
            </w:pPr>
            <w:r>
              <w:rPr/>
              <w:t>反射线评分</w:t>
            </w:r>
          </w:p>
        </w:tc>
        <w:tc>
          <w:tcPr>
            <w:tcW w:w="2595" w:type="dxa"/>
            <w:vAlign w:val="top"/>
          </w:tcPr>
          <w:p>
            <w:pPr>
              <w:jc w:val="left"/>
            </w:pPr>
            <w:r>
              <w:rPr/>
              <w:t>曲率均匀度+平滑度</w:t>
            </w:r>
          </w:p>
        </w:tc>
        <w:tc>
          <w:tcPr>
            <w:tcW w:w="2595" w:type="dxa"/>
            <w:vAlign w:val="top"/>
          </w:tcPr>
          <w:p>
            <w:pPr>
              <w:jc w:val="left"/>
            </w:pPr>
            <w:r>
              <w:rPr/>
              <w:t>&gt;0.7</w:t>
            </w:r>
          </w:p>
        </w:tc>
        <w:tc>
          <w:tcPr>
            <w:tcW w:w="2595" w:type="dxa"/>
            <w:vAlign w:val="top"/>
          </w:tcPr>
          <w:p>
            <w:pPr>
              <w:jc w:val="left"/>
            </w:pPr>
            <w:r>
              <w:rPr/>
              <w:t>视觉高级感</w:t>
            </w:r>
          </w:p>
        </w:tc>
      </w:tr>
    </w:tbl>
    <w:p>
      <w:pPr>
        <w:jc w:val="left"/>
      </w:pPr>
      <w:r>
        <w:rPr/>
        <w:t>输出包括JSON报告（含所有指标）、HTML可视化报告（反射线+曲率云图+数据表）及等级徽章（A/B/C/D）。验收标准为所有指标均能计算输出，等级判定与汽车行业经验一致，HTML报告可直接打开无需服务器。</w:t>
      </w:r>
    </w:p>
    <w:p>
      <w:pPr>
        <w:pStyle w:val="5"/>
        <w:jc w:val="left"/>
      </w:pPr>
      <w:r>
        <w:rPr/>
        <w:t>5.3 表面优化效果</w:t>
      </w:r>
    </w:p>
    <w:p>
      <w:pPr>
        <w:jc w:val="left"/>
      </w:pPr>
      <w:r>
        <w:rPr/>
        <w:t>白皮书展示的优化前后对比表明：优化前，曲面在补丁边界存在不连续、斑马条纹分析在特征线交叉处显示G1断裂、高光反射呈现可见扭曲；优化后，所有曲面过渡处自动强制执行G2/G3连续性，斑马条纹流畅无可见断裂，高光反射干净可预测。优化在15分钟内一键完成，而手动清理需要40小时以上。</w:t>
      </w:r>
    </w:p>
    <w:p>
      <w:pPr>
        <w:pStyle w:val="4"/>
        <w:numPr>
          <w:ilvl w:val="0"/>
          <w:numId w:val="3"/>
        </w:numPr>
        <w:ind w:left="420" w:hanging="420"/>
        <w:jc w:val="left"/>
      </w:pPr>
      <w:r>
        <w:rPr/>
        <w:t>前端实时渲染与交互</w:t>
      </w:r>
    </w:p>
    <w:p>
      <w:pPr>
        <w:pStyle w:val="5"/>
        <w:jc w:val="left"/>
      </w:pPr>
      <w:r>
        <w:rPr/>
        <w:t>6.1 技术架构</w:t>
      </w:r>
    </w:p>
    <w:p>
      <w:pPr>
        <w:jc w:val="left"/>
      </w:pPr>
      <w:r>
        <w:rPr/>
        <w:t>EVOLUTION AI前端采用Palantir Ontology风格的三栏Flex布局：左栏为21参数滑块面板，中栏为Three.js 3D实时渲染视口，右栏为部件显隐控制与辅助信息。顶部栏包含面包屑导航、全局搜索（Ctrl+K）、动作组（导出STL/撤销/重做/截图）及性能徽章（FPS/渲染耗时/内存峰值）。</w:t>
      </w:r>
    </w:p>
    <w:p>
      <w:pPr>
        <w:pStyle w:val="5"/>
        <w:jc w:val="left"/>
      </w:pPr>
      <w:r>
        <w:rPr/>
        <w:t>6.2 渲染管线</w:t>
      </w:r>
    </w:p>
    <w:p>
      <w:pPr>
        <w:jc w:val="left"/>
      </w:pPr>
      <w:r>
        <w:rPr/>
        <w:t>完整渲染流程为：参数滑块拖动 → debounce(16ms) → POST /api/v1/parameters/update → 后端重建mesh（&lt;200ms） → 返回GLB二进制 → 前端替换Three.js场景中mesh → 60fps渲染。</w:t>
      </w:r>
    </w:p>
    <w:p>
      <w:pPr>
        <w:jc w:val="left"/>
      </w:pPr>
      <w:r>
        <w:rPr/>
        <w:t>性能指标要求参数联动响应&lt;1秒（实测0.3秒），3D渲染帧率60fps（实测60fps），模型生成耗时&lt;200ms（实测180ms），内存占用&lt;500MB（实测280MB）。</w:t>
      </w:r>
    </w:p>
    <w:p>
      <w:pPr>
        <w:pStyle w:val="5"/>
        <w:jc w:val="left"/>
      </w:pPr>
      <w:r>
        <w:rPr/>
        <w:t>6.3 颠簸模拟引擎</w:t>
      </w:r>
    </w:p>
    <w:p>
      <w:pPr>
        <w:jc w:val="left"/>
      </w:pPr>
      <w:r>
        <w:rPr/>
        <w:t>平台内置5种颠簸波形模式，通过car.position.y = offset轻量实现（不重建几何体）：</w:t>
      </w:r>
    </w:p>
    <w:p>
      <w:pPr>
        <w:numPr>
          <w:ilvl w:val="0"/>
          <w:numId w:val="2"/>
        </w:numPr>
        <w:jc w:val="left"/>
      </w:pPr>
      <w:r>
        <w:rPr>
          <w:b/>
          <w:bCs/>
        </w:rPr>
        <w:t>正弦波</w:t>
      </w:r>
      <w:r>
        <w:rPr/>
        <w:t>：y = A·sin(ωt + θ)</w:t>
      </w:r>
    </w:p>
    <w:p>
      <w:pPr>
        <w:numPr>
          <w:ilvl w:val="0"/>
          <w:numId w:val="2"/>
        </w:numPr>
        <w:jc w:val="left"/>
      </w:pPr>
      <w:r>
        <w:rPr>
          <w:b/>
          <w:bCs/>
        </w:rPr>
        <w:t>阶跃</w:t>
      </w:r>
      <w:r>
        <w:rPr/>
        <w:t>：y = A·step(t)</w:t>
      </w:r>
    </w:p>
    <w:p>
      <w:pPr>
        <w:numPr>
          <w:ilvl w:val="0"/>
          <w:numId w:val="2"/>
        </w:numPr>
        <w:jc w:val="left"/>
      </w:pPr>
      <w:r>
        <w:rPr>
          <w:b/>
          <w:bCs/>
        </w:rPr>
        <w:t>随机</w:t>
      </w:r>
      <w:r>
        <w:rPr/>
        <w:t>：y = A·rand()</w:t>
      </w:r>
    </w:p>
    <w:p>
      <w:pPr>
        <w:numPr>
          <w:ilvl w:val="0"/>
          <w:numId w:val="2"/>
        </w:numPr>
        <w:jc w:val="left"/>
      </w:pPr>
      <w:r>
        <w:rPr>
          <w:b/>
          <w:bCs/>
        </w:rPr>
        <w:t>衰减</w:t>
      </w:r>
      <w:r>
        <w:rPr/>
        <w:t>：y = A·e^(-λt)·sin(ωt)</w:t>
      </w:r>
    </w:p>
    <w:p>
      <w:pPr>
        <w:numPr>
          <w:ilvl w:val="0"/>
          <w:numId w:val="2"/>
        </w:numPr>
        <w:jc w:val="left"/>
      </w:pPr>
      <w:r>
        <w:rPr>
          <w:b/>
          <w:bCs/>
        </w:rPr>
        <w:t>复合</w:t>
      </w:r>
      <w:r>
        <w:rPr/>
        <w:t>：y = sin + noise + step</w:t>
      </w:r>
    </w:p>
    <w:p>
      <w:pPr>
        <w:pStyle w:val="5"/>
        <w:jc w:val="left"/>
      </w:pPr>
      <w:r>
        <w:rPr/>
        <w:t>6.4 浮窗系统</w:t>
      </w:r>
    </w:p>
    <w:p>
      <w:pPr>
        <w:jc w:val="left"/>
      </w:pPr>
      <w:r>
        <w:rPr/>
        <w:t>浮窗系统包含四大模块：</w:t>
      </w:r>
    </w:p>
    <w:p>
      <w:pPr>
        <w:numPr>
          <w:ilvl w:val="0"/>
          <w:numId w:val="2"/>
        </w:numPr>
        <w:jc w:val="left"/>
      </w:pPr>
      <w:r>
        <w:rPr>
          <w:b/>
          <w:bCs/>
        </w:rPr>
        <w:t>竞品对标</w:t>
      </w:r>
      <w:r>
        <w:rPr/>
        <w:t>：7项Chart.js对比图（轴距/风阻/功率/扭矩/车身比例/整备质量/价格-性能）</w:t>
      </w:r>
    </w:p>
    <w:p>
      <w:pPr>
        <w:numPr>
          <w:ilvl w:val="0"/>
          <w:numId w:val="2"/>
        </w:numPr>
        <w:jc w:val="left"/>
      </w:pPr>
      <w:r>
        <w:rPr>
          <w:b/>
          <w:bCs/>
        </w:rPr>
        <w:t>标杆参考</w:t>
      </w:r>
      <w:r>
        <w:rPr/>
        <w:t>：行业P25/P50/P75线叠加于参数滑块背景</w:t>
      </w:r>
    </w:p>
    <w:p>
      <w:pPr>
        <w:numPr>
          <w:ilvl w:val="0"/>
          <w:numId w:val="2"/>
        </w:numPr>
        <w:jc w:val="left"/>
      </w:pPr>
      <w:r>
        <w:rPr>
          <w:b/>
          <w:bCs/>
        </w:rPr>
        <w:t>方法论</w:t>
      </w:r>
      <w:r>
        <w:rPr/>
        <w:t>：设计准则/GB法规/AI建议</w:t>
      </w:r>
    </w:p>
    <w:p>
      <w:pPr>
        <w:numPr>
          <w:ilvl w:val="0"/>
          <w:numId w:val="2"/>
        </w:numPr>
        <w:jc w:val="left"/>
      </w:pPr>
      <w:r>
        <w:rPr>
          <w:b/>
          <w:bCs/>
        </w:rPr>
        <w:t>AI辅助</w:t>
      </w:r>
      <w:r>
        <w:rPr/>
        <w:t>：GPT参数推荐/合规校验</w:t>
      </w:r>
    </w:p>
    <w:p>
      <w:pPr>
        <w:pStyle w:val="4"/>
        <w:numPr>
          <w:ilvl w:val="0"/>
          <w:numId w:val="3"/>
        </w:numPr>
        <w:ind w:left="420" w:hanging="420"/>
        <w:jc w:val="left"/>
      </w:pPr>
      <w:r>
        <w:rPr/>
        <w:t>应用场景与工程化实践</w:t>
      </w:r>
    </w:p>
    <w:p>
      <w:pPr>
        <w:pStyle w:val="5"/>
        <w:jc w:val="left"/>
      </w:pPr>
      <w:r>
        <w:rPr/>
        <w:t>7.1 核心应用场景</w:t>
      </w:r>
    </w:p>
    <w:p>
      <w:pPr>
        <w:jc w:val="left"/>
      </w:pPr>
      <w:r>
        <w:rPr/>
        <w:t>EVOLUTION AI覆盖汽车价值链的三大场景：</w:t>
      </w:r>
    </w:p>
    <w:p>
      <w:pPr>
        <w:jc w:val="left"/>
      </w:pPr>
      <w:r>
        <w:rPr>
          <w:b/>
          <w:bCs/>
        </w:rPr>
        <w:t>OEM设计工作室</w:t>
      </w:r>
      <w:r>
        <w:rPr/>
        <w:t>：加速概念开发从6个月到6周，探索10倍以上的设计方向。设计师可通过自然语言描述目标车型类型、风格关键词与目标受众，深度学习模型在60秒内生成多个3D概念变体。</w:t>
      </w:r>
    </w:p>
    <w:p>
      <w:pPr>
        <w:jc w:val="left"/>
      </w:pPr>
      <w:r>
        <w:rPr>
          <w:b/>
          <w:bCs/>
        </w:rPr>
        <w:t>Tier-1供应商</w:t>
      </w:r>
      <w:r>
        <w:rPr/>
        <w:t>：快速 prototyping 外饰 trim、照明集群与格栅设计，用于OEM提案。参数化调整轮毂、格栅等子系统设计，每个变体自动遵循品牌DNA约束与平台架构规则。</w:t>
      </w:r>
    </w:p>
    <w:p>
      <w:pPr>
        <w:jc w:val="left"/>
      </w:pPr>
      <w:r>
        <w:rPr>
          <w:b/>
          <w:bCs/>
        </w:rPr>
        <w:t>设计咨询机构</w:t>
      </w:r>
      <w:r>
        <w:rPr/>
        <w:t>：向客户交付高保真概念，以AI增强视觉效果赢得更多竞标。一键导出IGES/STEP/JT格式，附带质量报告PDF。</w:t>
      </w:r>
    </w:p>
    <w:p>
      <w:pPr>
        <w:pStyle w:val="5"/>
        <w:jc w:val="left"/>
      </w:pPr>
      <w:r>
        <w:rPr/>
        <w:t>7.2 工程数据交付</w:t>
      </w:r>
    </w:p>
    <w:p>
      <w:pPr>
        <w:jc w:val="left"/>
      </w:pPr>
      <w:r>
        <w:rPr/>
        <w:t>数据交付模块（规划中，v2.0）提供：POST /api/v1/data/handover接口，支持IGES/STEP/JT三种格式，核心约束为不丢控制点、不丢属性（颜色/图层/命名）、附带PDF质量报告。</w:t>
      </w:r>
    </w:p>
    <w:p>
      <w:pPr>
        <w:pStyle w:val="5"/>
        <w:jc w:val="left"/>
      </w:pPr>
      <w:r>
        <w:rPr/>
        <w:t>7.3 版本路线图</w:t>
      </w:r>
    </w:p>
    <w:p>
      <w:pPr>
        <w:jc w:val="left"/>
      </w:pPr>
      <w:r>
        <w:rPr/>
        <w:t>平台按五阶段演进：</w:t>
      </w:r>
    </w:p>
    <w:p>
      <w:pPr>
        <w:numPr>
          <w:ilvl w:val="0"/>
          <w:numId w:val="2"/>
        </w:numPr>
        <w:jc w:val="left"/>
      </w:pPr>
      <w:r>
        <w:rPr>
          <w:b/>
          <w:bCs/>
        </w:rPr>
        <w:t>v0.1（玩具版）</w:t>
      </w:r>
      <w:r>
        <w:rPr/>
        <w:t xml:space="preserve"> ：3块Bezier曲面+滑块（已完成）</w:t>
      </w:r>
    </w:p>
    <w:p>
      <w:pPr>
        <w:numPr>
          <w:ilvl w:val="0"/>
          <w:numId w:val="2"/>
        </w:numPr>
        <w:jc w:val="left"/>
      </w:pPr>
      <w:r>
        <w:rPr>
          <w:b/>
          <w:bCs/>
        </w:rPr>
        <w:t>v0.5（完整DEMO）</w:t>
      </w:r>
      <w:r>
        <w:rPr/>
        <w:t xml:space="preserve"> ：车壳+玻璃+4轮+灯+格栅+镜+门缝（已完成）</w:t>
      </w:r>
    </w:p>
    <w:p>
      <w:pPr>
        <w:numPr>
          <w:ilvl w:val="0"/>
          <w:numId w:val="2"/>
        </w:numPr>
        <w:jc w:val="left"/>
      </w:pPr>
      <w:r>
        <w:rPr>
          <w:b/>
          <w:bCs/>
        </w:rPr>
        <w:t>v1.0（工程化版，当前）</w:t>
      </w:r>
      <w:r>
        <w:rPr/>
        <w:t xml:space="preserve"> ：FastAPI+Three.js+视频DEMO（已完成）</w:t>
      </w:r>
    </w:p>
    <w:p>
      <w:pPr>
        <w:numPr>
          <w:ilvl w:val="0"/>
          <w:numId w:val="2"/>
        </w:numPr>
        <w:jc w:val="left"/>
      </w:pPr>
      <w:r>
        <w:rPr>
          <w:b/>
          <w:bCs/>
        </w:rPr>
        <w:t>v1.5（桌面工程版）</w:t>
      </w:r>
      <w:r>
        <w:rPr/>
        <w:t xml:space="preserve"> ：Electron/Tauri打包，本地一键安装（规划中）</w:t>
      </w:r>
    </w:p>
    <w:p>
      <w:pPr>
        <w:numPr>
          <w:ilvl w:val="0"/>
          <w:numId w:val="2"/>
        </w:numPr>
        <w:jc w:val="left"/>
      </w:pPr>
      <w:r>
        <w:rPr>
          <w:b/>
          <w:bCs/>
        </w:rPr>
        <w:t>v2.0（数据交付）</w:t>
      </w:r>
      <w:r>
        <w:rPr/>
        <w:t xml:space="preserve"> ：IGES/STEP/JT导出落地（规划中）</w:t>
      </w:r>
    </w:p>
    <w:p>
      <w:pPr>
        <w:pStyle w:val="5"/>
        <w:jc w:val="left"/>
      </w:pPr>
      <w:r>
        <w:rPr/>
        <w:t>7.4 行业对标与差异化</w:t>
      </w:r>
    </w:p>
    <w:p>
      <w:pPr>
        <w:jc w:val="left"/>
      </w:pPr>
      <w:r>
        <w:rPr/>
        <w:t>当前行业头部企业均在加速AI辅助造型工具布局。阿尔特汽车已发布“AI+数智创造”产品体系，包含“圆方”研发知识大模型、“御风”风阻AI系统及“太乙”造型AI 3.0。CATIA R2026X搭载ICEM Design eXperience，为A级曲面设计带来全方位优化。达索系统与NVIDIA等厂商也在推动生成式AI与沉浸式协作重塑工业设计流程。</w:t>
      </w:r>
    </w:p>
    <w:p>
      <w:pPr>
        <w:jc w:val="left"/>
      </w:pPr>
      <w:r>
        <w:rPr/>
        <w:t>EVOLUTION AI的差异化在于：不做单点工具，而是做“参数输入→曲面生成→质量评估→数据交付”的端到端平台；不替代现有软件，而是做上游参数入口与下游交付出口；不追求酷炫DEMO，而是追求装进主机厂工具链的真产品。</w:t>
      </w:r>
    </w:p>
    <w:p>
      <w:pPr>
        <w:pStyle w:val="4"/>
        <w:numPr>
          <w:ilvl w:val="0"/>
          <w:numId w:val="3"/>
        </w:numPr>
        <w:ind w:left="420" w:hanging="420"/>
        <w:jc w:val="left"/>
      </w:pPr>
      <w:r>
        <w:rPr/>
        <w:t>结论与展望</w:t>
      </w:r>
    </w:p>
    <w:p>
      <w:pPr>
        <w:pStyle w:val="5"/>
        <w:jc w:val="left"/>
      </w:pPr>
      <w:r>
        <w:rPr/>
        <w:t>8.1 主要贡献</w:t>
      </w:r>
    </w:p>
    <w:p>
      <w:pPr>
        <w:jc w:val="left"/>
      </w:pPr>
      <w:r>
        <w:rPr/>
        <w:t>本文系统阐述了EVOLUTION AI平台的技术架构与工程化实践，主要贡献包括：（1）提出21参数硬盘体系，实现整车造型的参数化表达；（2）实现从参数到完整3D模型的端到端生成管线（&lt;200ms）；（3）构建基于模拟退火的AI曲面优化引擎（&lt;30秒）；（4）开发G0/G1/G2与反射线的自动质量评估器；（5）设计Three.js实时WebGL渲染前端（60fps）。</w:t>
      </w:r>
    </w:p>
    <w:p>
      <w:pPr>
        <w:pStyle w:val="5"/>
        <w:jc w:val="left"/>
      </w:pPr>
      <w:r>
        <w:rPr/>
        <w:t>8.2 局限性与挑战</w:t>
      </w:r>
    </w:p>
    <w:p>
      <w:pPr>
        <w:jc w:val="left"/>
      </w:pPr>
      <w:r>
        <w:rPr/>
        <w:t>平台面临的主要挑战包括：（1）模拟退火收敛速度有限，需演进至贝叶斯优化或神经代理模型；（2）不同车型造型适配需要持续扩充参数库；（3）工业软件集成需走IGES/STEP通用接口，避免私有格式依赖；（4）造型师使用习惯需通过“AI副驾”而非“AI主角”定位来降低抵触。</w:t>
      </w:r>
    </w:p>
    <w:p>
      <w:pPr>
        <w:pStyle w:val="5"/>
        <w:jc w:val="left"/>
      </w:pPr>
      <w:r>
        <w:rPr/>
        <w:t>8.3 未来方向</w:t>
      </w:r>
    </w:p>
    <w:p>
      <w:pPr>
        <w:jc w:val="left"/>
      </w:pPr>
      <w:r>
        <w:rPr/>
        <w:t>EVOLUTION AI的长期演进方向包括：（1）从模拟退火升级至神经代理模型，实现毫秒级曲面优化；（2）从单车型参数库扩展至多车型风格模板库（运动感/豪华感/科技感）；（3）从本地部署演进至云端协作平台，支持多用户实时协同；（4）从造型设计延伸至CAE仿真接口，实现造型-工程闭环。</w:t>
      </w:r>
    </w:p>
    <w:p>
      <w:pPr>
        <w:jc w:val="left"/>
      </w:pPr>
      <w:r>
        <w:rPr/>
        <w:t>正如行业共识所示，AI正在将汽车研发周期从36-48个月向18-24个月推进。EVOLUTION AI代表了这个方向的积极探索——让设计师从重复性曲面调整中解放出来，将精力回归创意本身。</w:t>
      </w:r>
    </w:p>
    <w:p>
      <w:pPr>
        <w:pStyle w:val="4"/>
        <w:jc w:val="left"/>
      </w:pPr>
      <w:r>
        <w:rPr/>
        <w:t>参考文献</w:t>
      </w:r>
    </w:p>
    <w:p>
      <w:pPr>
        <w:jc w:val="left"/>
      </w:pPr>
      <w:r>
        <w:rPr/>
        <w:t xml:space="preserve">[1] Chung, H., &amp; Lee, S. (2026). Prompt-guided Diffusion Approach for Deep Generative Vehicle Designs under User-defined Specifications. </w:t>
      </w:r>
      <w:r>
        <w:rPr>
          <w:i/>
          <w:iCs/>
        </w:rPr>
        <w:t>Journal of Computational Design and Engineering</w:t>
      </w:r>
      <w:r>
        <w:rPr/>
        <w:t>.</w:t>
      </w:r>
    </w:p>
    <w:p>
      <w:pPr>
        <w:jc w:val="left"/>
      </w:pPr>
      <w:r>
        <w:rPr/>
        <w:t xml:space="preserve">[2] 基于生成式人工智能的汽车前脸造型设计方法研究. (2026). </w:t>
      </w:r>
      <w:r>
        <w:rPr>
          <w:i/>
          <w:iCs/>
        </w:rPr>
        <w:t>包装工程</w:t>
      </w:r>
      <w:r>
        <w:rPr/>
        <w:t>, 47(2), 69-78.</w:t>
      </w:r>
    </w:p>
    <w:p>
      <w:pPr>
        <w:jc w:val="left"/>
      </w:pPr>
      <w:r>
        <w:rPr/>
        <w:t xml:space="preserve">[3] IXAI: generative design of automotive styling based on inception convolution with explainable AI. (2026). </w:t>
      </w:r>
      <w:r>
        <w:rPr>
          <w:i/>
          <w:iCs/>
        </w:rPr>
        <w:t>Ingentaconnect</w:t>
      </w:r>
      <w:r>
        <w:rPr/>
        <w:t>.</w:t>
      </w:r>
    </w:p>
    <w:p>
      <w:pPr>
        <w:jc w:val="left"/>
      </w:pPr>
      <w:r>
        <w:rPr/>
        <w:t xml:space="preserve">[4] A multi-view new energy vehicle form generation design method combining Kansei imagery and deep learning. (2025). </w:t>
      </w:r>
      <w:r>
        <w:rPr>
          <w:i/>
          <w:iCs/>
        </w:rPr>
        <w:t>Engineering Applications of Artificial Intelligence</w:t>
      </w:r>
      <w:r>
        <w:rPr/>
        <w:t>.</w:t>
      </w:r>
    </w:p>
    <w:p>
      <w:pPr>
        <w:jc w:val="left"/>
      </w:pPr>
      <w:r>
        <w:rPr/>
        <w:t xml:space="preserve">[5] A Closed-Loop Multi-Agent Framework for Aerodynamics-Aware Automotive Styling Design. (2025). </w:t>
      </w:r>
      <w:r>
        <w:rPr>
          <w:i/>
          <w:iCs/>
        </w:rPr>
        <w:t>arXiv</w:t>
      </w:r>
      <w:r>
        <w:rPr/>
        <w:t>.</w:t>
      </w:r>
    </w:p>
    <w:p>
      <w:pPr>
        <w:jc w:val="left"/>
      </w:pPr>
      <w:r>
        <w:rPr/>
        <w:t xml:space="preserve">[6] 自然言語駆動型3D車両デザイン生成技術の研究. (2025). </w:t>
      </w:r>
      <w:r>
        <w:rPr>
          <w:i/>
          <w:iCs/>
        </w:rPr>
        <w:t>自動車技術会論文集</w:t>
      </w:r>
      <w:r>
        <w:rPr/>
        <w:t>, 56(6), 1165-1170.</w:t>
      </w:r>
    </w:p>
    <w:p>
      <w:pPr>
        <w:jc w:val="left"/>
      </w:pPr>
      <w:r>
        <w:rPr/>
        <w:t xml:space="preserve">[7] 阿尔特“AI+数智创造”，汽车设计革命前夜？ (2026). </w:t>
      </w:r>
      <w:r>
        <w:rPr>
          <w:i/>
          <w:iCs/>
        </w:rPr>
        <w:t>OFweek</w:t>
      </w:r>
      <w:r>
        <w:rPr/>
        <w:t>.</w:t>
      </w:r>
    </w:p>
    <w:p>
      <w:pPr>
        <w:jc w:val="left"/>
      </w:pPr>
      <w:r>
        <w:rPr/>
        <w:t xml:space="preserve">[8] NVIDIA AI for Automotive Industries. (2026). </w:t>
      </w:r>
      <w:r>
        <w:rPr>
          <w:i/>
          <w:iCs/>
        </w:rPr>
        <w:t>NVIDIA</w:t>
      </w:r>
      <w:r>
        <w:rPr/>
        <w:t>.</w:t>
      </w:r>
    </w:p>
    <w:p>
      <w:pPr>
        <w:jc w:val="left"/>
      </w:pPr>
      <w:r>
        <w:rPr/>
        <w:t xml:space="preserve">[9] AI 消除汽車設計最大瓶頸之一. (2026). </w:t>
      </w:r>
      <w:r>
        <w:rPr>
          <w:i/>
          <w:iCs/>
        </w:rPr>
        <w:t>TechOrange</w:t>
      </w:r>
      <w:r>
        <w:rPr/>
        <w:t>.</w:t>
      </w:r>
    </w:p>
    <w:p>
      <w:pPr>
        <w:jc w:val="left"/>
      </w:pPr>
      <w:r>
        <w:rPr/>
        <w:t>[10] EVOLUTION AI 产品功能定义文档（PRD）v1.0. (2026).</w:t>
      </w:r>
    </w:p>
    <w:p>
      <w:pPr>
        <w:jc w:val="left"/>
      </w:pPr>
      <w:r>
        <w:rPr/>
        <w:t>[11] EVOLUTION AI 工作流·算法逻辑·能力知识图谱 v3.2. (2026).</w:t>
      </w:r>
    </w:p>
    <w:p>
      <w:pPr>
        <w:jc w:val="left"/>
      </w:pPr>
      <w:r>
        <w:rPr/>
        <w:t>[12] EVOLUTION AI 前端工作流文档. (2026).</w:t>
      </w:r>
    </w:p>
    <w:p>
      <w:pPr>
        <w:jc w:val="left"/>
      </w:pPr>
      <w:r>
        <w:rPr/>
        <w:t>[13] EVOLUTION AI 后端工作流文档 v3.2. (2026).</w:t>
      </w:r>
    </w:p>
    <w:p>
      <w:pPr>
        <w:pStyle w:val="17"/>
        <w:pBdr>
          <w:bottom w:val="single" w:color="080F17" w:sz="6"/>
        </w:pBdr>
        <w:jc w:val="left"/>
      </w:pPr>
    </w:p>
    <w:p>
      <w:pPr>
        <w:pStyle w:val="17"/>
      </w:pPr>
    </w:p>
    <w:p>
      <w:pPr>
        <w:pStyle w:val="3"/>
        <w:jc w:val="left"/>
      </w:pPr>
      <w:r>
        <w:rPr/>
        <w:t>EVOLUTION AI: AI-Powered Real-Time Automotive Styling Optimization Platform</w:t>
      </w:r>
    </w:p>
    <w:p>
      <w:pPr>
        <w:pStyle w:val="4"/>
        <w:jc w:val="left"/>
      </w:pPr>
      <w:r>
        <w:rPr/>
        <w:t>——System Architecture, Algorithm Logic, and Engineering Practice</w:t>
      </w:r>
    </w:p>
    <w:p>
      <w:pPr>
        <w:jc w:val="left"/>
      </w:pPr>
      <w:r>
        <w:rPr>
          <w:b/>
          <w:bCs/>
        </w:rPr>
        <w:t>Abstract</w:t>
      </w:r>
      <w:r>
        <w:rPr/>
        <w:t>: Automotive Class A surface development is one of the most time-consuming and error-prone phases in the vehicle development cycle. In traditional workflows, stylists, CAS digital modelers, and engineering teams work sequentially across fragmented toolchains such as Alias, ICEM, and CATIA—a single surface modification often triggering weeks of iteration. Based on the EVOLUTION AI platform's technical whitepaper, Product Requirements Document (PRD), and frontend/backend workflow documentation, this paper systematically elaborates on the platform's system architecture, 21-parameter hardpoint system, surface generation algorithms, AI optimization engine, and quality evaluator. Positioning itself as an "AI co-pilot" rather than an "AI protagonist," EVOLUTION AI transforms Class A surface development from "craftsmanship" to "AI engineering" through its parametric modeling engine, real-time WebGL rendering, simulated annealing-based surface optimization, and automated G0/G1/G2 continuity assessment. The paper also discusses the platform's application value across automotive OEM design studios, Tier-1 suppliers, and design consultancies, and offers perspectives on the future direction of AI-augmented industrial design.</w:t>
      </w:r>
    </w:p>
    <w:p>
      <w:pPr>
        <w:jc w:val="left"/>
      </w:pPr>
      <w:r>
        <w:rPr>
          <w:b/>
          <w:bCs/>
        </w:rPr>
        <w:t>Keywords</w:t>
      </w:r>
      <w:r>
        <w:rPr/>
        <w:t>: Class A Surface; Parametric Modeling; AI Optimization; Real-Time Rendering; Automotive Styling; CAS</w:t>
      </w:r>
    </w:p>
    <w:p>
      <w:pPr>
        <w:pStyle w:val="4"/>
        <w:numPr>
          <w:ilvl w:val="0"/>
          <w:numId w:val="6"/>
        </w:numPr>
        <w:ind w:left="420" w:hanging="420"/>
        <w:jc w:val="left"/>
      </w:pPr>
      <w:r>
        <w:rPr/>
        <w:t>Introduction</w:t>
      </w:r>
    </w:p>
    <w:p>
      <w:pPr>
        <w:pStyle w:val="5"/>
        <w:jc w:val="left"/>
      </w:pPr>
      <w:r>
        <w:rPr/>
        <w:t>1.1 Research Background</w:t>
      </w:r>
    </w:p>
    <w:p>
      <w:pPr>
        <w:jc w:val="left"/>
      </w:pPr>
      <w:r>
        <w:rPr/>
        <w:t>Automotive styling is undergoing a paradigm shift driven by artificial intelligence. In traditional vehicle development processes, from concept sketch to Class A surface finalization, the workflow involves multiple sequential stages—styling design, CAS (Computer Aided Styling) modeling, clay model validation, engineering feasibility analysis, and Class A surface fairing—with total development cycles spanning 36-48 months. Among these, Class A surface development—the highest-quality visible exterior surfaces with flawless reflections and continuous highlight lines—represents one of the most time-consuming and error-prone links in the styling-engineering chain.</w:t>
      </w:r>
    </w:p>
    <w:p>
      <w:pPr>
        <w:jc w:val="left"/>
      </w:pPr>
      <w:r>
        <w:rPr/>
        <w:t xml:space="preserve">Industry pain points cluster around four dimensions: </w:t>
      </w:r>
      <w:r>
        <w:rPr>
          <w:b/>
          <w:bCs/>
        </w:rPr>
        <w:t>Long cycles</w:t>
      </w:r>
      <w:r>
        <w:rPr/>
        <w:t xml:space="preserve">—18-24 months from concept to production, with iterative revisions consuming massive resources; </w:t>
      </w:r>
      <w:r>
        <w:rPr>
          <w:b/>
          <w:bCs/>
        </w:rPr>
        <w:t>Limited exploration</w:t>
      </w:r>
      <w:r>
        <w:rPr/>
        <w:t xml:space="preserve">—manual workflows restrict designers to 3-5 concept directions per project; </w:t>
      </w:r>
      <w:r>
        <w:rPr>
          <w:b/>
          <w:bCs/>
        </w:rPr>
        <w:t>High iteration cost</w:t>
      </w:r>
      <w:r>
        <w:rPr/>
        <w:t xml:space="preserve">—each clay model revision costs $50K+ with 2-4 weeks lead time; </w:t>
      </w:r>
      <w:r>
        <w:rPr>
          <w:b/>
          <w:bCs/>
        </w:rPr>
        <w:t>Siloed collaboration</w:t>
      </w:r>
      <w:r>
        <w:rPr/>
        <w:t>—styling, engineering, and manufacturing teams work in disconnected toolchains.</w:t>
      </w:r>
    </w:p>
    <w:p>
      <w:pPr>
        <w:pStyle w:val="5"/>
        <w:jc w:val="left"/>
      </w:pPr>
      <w:r>
        <w:rPr/>
        <w:t>1.2 Research Questions and Objectives</w:t>
      </w:r>
    </w:p>
    <w:p>
      <w:pPr>
        <w:jc w:val="left"/>
      </w:pPr>
      <w:r>
        <w:rPr/>
        <w:t>This paper aims to answer: How can AI technology transform Class A surface development from "craftsmanship" to quantifiable, repeatable "AI engineering"? How does the EVOLUTION AI platform achieve this through its four core modules—parametric modeling, real-time rendering, AI optimization, and quality assessment?</w:t>
      </w:r>
    </w:p>
    <w:p>
      <w:pPr>
        <w:jc w:val="left"/>
      </w:pPr>
      <w:r>
        <w:rPr/>
        <w:t>Research objectives include: (1) systematically elaborating EVOLUTION AI's platform architecture and technical implementation; (2) analyzing the design principles of the 21-parameter hardpoint system and surface generation algorithms; (3) evaluating the engineering effectiveness of the AI optimization engine and quality evaluator; (4) discussing application scenarios across the automotive value chain and future evolution paths.</w:t>
      </w:r>
    </w:p>
    <w:p>
      <w:pPr>
        <w:pStyle w:val="5"/>
        <w:jc w:val="left"/>
      </w:pPr>
      <w:r>
        <w:rPr/>
        <w:t>1.3 Paper Structure</w:t>
      </w:r>
    </w:p>
    <w:p>
      <w:pPr>
        <w:jc w:val="left"/>
      </w:pPr>
      <w:r>
        <w:rPr/>
        <w:t>Section 2 reviews related technologies and literature; Section 3 presents system architecture and design philosophy; Section 4 details the 21-parameter system and surface generation algorithms; Section 5 introduces the AI optimization engine and quality evaluator; Section 6 discusses frontend real-time rendering and interaction design; Section 7 analyzes application scenarios and engineering practice; Section 8 concludes with future directions.</w:t>
      </w:r>
    </w:p>
    <w:p>
      <w:pPr>
        <w:pStyle w:val="4"/>
        <w:numPr>
          <w:ilvl w:val="0"/>
          <w:numId w:val="6"/>
        </w:numPr>
        <w:ind w:left="420" w:hanging="420"/>
        <w:jc w:val="left"/>
      </w:pPr>
      <w:r>
        <w:rPr/>
        <w:t>Literature Review and Technical Background</w:t>
      </w:r>
    </w:p>
    <w:p>
      <w:pPr>
        <w:pStyle w:val="5"/>
        <w:jc w:val="left"/>
      </w:pPr>
      <w:r>
        <w:rPr/>
        <w:t>2.1 Class A Surfaces and Automotive Styling Engineering</w:t>
      </w:r>
    </w:p>
    <w:p>
      <w:pPr>
        <w:jc w:val="left"/>
      </w:pPr>
      <w:r>
        <w:rPr/>
        <w:t>Class A surfaces are defined in the automotive design industry as spiral surfaces with aesthetic, non-oscillating highlight lines. In vehicle body development, Class A surfaces cover all visible exterior surfaces, requiring G2 (second derivative) continuity to ensure smooth reflection lines and predictable highlight reflections. Traditional Class A surface development relies on specialized software such as Alias and ICEM Surf, with senior digital modelers manually adjusting control points—a single surface fairing often requiring over 40 hours of manual cleanup.</w:t>
      </w:r>
    </w:p>
    <w:p>
      <w:pPr>
        <w:pStyle w:val="5"/>
        <w:jc w:val="left"/>
      </w:pPr>
      <w:r>
        <w:rPr/>
        <w:t>2.2 Generative AI in Automotive Design</w:t>
      </w:r>
    </w:p>
    <w:p>
      <w:pPr>
        <w:jc w:val="left"/>
      </w:pPr>
      <w:r>
        <w:rPr/>
        <w:t>Recent years have witnessed significant progress in generative AI applications for automotive design. Researchers have proposed prompt-guided diffusion frameworks for vehicle design generation, using language-based prompt conditioning to ensure multiple user-defined design requirements—including vehicle type, styling, and aerodynamic performance—are simultaneously addressed. Other studies have applied GPT-4o to analyze consumer perceptual needs for vehicle front-end styling, combined with Midjourney to generate styling solutions aligned with target imagery. Inception convolution with Explainable AI (XAI) has also been applied to generative automotive styling, enabling efficient generation and output of high-quality styling design images.</w:t>
      </w:r>
    </w:p>
    <w:p>
      <w:pPr>
        <w:pStyle w:val="5"/>
        <w:jc w:val="left"/>
      </w:pPr>
      <w:r>
        <w:rPr/>
        <w:t>2.3 Parametric Modeling and Real-Time Visualization</w:t>
      </w:r>
    </w:p>
    <w:p>
      <w:pPr>
        <w:jc w:val="left"/>
      </w:pPr>
      <w:r>
        <w:rPr/>
        <w:t>Parametric modeling achieves parametric deformation of vehicle exteriors through FFD (Free-Form Deformation) technology, automatically generating design samples covering multi-scale geometric variations. NVIDIA RTX PRO has introduced photorealistic real-time visualization to automotive design workflows, enabling designers and engineers to iterate rapidly. Research demonstrates that AI-driven real-time aerodynamic analysis can compress traditional CFD simulation from days to minutes, enabling designers and engineers to make joint decisions in real-time for the first time.</w:t>
      </w:r>
    </w:p>
    <w:p>
      <w:pPr>
        <w:pStyle w:val="5"/>
        <w:jc w:val="left"/>
      </w:pPr>
      <w:r>
        <w:rPr/>
        <w:t>2.4 Gaps in Existing Work</w:t>
      </w:r>
    </w:p>
    <w:p>
      <w:pPr>
        <w:jc w:val="left"/>
      </w:pPr>
      <w:r>
        <w:rPr/>
        <w:t>Despite substantial research on generative AI and parametric modeling, most existing work focuses on isolated stages—2D image generation alone, parametric deformation alone, or simulation prediction alone. Few systems integrate the complete chain of "parameter input → surface generation → quality assessment → data delivery" into a single engineering platform. EVOLUTION AI targets this gap, positioning itself as an "AI-driven end-to-end Class A surface platform".</w:t>
      </w:r>
    </w:p>
    <w:p>
      <w:pPr>
        <w:pStyle w:val="4"/>
        <w:numPr>
          <w:ilvl w:val="0"/>
          <w:numId w:val="6"/>
        </w:numPr>
        <w:ind w:left="420" w:hanging="420"/>
        <w:jc w:val="left"/>
      </w:pPr>
      <w:r>
        <w:rPr/>
        <w:t>System Architecture and Design Philosophy</w:t>
      </w:r>
    </w:p>
    <w:p>
      <w:pPr>
        <w:pStyle w:val="5"/>
        <w:jc w:val="left"/>
      </w:pPr>
      <w:r>
        <w:rPr/>
        <w:t>3.1 Product Vision and Positioning</w:t>
      </w:r>
    </w:p>
    <w:p>
      <w:pPr>
        <w:jc w:val="left"/>
      </w:pPr>
      <w:r>
        <w:rPr/>
        <w:t>EVOLUTION AI's vision is to "transform Class A surface development from craftsmanship to AI engineering—halving cycle times, ensuring quality, and returning stylists' energy to creativity itself". Its core positioning is not to replace Alias/CATIA but to serve as the "upstream parameter entry + downstream delivery exit"; not to replace stylists but to automate three high-value tasks: "fairing optimization + quality assurance + data delivery".</w:t>
      </w:r>
    </w:p>
    <w:p>
      <w:pPr>
        <w:pStyle w:val="5"/>
        <w:jc w:val="left"/>
      </w:pPr>
      <w:r>
        <w:rPr/>
        <w:t>3.2 Target Users and Scenarios</w:t>
      </w:r>
    </w:p>
    <w:p>
      <w:pPr>
        <w:jc w:val="left"/>
      </w:pPr>
      <w:r>
        <w:rPr/>
        <w:t>The platform serves four core user types: CAS digital modelers (40%, seeking rapid skeleton building and AI-assisted fairing), styling designers (25%, wanting real-time parametric feedback), quality engineers (15%, requiring automated F5/F6/F7 checks without omissions), and styling managers (10%, needing readable reports for decision-making).</w:t>
      </w:r>
    </w:p>
    <w:p>
      <w:pPr>
        <w:pStyle w:val="5"/>
        <w:jc w:val="left"/>
      </w:pPr>
      <w:r>
        <w:rPr/>
        <w:t>3.3 End-to-End System Workflow</w:t>
      </w:r>
    </w:p>
    <w:p>
      <w:pPr>
        <w:jc w:val="left"/>
      </w:pPr>
      <w:r>
        <w:rPr/>
        <w:t>EVOLUTION AI's system workflow covers the complete chain from parameter input to data delivery:</w:t>
      </w:r>
    </w:p>
    <w:p>
      <w:pPr>
        <w:numPr>
          <w:ilvl w:val="0"/>
          <w:numId w:val="7"/>
        </w:numPr>
        <w:jc w:val="left"/>
      </w:pPr>
      <w:r>
        <w:rPr>
          <w:b/>
          <w:bCs/>
        </w:rPr>
        <w:t>Parameter Input</w:t>
      </w:r>
      <w:r>
        <w:rPr/>
        <w:t>: 21 vehicle-level parameters (dimensions, proportions, surface features) entered via sliders or natural language</w:t>
      </w:r>
    </w:p>
    <w:p>
      <w:pPr>
        <w:numPr>
          <w:ilvl w:val="0"/>
          <w:numId w:val="7"/>
        </w:numPr>
        <w:jc w:val="left"/>
      </w:pPr>
      <w:r>
        <w:rPr>
          <w:b/>
          <w:bCs/>
        </w:rPr>
        <w:t>Hardpoint Derivation</w:t>
      </w:r>
      <w:r>
        <w:rPr/>
        <w:t>: deriveHardpoints() calculates all key control points via proportional formulas</w:t>
      </w:r>
    </w:p>
    <w:p>
      <w:pPr>
        <w:numPr>
          <w:ilvl w:val="0"/>
          <w:numId w:val="7"/>
        </w:numPr>
        <w:jc w:val="left"/>
      </w:pPr>
      <w:r>
        <w:rPr>
          <w:b/>
          <w:bCs/>
        </w:rPr>
        <w:t>Surface Generation</w:t>
      </w:r>
      <w:r>
        <w:rPr/>
        <w:t>: sideProfile() and topWidthProfile() construct side and top-width profiles</w:t>
      </w:r>
    </w:p>
    <w:p>
      <w:pPr>
        <w:numPr>
          <w:ilvl w:val="0"/>
          <w:numId w:val="7"/>
        </w:numPr>
        <w:jc w:val="left"/>
      </w:pPr>
      <w:r>
        <w:rPr>
          <w:b/>
          <w:bCs/>
        </w:rPr>
        <w:t>Mesh Assembly</w:t>
      </w:r>
      <w:r>
        <w:rPr/>
        <w:t>: Assembles body shell, glass, 4 wheels, headlights, grille, mirrors, door gaps</w:t>
      </w:r>
    </w:p>
    <w:p>
      <w:pPr>
        <w:numPr>
          <w:ilvl w:val="0"/>
          <w:numId w:val="7"/>
        </w:numPr>
        <w:jc w:val="left"/>
      </w:pPr>
      <w:r>
        <w:rPr>
          <w:b/>
          <w:bCs/>
        </w:rPr>
        <w:t>Real-Time Rendering</w:t>
      </w:r>
      <w:r>
        <w:rPr/>
        <w:t>: Three.js WebGL presents complete vehicle model at 60fps</w:t>
      </w:r>
    </w:p>
    <w:p>
      <w:pPr>
        <w:numPr>
          <w:ilvl w:val="0"/>
          <w:numId w:val="7"/>
        </w:numPr>
        <w:jc w:val="left"/>
      </w:pPr>
      <w:r>
        <w:rPr>
          <w:b/>
          <w:bCs/>
        </w:rPr>
        <w:t>AI Optimization</w:t>
      </w:r>
      <w:r>
        <w:rPr/>
        <w:t>: Simulated annealing elevates B-class surfaces to A-class</w:t>
      </w:r>
    </w:p>
    <w:p>
      <w:pPr>
        <w:numPr>
          <w:ilvl w:val="0"/>
          <w:numId w:val="7"/>
        </w:numPr>
        <w:jc w:val="left"/>
      </w:pPr>
      <w:r>
        <w:rPr>
          <w:b/>
          <w:bCs/>
        </w:rPr>
        <w:t>Quality Assessment</w:t>
      </w:r>
      <w:r>
        <w:rPr/>
        <w:t>: Automatic G0/G1/G2 continuity, reflection line scoring, and comprehensive grading</w:t>
      </w:r>
    </w:p>
    <w:p>
      <w:pPr>
        <w:numPr>
          <w:ilvl w:val="0"/>
          <w:numId w:val="7"/>
        </w:numPr>
        <w:jc w:val="left"/>
      </w:pPr>
      <w:r>
        <w:rPr>
          <w:b/>
          <w:bCs/>
        </w:rPr>
        <w:t>Data Delivery</w:t>
      </w:r>
      <w:r>
        <w:rPr/>
        <w:t>: Export IGES/STEP/JT formats with quality report PDF</w:t>
      </w:r>
    </w:p>
    <w:p>
      <w:pPr>
        <w:pStyle w:val="5"/>
        <w:jc w:val="left"/>
      </w:pPr>
      <w:r>
        <w:rPr/>
        <w:t>3.4 Design Philosophy: AI Co-Pilot, Not AI Protagonist</w:t>
      </w:r>
    </w:p>
    <w:p>
      <w:pPr>
        <w:jc w:val="left"/>
      </w:pPr>
      <w:r>
        <w:rPr/>
        <w:t>EVOLUTION AI follows the philosophy of "AI co-pilot" rather than "AI protagonist". The platform does not replace stylists' creative judgment but provides assistance in three high-value automation areas: (1) fairing optimization—automating repetitive surface adjustments; (2) quality assurance—automating F5/F6/F7 checks; (3) data delivery—automating engineering-ready output generation. This philosophy aligns with industry trends: as a GM designer noted, "AI is not a one-click solution... judgments about what feels like Buick, what feels like GMC, what feels like Cadillac—those are still decisions we make".</w:t>
      </w:r>
    </w:p>
    <w:p>
      <w:pPr>
        <w:pStyle w:val="4"/>
        <w:numPr>
          <w:ilvl w:val="0"/>
          <w:numId w:val="6"/>
        </w:numPr>
        <w:ind w:left="420" w:hanging="420"/>
        <w:jc w:val="left"/>
      </w:pPr>
      <w:r>
        <w:rPr/>
        <w:t>21-Parameter Hardpoint System and Surface Generation</w:t>
      </w:r>
    </w:p>
    <w:p>
      <w:pPr>
        <w:pStyle w:val="5"/>
        <w:jc w:val="left"/>
      </w:pPr>
      <w:r>
        <w:rPr/>
        <w:t>4.1 Complete 21-Parameter Definition</w:t>
      </w:r>
    </w:p>
    <w:p>
      <w:pPr>
        <w:jc w:val="left"/>
      </w:pPr>
      <w:r>
        <w:rPr/>
        <w:t>The core of EVOLUTION AI is 21 vehicle-level parameters organized into three groups:</w:t>
      </w:r>
    </w:p>
    <w:p>
      <w:pPr>
        <w:jc w:val="left"/>
      </w:pPr>
      <w:r>
        <w:rPr>
          <w:b/>
          <w:bCs/>
        </w:rPr>
        <w:t>Dimension Group (9 parameters)</w:t>
      </w:r>
      <w:r>
        <w:rPr/>
        <w:t>: Determines vehicle envelope and spatial layout; primary input to deriveHardpoints().</w:t>
      </w:r>
    </w:p>
    <w:p>
      <w:pPr>
        <w:numPr>
          <w:ilvl w:val="0"/>
          <w:numId w:val="2"/>
        </w:numPr>
        <w:jc w:val="left"/>
      </w:pPr>
      <w:r>
        <w:rPr/>
        <w:t>Length L (3.2-5.8m), Width W (1.4-2.1m), Height H (1.1-2.0m)</w:t>
      </w:r>
    </w:p>
    <w:p>
      <w:pPr>
        <w:numPr>
          <w:ilvl w:val="0"/>
          <w:numId w:val="2"/>
        </w:numPr>
        <w:jc w:val="left"/>
      </w:pPr>
      <w:r>
        <w:rPr/>
        <w:t>Wheelbase WB (2.0-3.6m), Front Overhang FO (0.5-1.2m), Rear Overhang RO (0.3-1.5m)</w:t>
      </w:r>
    </w:p>
    <w:p>
      <w:pPr>
        <w:numPr>
          <w:ilvl w:val="0"/>
          <w:numId w:val="2"/>
        </w:numPr>
        <w:jc w:val="left"/>
      </w:pPr>
      <w:r>
        <w:rPr/>
        <w:t>Ground Clearance GC (0.08-0.28m), Wheel Radius WR (0.24-0.44m), Track Width TW (1.2-1.8m)</w:t>
      </w:r>
    </w:p>
    <w:p>
      <w:pPr>
        <w:jc w:val="left"/>
      </w:pPr>
      <w:r>
        <w:rPr>
          <w:b/>
          <w:bCs/>
        </w:rPr>
        <w:t>Styling Group (6 parameters)</w:t>
      </w:r>
      <w:r>
        <w:rPr/>
        <w:t>: Controls body surface characteristics; affects sideProfile() and topWidthProfile().</w:t>
      </w:r>
    </w:p>
    <w:p>
      <w:pPr>
        <w:numPr>
          <w:ilvl w:val="0"/>
          <w:numId w:val="2"/>
        </w:numPr>
        <w:jc w:val="left"/>
      </w:pPr>
      <w:r>
        <w:rPr/>
        <w:t>A-Pillar Angle AA (16-40°), C-Pillar Angle RA (20-55°), Windshield Angle CA (22-60°)</w:t>
      </w:r>
    </w:p>
    <w:p>
      <w:pPr>
        <w:numPr>
          <w:ilvl w:val="0"/>
          <w:numId w:val="2"/>
        </w:numPr>
        <w:jc w:val="left"/>
      </w:pPr>
      <w:r>
        <w:rPr/>
        <w:t>Waistline Height WL (0.45-1.0m), Shoulder Width Ratio shoulderW (0.75-0.95), Wheel Arch Bulge archBulge (0-0.25)</w:t>
      </w:r>
    </w:p>
    <w:p>
      <w:pPr>
        <w:jc w:val="left"/>
      </w:pPr>
      <w:r>
        <w:rPr>
          <w:b/>
          <w:bCs/>
        </w:rPr>
        <w:t>Advanced Group (6 parameters)</w:t>
      </w:r>
      <w:r>
        <w:rPr/>
        <w:t>: Fine-tunes local styling details.</w:t>
      </w:r>
    </w:p>
    <w:p>
      <w:pPr>
        <w:numPr>
          <w:ilvl w:val="0"/>
          <w:numId w:val="2"/>
        </w:numPr>
        <w:jc w:val="left"/>
      </w:pPr>
      <w:r>
        <w:rPr/>
        <w:t>Hood Slope hoodSlope (0.10-0.60), Deck Ratio deckRatio (0.35-0.75)</w:t>
      </w:r>
    </w:p>
    <w:p>
      <w:pPr>
        <w:numPr>
          <w:ilvl w:val="0"/>
          <w:numId w:val="2"/>
        </w:numPr>
        <w:jc w:val="left"/>
      </w:pPr>
      <w:r>
        <w:rPr/>
        <w:t>Tumblehome (0-10°), Fender Flare fenderFlare (0-0.15m)</w:t>
      </w:r>
    </w:p>
    <w:p>
      <w:pPr>
        <w:numPr>
          <w:ilvl w:val="0"/>
          <w:numId w:val="2"/>
        </w:numPr>
        <w:jc w:val="left"/>
      </w:pPr>
      <w:r>
        <w:rPr/>
        <w:t>Scuttle Point scuttlePoint (0.35-0.60), Rear Taper rearTaper (0.50-1.00)</w:t>
      </w:r>
    </w:p>
    <w:p>
      <w:pPr>
        <w:jc w:val="left"/>
      </w:pPr>
      <w:r>
        <w:rPr/>
        <w:t>Benchmark values reference the BMW 3 Series F30, with all parameters continuously adjustable within reasonable ranges.</w:t>
      </w:r>
    </w:p>
    <w:p>
      <w:pPr>
        <w:pStyle w:val="5"/>
        <w:jc w:val="left"/>
      </w:pPr>
      <w:r>
        <w:rPr/>
        <w:t>4.2 Hardpoint Derivation Algorithm (deriveHardpoints)</w:t>
      </w:r>
    </w:p>
    <w:p>
      <w:pPr>
        <w:jc w:val="left"/>
      </w:pPr>
      <w:r>
        <w:rPr/>
        <w:t xml:space="preserve">Hardpoint derivation follows four design principles: (1) </w:t>
      </w:r>
      <w:r>
        <w:rPr>
          <w:b/>
          <w:bCs/>
        </w:rPr>
        <w:t>Proportion-first</w:t>
      </w:r>
      <w:r>
        <w:rPr/>
        <w:t xml:space="preserve">—all hardpoints derived via proportional formulas, zero hardcoded offsets; (2) </w:t>
      </w:r>
      <w:r>
        <w:rPr>
          <w:b/>
          <w:bCs/>
        </w:rPr>
        <w:t>Safety</w:t>
      </w:r>
      <w:r>
        <w:rPr/>
        <w:t xml:space="preserve">—NaN/isFinite/damp triple-layer protection; (3) </w:t>
      </w:r>
      <w:r>
        <w:rPr>
          <w:b/>
          <w:bCs/>
        </w:rPr>
        <w:t>Modularity</w:t>
      </w:r>
      <w:r>
        <w:rPr/>
        <w:t xml:space="preserve">—each layer independently replaceable; (4) </w:t>
      </w:r>
      <w:r>
        <w:rPr>
          <w:b/>
          <w:bCs/>
        </w:rPr>
        <w:t>Observability</w:t>
      </w:r>
      <w:r>
        <w:rPr/>
        <w:t>—all intermediate results exportable for debugging.</w:t>
      </w:r>
    </w:p>
    <w:p>
      <w:pPr>
        <w:jc w:val="left"/>
      </w:pPr>
      <w:r>
        <w:rPr/>
        <w:t>The derivation forms a DAG (Directed Acyclic Graph) dependency structure: Base dimension parameters → Hardpoint coordinates → 12 keypoints of side profile → 9 control points of top-width profile → Wheel arch regions → Complete mesh.</w:t>
      </w:r>
    </w:p>
    <w:p>
      <w:pPr>
        <w:pStyle w:val="5"/>
        <w:jc w:val="left"/>
      </w:pPr>
      <w:r>
        <w:rPr/>
        <w:t>4.3 Side Profile (sideProfile)</w:t>
      </w:r>
    </w:p>
    <w:p>
      <w:pPr>
        <w:jc w:val="left"/>
      </w:pPr>
      <w:r>
        <w:rPr/>
        <w:t>The side profile consists of 12 keypoints: Front bumper nose tip → Front bumper transition → Hood leading edge → Hood mid section → A-pillar base → A-pillar top → Roof peak → C-pillar top → C-pillar base → Trunk deck mid → Rear bumper transition → Rear bumper tip. Interpolation uses lerpProfile() with smoothstep function to ensure smooth contour curves.</w:t>
      </w:r>
    </w:p>
    <w:p>
      <w:pPr>
        <w:pStyle w:val="5"/>
        <w:jc w:val="left"/>
      </w:pPr>
      <w:r>
        <w:rPr/>
        <w:t>4.4 Top Width Profile (topWidthProfile)</w:t>
      </w:r>
    </w:p>
    <w:p>
      <w:pPr>
        <w:jc w:val="left"/>
      </w:pPr>
      <w:r>
        <w:rPr/>
        <w:t>The top-width profile is defined by 9 control points: Nose tip (42%) → Front overhang (48%-72%) → Front fender (93%) → Cabin center (100%) → Rear fender (97%) → Rear taper (94%-62%) → Tail end (62%). Driven by three key width parameters: frontFenderW, cabinW, and rearFenderW.</w:t>
      </w:r>
    </w:p>
    <w:p>
      <w:pPr>
        <w:pStyle w:val="5"/>
        <w:jc w:val="left"/>
      </w:pPr>
      <w:r>
        <w:rPr/>
        <w:t>4.5 Wheel Arch Region and NaN Protection</w:t>
      </w:r>
    </w:p>
    <w:p>
      <w:pPr>
        <w:jc w:val="left"/>
      </w:pPr>
      <w:r>
        <w:rPr/>
        <w:t>Wheel arch region detection calculates archDist = |x - archCX|, with archFade = 1 - smoothstep(archDist/archR) controlling bulge attenuation. Top: archTopY = wcy + WR×0.85, Bottom: archBotY = GC + 0.02, Bulge amount determined by archBulge × cos(θ) × (1 - t×0.5).</w:t>
      </w:r>
    </w:p>
    <w:p>
      <w:pPr>
        <w:jc w:val="left"/>
      </w:pPr>
      <w:r>
        <w:rPr/>
        <w:t>Triple-layer NaN protection ensures geometry remains valid: L1—1e-6 offset on all division denominators during generation; L2—isFinite() check on all vertices during assembly; L3—NaN→0 fallback replacement before rendering.</w:t>
      </w:r>
    </w:p>
    <w:p>
      <w:pPr>
        <w:pStyle w:val="5"/>
        <w:jc w:val="left"/>
      </w:pPr>
      <w:r>
        <w:rPr/>
        <w:t>4.6 Vehicle Ontology Library and Compliance Checking</w:t>
      </w:r>
    </w:p>
    <w:p>
      <w:pPr>
        <w:jc w:val="left"/>
      </w:pPr>
      <w:r>
        <w:rPr/>
        <w:t>The platform includes 8 vehicle ontology categories: Micro (smart/MINI), Compact (Golf/Civic), Mid-size (BMW 3/Accord), Full-size (5-Series/E-Class/A6), SUV (X3/Q5/GLC), MPV (Odyssey/GL8), Sports (911/M4), NIO (ET7/ES6/ET9). Each includes 21 baseParams, color, and 4 preset viewpoint images.</w:t>
      </w:r>
    </w:p>
    <w:p>
      <w:pPr>
        <w:jc w:val="left"/>
      </w:pPr>
      <w:r>
        <w:rPr/>
        <w:t>Real-time GB1589-2016 compliance badges display in the bottom bar: Length ≤5.3m, Width ≤2.55m, Height ≤4.0m, Ground Clearance ≥130mm, Front Overhang Ratio ≤28%, Rear Overhang Ratio ≤65%.</w:t>
      </w:r>
    </w:p>
    <w:p>
      <w:pPr>
        <w:pStyle w:val="4"/>
        <w:numPr>
          <w:ilvl w:val="0"/>
          <w:numId w:val="6"/>
        </w:numPr>
        <w:ind w:left="420" w:hanging="420"/>
        <w:jc w:val="left"/>
      </w:pPr>
      <w:r>
        <w:rPr/>
        <w:t>AI Optimization Engine and Quality Assessment</w:t>
      </w:r>
    </w:p>
    <w:p>
      <w:pPr>
        <w:pStyle w:val="5"/>
        <w:jc w:val="left"/>
      </w:pPr>
      <w:r>
        <w:rPr/>
        <w:t>5.1 AI Optimization Engine: From B-Class to A-Class</w:t>
      </w:r>
    </w:p>
    <w:p>
      <w:pPr>
        <w:jc w:val="left"/>
      </w:pPr>
      <w:r>
        <w:rPr/>
        <w:t>The AI optimization engine targets automatic elevation of B-class surfaces to A-class. The objective function includes three terms: (1) primary objective—sum of squared normal vector jumps (fairness metric); (2) constraint—boundary control points fixed (maintaining adjacent surface continuity); (3) penalty—perturbations exceeding physically reasonable ranges.</w:t>
      </w:r>
    </w:p>
    <w:p>
      <w:pPr>
        <w:jc w:val="left"/>
      </w:pPr>
      <w:r>
        <w:rPr/>
        <w:t xml:space="preserve">The MVP phase employs </w:t>
      </w:r>
      <w:r>
        <w:rPr>
          <w:b/>
          <w:bCs/>
        </w:rPr>
        <w:t>Simulated Annealing</w:t>
      </w:r>
      <w:r>
        <w:rPr/>
        <w:t xml:space="preserve"> for its simplicity, stability, and ease of implementation. Subsequent versions plan to evolve to Genetic Algorithms (strong global search), Bayesian Optimization (sample-efficient), or Neural Surrogate Models (extremely fast, requiring training data).</w:t>
      </w:r>
    </w:p>
    <w:p>
      <w:pPr>
        <w:jc w:val="left"/>
      </w:pPr>
      <w:r>
        <w:rPr/>
        <w:t>API signature:</w:t>
      </w:r>
    </w:p>
    <w:p>
      <w:pPr>
        <w:pStyle w:val="15"/>
        <w:numPr>
          <w:ilvl w:val="0"/>
          <w:numId w:val="8"/>
        </w:numPr>
        <w:jc w:val="left"/>
      </w:pPr>
      <w:r>
        <w:rPr/>
        <w:t>def ai_optimize_surface(panel_name, params, max_iter=150) -&gt; OptimizationResult</w:t>
      </w:r>
    </w:p>
    <w:p>
      <w:pPr>
        <w:jc w:val="left"/>
      </w:pPr>
      <w:r>
        <w:rPr/>
        <w:t>Outputs include optimized control points, convergence curves, improvement metrics (G2 count/reflection line score/grade). Performance targets: 150 iterations &lt;30 seconds, improvement ≥20% (fairness score), at least 1 panel upgradable from B to A.</w:t>
      </w:r>
    </w:p>
    <w:p>
      <w:pPr>
        <w:pStyle w:val="5"/>
        <w:jc w:val="left"/>
      </w:pPr>
      <w:r>
        <w:rPr/>
        <w:t>5.2 Quality Evaluator: G0/G1/G2 and Reflection Lines</w:t>
      </w:r>
    </w:p>
    <w:p>
      <w:pPr>
        <w:jc w:val="left"/>
      </w:pPr>
      <w:r>
        <w:rPr/>
        <w:t>The quality evaluator automatically computes four core metrics:</w:t>
      </w:r>
    </w:p>
    <w:tbl>
      <w:tblPr>
        <w:tblStyle w:val="9"/>
        <w:tblW w:w="10380" w:type="dxa"/>
        <w:tblLayout w:type="fixed"/>
        <w:tblCellMar>
          <w:top w:w="30" w:type="dxa"/>
          <w:left w:w="180" w:type="dxa"/>
          <w:bottom w:w="30" w:type="dxa"/>
          <w:right w:w="180" w:type="dxa"/>
        </w:tblCellMar>
      </w:tblPr>
      <w:tblGrid>
        <w:gridCol w:w="2187"/>
        <w:gridCol w:w="2187"/>
        <w:gridCol w:w="2187"/>
        <w:gridCol w:w="3819"/>
      </w:tblGrid>
      <w:tr>
        <w:tblPrEx/>
        <w:trPr>
          <w:trHeight w:val="396"/>
        </w:trPr>
        <w:tc>
          <w:tcPr>
            <w:tcW w:w="2187" w:type="dxa"/>
            <w:vAlign w:val="top"/>
          </w:tcPr>
          <w:p>
            <w:pPr>
              <w:jc w:val="left"/>
            </w:pPr>
            <w:r>
              <w:rPr>
                <w:b/>
                <w:bCs/>
              </w:rPr>
              <w:t>Metric</w:t>
            </w:r>
          </w:p>
        </w:tc>
        <w:tc>
          <w:tcPr>
            <w:tcW w:w="2187" w:type="dxa"/>
            <w:vAlign w:val="top"/>
          </w:tcPr>
          <w:p>
            <w:pPr>
              <w:jc w:val="left"/>
            </w:pPr>
            <w:r>
              <w:rPr>
                <w:b/>
                <w:bCs/>
              </w:rPr>
              <w:t>Calculation Method</w:t>
            </w:r>
          </w:p>
        </w:tc>
        <w:tc>
          <w:tcPr>
            <w:tcW w:w="2187" w:type="dxa"/>
            <w:vAlign w:val="top"/>
          </w:tcPr>
          <w:p>
            <w:pPr>
              <w:jc w:val="left"/>
            </w:pPr>
            <w:r>
              <w:rPr>
                <w:b/>
                <w:bCs/>
              </w:rPr>
              <w:t>A-Class Requirement</w:t>
            </w:r>
          </w:p>
        </w:tc>
        <w:tc>
          <w:tcPr>
            <w:tcW w:w="3819" w:type="dxa"/>
            <w:vAlign w:val="top"/>
          </w:tcPr>
          <w:p>
            <w:pPr>
              <w:jc w:val="left"/>
            </w:pPr>
            <w:r>
              <w:rPr>
                <w:b/>
                <w:bCs/>
              </w:rPr>
              <w:t>Engineering Significance</w:t>
            </w:r>
          </w:p>
        </w:tc>
      </w:tr>
      <w:tr>
        <w:tblPrEx/>
        <w:trPr>
          <w:trHeight w:val="396"/>
        </w:trPr>
        <w:tc>
          <w:tcPr>
            <w:tcW w:w="2187" w:type="dxa"/>
            <w:vAlign w:val="top"/>
          </w:tcPr>
          <w:p>
            <w:pPr>
              <w:jc w:val="left"/>
            </w:pPr>
            <w:r>
              <w:rPr/>
              <w:t>G0 Position</w:t>
            </w:r>
          </w:p>
        </w:tc>
        <w:tc>
          <w:tcPr>
            <w:tcW w:w="2187" w:type="dxa"/>
            <w:vAlign w:val="top"/>
          </w:tcPr>
          <w:p>
            <w:pPr>
              <w:jc w:val="left"/>
            </w:pPr>
            <w:r>
              <w:rPr/>
              <w:t>100% continuous</w:t>
            </w:r>
          </w:p>
        </w:tc>
        <w:tc>
          <w:tcPr>
            <w:tcW w:w="2187" w:type="dxa"/>
            <w:vAlign w:val="top"/>
          </w:tcPr>
          <w:p>
            <w:pPr>
              <w:jc w:val="left"/>
            </w:pPr>
            <w:r>
              <w:rPr/>
              <w:t>100%</w:t>
            </w:r>
          </w:p>
        </w:tc>
        <w:tc>
          <w:tcPr>
            <w:tcW w:w="3819" w:type="dxa"/>
            <w:vAlign w:val="top"/>
          </w:tcPr>
          <w:p>
            <w:pPr>
              <w:jc w:val="left"/>
            </w:pPr>
            <w:r>
              <w:rPr/>
              <w:t>No surface gaps</w:t>
            </w:r>
          </w:p>
        </w:tc>
      </w:tr>
      <w:tr>
        <w:tblPrEx/>
        <w:trPr>
          <w:trHeight w:val="396"/>
        </w:trPr>
        <w:tc>
          <w:tcPr>
            <w:tcW w:w="2187" w:type="dxa"/>
            <w:vAlign w:val="top"/>
          </w:tcPr>
          <w:p>
            <w:pPr>
              <w:jc w:val="left"/>
            </w:pPr>
            <w:r>
              <w:rPr/>
              <w:t>G1 Normal Angle</w:t>
            </w:r>
          </w:p>
        </w:tc>
        <w:tc>
          <w:tcPr>
            <w:tcW w:w="2187" w:type="dxa"/>
            <w:vAlign w:val="top"/>
          </w:tcPr>
          <w:p>
            <w:pPr>
              <w:jc w:val="left"/>
            </w:pPr>
            <w:r>
              <w:rPr/>
              <w:t>&lt;5°</w:t>
            </w:r>
          </w:p>
        </w:tc>
        <w:tc>
          <w:tcPr>
            <w:tcW w:w="2187" w:type="dxa"/>
            <w:vAlign w:val="top"/>
          </w:tcPr>
          <w:p>
            <w:pPr>
              <w:jc w:val="left"/>
            </w:pPr>
            <w:r>
              <w:rPr/>
              <w:t>&gt;85%</w:t>
            </w:r>
          </w:p>
        </w:tc>
        <w:tc>
          <w:tcPr>
            <w:tcW w:w="3819" w:type="dxa"/>
            <w:vAlign w:val="top"/>
          </w:tcPr>
          <w:p>
            <w:pPr>
              <w:jc w:val="left"/>
            </w:pPr>
            <w:r>
              <w:rPr/>
              <w:t>First-order smoothness</w:t>
            </w:r>
          </w:p>
        </w:tc>
      </w:tr>
      <w:tr>
        <w:tblPrEx/>
        <w:trPr>
          <w:trHeight w:val="396"/>
        </w:trPr>
        <w:tc>
          <w:tcPr>
            <w:tcW w:w="2187" w:type="dxa"/>
            <w:vAlign w:val="top"/>
          </w:tcPr>
          <w:p>
            <w:pPr>
              <w:jc w:val="left"/>
            </w:pPr>
            <w:r>
              <w:rPr/>
              <w:t>G2 Normal Angle</w:t>
            </w:r>
          </w:p>
        </w:tc>
        <w:tc>
          <w:tcPr>
            <w:tcW w:w="2187" w:type="dxa"/>
            <w:vAlign w:val="top"/>
          </w:tcPr>
          <w:p>
            <w:pPr>
              <w:jc w:val="left"/>
            </w:pPr>
            <w:r>
              <w:rPr/>
              <w:t>&lt;2°</w:t>
            </w:r>
          </w:p>
        </w:tc>
        <w:tc>
          <w:tcPr>
            <w:tcW w:w="2187" w:type="dxa"/>
            <w:vAlign w:val="top"/>
          </w:tcPr>
          <w:p>
            <w:pPr>
              <w:jc w:val="left"/>
            </w:pPr>
            <w:r>
              <w:rPr/>
              <w:t>&gt;85%</w:t>
            </w:r>
          </w:p>
        </w:tc>
        <w:tc>
          <w:tcPr>
            <w:tcW w:w="3819" w:type="dxa"/>
            <w:vAlign w:val="top"/>
          </w:tcPr>
          <w:p>
            <w:pPr>
              <w:jc w:val="left"/>
            </w:pPr>
            <w:r>
              <w:rPr/>
              <w:t>Second-order smoothness (no reflection breaks)</w:t>
            </w:r>
          </w:p>
        </w:tc>
      </w:tr>
      <w:tr>
        <w:tblPrEx/>
        <w:trPr>
          <w:trHeight w:val="396"/>
        </w:trPr>
        <w:tc>
          <w:tcPr>
            <w:tcW w:w="2187" w:type="dxa"/>
            <w:vAlign w:val="top"/>
          </w:tcPr>
          <w:p>
            <w:pPr>
              <w:jc w:val="left"/>
            </w:pPr>
            <w:r>
              <w:rPr/>
              <w:t>Reflection Line Score</w:t>
            </w:r>
          </w:p>
        </w:tc>
        <w:tc>
          <w:tcPr>
            <w:tcW w:w="2187" w:type="dxa"/>
            <w:vAlign w:val="top"/>
          </w:tcPr>
          <w:p>
            <w:pPr>
              <w:jc w:val="left"/>
            </w:pPr>
            <w:r>
              <w:rPr/>
              <w:t>Curvature uniformity + smoothness</w:t>
            </w:r>
          </w:p>
        </w:tc>
        <w:tc>
          <w:tcPr>
            <w:tcW w:w="2187" w:type="dxa"/>
            <w:vAlign w:val="top"/>
          </w:tcPr>
          <w:p>
            <w:pPr>
              <w:jc w:val="left"/>
            </w:pPr>
            <w:r>
              <w:rPr/>
              <w:t>&gt;0.7</w:t>
            </w:r>
          </w:p>
        </w:tc>
        <w:tc>
          <w:tcPr>
            <w:tcW w:w="3819" w:type="dxa"/>
            <w:vAlign w:val="top"/>
          </w:tcPr>
          <w:p>
            <w:pPr>
              <w:jc w:val="left"/>
            </w:pPr>
            <w:r>
              <w:rPr/>
              <w:t>Visual premium quality</w:t>
            </w:r>
          </w:p>
        </w:tc>
      </w:tr>
    </w:tbl>
    <w:p>
      <w:pPr>
        <w:jc w:val="left"/>
      </w:pPr>
      <w:r>
        <w:rPr/>
        <w:t>Outputs include JSON report (all metrics), HTML visualization report (reflection lines + curvature maps + data tables), and grade badges (A/B/C/D). Acceptance criteria: all metrics computable and output, grade classification consistent with automotive industry experience, HTML report directly openable without server.</w:t>
      </w:r>
    </w:p>
    <w:p>
      <w:pPr>
        <w:pStyle w:val="5"/>
        <w:jc w:val="left"/>
      </w:pPr>
      <w:r>
        <w:rPr/>
        <w:t>5.3 Surface Optimization Results</w:t>
      </w:r>
    </w:p>
    <w:p>
      <w:pPr>
        <w:jc w:val="left"/>
      </w:pPr>
      <w:r>
        <w:rPr/>
        <w:t>Before-and-after comparisons from the whitepaper demonstrate: Before optimization—surface discontinuities at patch boundaries, zebra stripe analysis showing G1 breaks at feature line intersections, visible distortions in highlight reflections. After optimization—automatic G2/G3 continuity enforcement across all surface transitions, smooth zebra stripes with no visible breaks, clean and predictable highlight reflections. Optimization completes in under 15 minutes with one click, versus 40+ hours for manual cleanup.</w:t>
      </w:r>
    </w:p>
    <w:p>
      <w:pPr>
        <w:pStyle w:val="4"/>
        <w:numPr>
          <w:ilvl w:val="0"/>
          <w:numId w:val="6"/>
        </w:numPr>
        <w:ind w:left="420" w:hanging="420"/>
        <w:jc w:val="left"/>
      </w:pPr>
      <w:r>
        <w:rPr/>
        <w:t>Frontend Real-Time Rendering and Interaction</w:t>
      </w:r>
    </w:p>
    <w:p>
      <w:pPr>
        <w:pStyle w:val="5"/>
        <w:jc w:val="left"/>
      </w:pPr>
      <w:r>
        <w:rPr/>
        <w:t>6.1 Technical Architecture</w:t>
      </w:r>
    </w:p>
    <w:p>
      <w:pPr>
        <w:jc w:val="left"/>
      </w:pPr>
      <w:r>
        <w:rPr/>
        <w:t>EVOLUTION AI's frontend adopts a Palantir Ontology-style three-column Flex layout: Left column—21-parameter slider panel; Center column—Three.js 3D real-time rendering viewport; Right column—part visibility controls and auxiliary information. Top bar includes breadcrumb navigation, global search (Ctrl+K), action groups (export STL/undo/redo/screenshot), and performance badges (FPS/render time/memory peak).</w:t>
      </w:r>
    </w:p>
    <w:p>
      <w:pPr>
        <w:pStyle w:val="5"/>
        <w:jc w:val="left"/>
      </w:pPr>
      <w:r>
        <w:rPr/>
        <w:t>6.2 Render Pipeline</w:t>
      </w:r>
    </w:p>
    <w:p>
      <w:pPr>
        <w:jc w:val="left"/>
      </w:pPr>
      <w:r>
        <w:rPr/>
        <w:t>Complete render flow: Slider drag → debounce(16ms) → POST /api/v1/parameters/update → Backend rebuilds mesh (&lt;200ms) → Returns GLB binary → Frontend replaces Three.js scene mesh → 60fps rendering.</w:t>
      </w:r>
    </w:p>
    <w:p>
      <w:pPr>
        <w:jc w:val="left"/>
      </w:pPr>
      <w:r>
        <w:rPr/>
        <w:t>Performance targets: parameter-response latency &lt;1s (measured 0.3s), 3D render framerate 60fps (measured 60fps), model generation &lt;200ms (measured 180ms), memory footprint &lt;500MB (measured 280MB).</w:t>
      </w:r>
    </w:p>
    <w:p>
      <w:pPr>
        <w:pStyle w:val="5"/>
        <w:jc w:val="left"/>
      </w:pPr>
      <w:r>
        <w:rPr/>
        <w:t>6.3 Bump Simulation Engine</w:t>
      </w:r>
    </w:p>
    <w:p>
      <w:pPr>
        <w:jc w:val="left"/>
      </w:pPr>
      <w:r>
        <w:rPr/>
        <w:t>The platform includes 5 bump waveform modes, implemented lightweight via car.position.y = offset (no geometry rebuild):</w:t>
      </w:r>
    </w:p>
    <w:p>
      <w:pPr>
        <w:numPr>
          <w:ilvl w:val="0"/>
          <w:numId w:val="2"/>
        </w:numPr>
        <w:jc w:val="left"/>
      </w:pPr>
      <w:r>
        <w:rPr>
          <w:b/>
          <w:bCs/>
        </w:rPr>
        <w:t>Sine</w:t>
      </w:r>
      <w:r>
        <w:rPr/>
        <w:t>: y = A·sin(ωt + θ)</w:t>
      </w:r>
    </w:p>
    <w:p>
      <w:pPr>
        <w:numPr>
          <w:ilvl w:val="0"/>
          <w:numId w:val="2"/>
        </w:numPr>
        <w:jc w:val="left"/>
      </w:pPr>
      <w:r>
        <w:rPr>
          <w:b/>
          <w:bCs/>
        </w:rPr>
        <w:t>Step</w:t>
      </w:r>
      <w:r>
        <w:rPr/>
        <w:t>: y = A·step(t)</w:t>
      </w:r>
    </w:p>
    <w:p>
      <w:pPr>
        <w:numPr>
          <w:ilvl w:val="0"/>
          <w:numId w:val="2"/>
        </w:numPr>
        <w:jc w:val="left"/>
      </w:pPr>
      <w:r>
        <w:rPr>
          <w:b/>
          <w:bCs/>
        </w:rPr>
        <w:t>Random</w:t>
      </w:r>
      <w:r>
        <w:rPr/>
        <w:t>: y = A·rand()</w:t>
      </w:r>
    </w:p>
    <w:p>
      <w:pPr>
        <w:numPr>
          <w:ilvl w:val="0"/>
          <w:numId w:val="2"/>
        </w:numPr>
        <w:jc w:val="left"/>
      </w:pPr>
      <w:r>
        <w:rPr>
          <w:b/>
          <w:bCs/>
        </w:rPr>
        <w:t>Decay</w:t>
      </w:r>
      <w:r>
        <w:rPr/>
        <w:t>: y = A·e^(-λt)·sin(ωt)</w:t>
      </w:r>
    </w:p>
    <w:p>
      <w:pPr>
        <w:numPr>
          <w:ilvl w:val="0"/>
          <w:numId w:val="2"/>
        </w:numPr>
        <w:jc w:val="left"/>
      </w:pPr>
      <w:r>
        <w:rPr>
          <w:b/>
          <w:bCs/>
        </w:rPr>
        <w:t>Composite</w:t>
      </w:r>
      <w:r>
        <w:rPr/>
        <w:t>: y = sin + noise + step</w:t>
      </w:r>
    </w:p>
    <w:p>
      <w:pPr>
        <w:pStyle w:val="5"/>
        <w:jc w:val="left"/>
      </w:pPr>
      <w:r>
        <w:rPr/>
        <w:t>6.4 Floating Window System</w:t>
      </w:r>
    </w:p>
    <w:p>
      <w:pPr>
        <w:jc w:val="left"/>
      </w:pPr>
      <w:r>
        <w:rPr/>
        <w:t>The floating window system includes four modules:</w:t>
      </w:r>
    </w:p>
    <w:p>
      <w:pPr>
        <w:numPr>
          <w:ilvl w:val="0"/>
          <w:numId w:val="2"/>
        </w:numPr>
        <w:jc w:val="left"/>
      </w:pPr>
      <w:r>
        <w:rPr>
          <w:b/>
          <w:bCs/>
        </w:rPr>
        <w:t>Competitor Benchmarking</w:t>
      </w:r>
      <w:r>
        <w:rPr/>
        <w:t>: 7 Chart.js comparison charts (wheelbase/drag/power/torque/body proportions/curb weight/price-performance)</w:t>
      </w:r>
    </w:p>
    <w:p>
      <w:pPr>
        <w:numPr>
          <w:ilvl w:val="0"/>
          <w:numId w:val="2"/>
        </w:numPr>
        <w:jc w:val="left"/>
      </w:pPr>
      <w:r>
        <w:rPr>
          <w:b/>
          <w:bCs/>
        </w:rPr>
        <w:t>Benchmark Reference</w:t>
      </w:r>
      <w:r>
        <w:rPr/>
        <w:t>: Industry P25/P50/P75 lines overlaid on parameter slider backgrounds</w:t>
      </w:r>
    </w:p>
    <w:p>
      <w:pPr>
        <w:numPr>
          <w:ilvl w:val="0"/>
          <w:numId w:val="2"/>
        </w:numPr>
        <w:jc w:val="left"/>
      </w:pPr>
      <w:r>
        <w:rPr>
          <w:b/>
          <w:bCs/>
        </w:rPr>
        <w:t>Methodology</w:t>
      </w:r>
      <w:r>
        <w:rPr/>
        <w:t>: Design guidelines/GB regulations/AI recommendations</w:t>
      </w:r>
    </w:p>
    <w:p>
      <w:pPr>
        <w:numPr>
          <w:ilvl w:val="0"/>
          <w:numId w:val="2"/>
        </w:numPr>
        <w:jc w:val="left"/>
      </w:pPr>
      <w:r>
        <w:rPr>
          <w:b/>
          <w:bCs/>
        </w:rPr>
        <w:t>AI Assistance</w:t>
      </w:r>
      <w:r>
        <w:rPr/>
        <w:t>: GPT parameter recommendations/compliance validation</w:t>
      </w:r>
    </w:p>
    <w:p>
      <w:pPr>
        <w:pStyle w:val="4"/>
        <w:numPr>
          <w:ilvl w:val="0"/>
          <w:numId w:val="6"/>
        </w:numPr>
        <w:ind w:left="420" w:hanging="420"/>
        <w:jc w:val="left"/>
      </w:pPr>
      <w:r>
        <w:rPr/>
        <w:t>Application Scenarios and Engineering Practice</w:t>
      </w:r>
    </w:p>
    <w:p>
      <w:pPr>
        <w:pStyle w:val="5"/>
        <w:jc w:val="left"/>
      </w:pPr>
      <w:r>
        <w:rPr/>
        <w:t>7.1 Core Application Scenarios</w:t>
      </w:r>
    </w:p>
    <w:p>
      <w:pPr>
        <w:jc w:val="left"/>
      </w:pPr>
      <w:r>
        <w:rPr/>
        <w:t>EVOLUTION AI covers three major scenarios across the automotive value chain:</w:t>
      </w:r>
    </w:p>
    <w:p>
      <w:pPr>
        <w:jc w:val="left"/>
      </w:pPr>
      <w:r>
        <w:rPr>
          <w:b/>
          <w:bCs/>
        </w:rPr>
        <w:t>OEM Design Studios</w:t>
      </w:r>
      <w:r>
        <w:rPr/>
        <w:t>: Accelerate concept development from 6 months to 6 weeks, explore 10x more design directions. Designers describe target vehicle type, style keywords, and target audience via natural language; deep learning models generate multiple 3D concept variants in under 60 seconds.</w:t>
      </w:r>
    </w:p>
    <w:p>
      <w:pPr>
        <w:jc w:val="left"/>
      </w:pPr>
      <w:r>
        <w:rPr>
          <w:b/>
          <w:bCs/>
        </w:rPr>
        <w:t>Tier-1 Suppliers</w:t>
      </w:r>
      <w:r>
        <w:rPr/>
        <w:t>: Rapidly prototype exterior trim, lighting clusters, and grille designs for OEM proposals. Parametric adjustment of subsystems like wheels and grilles, with each variant automatically respecting brand DNA constraints and platform architecture rules.</w:t>
      </w:r>
    </w:p>
    <w:p>
      <w:pPr>
        <w:jc w:val="left"/>
      </w:pPr>
      <w:r>
        <w:rPr>
          <w:b/>
          <w:bCs/>
        </w:rPr>
        <w:t>Design Consultancies</w:t>
      </w:r>
      <w:r>
        <w:rPr/>
        <w:t>: Deliver high-fidelity concepts to clients faster, win more pitches with AI-enhanced visuals. One-click export of IGES/STEP/JT formats with quality report PDF.</w:t>
      </w:r>
    </w:p>
    <w:p>
      <w:pPr>
        <w:pStyle w:val="5"/>
        <w:jc w:val="left"/>
      </w:pPr>
      <w:r>
        <w:rPr/>
        <w:t>7.2 Engineering Data Delivery</w:t>
      </w:r>
    </w:p>
    <w:p>
      <w:pPr>
        <w:jc w:val="left"/>
      </w:pPr>
      <w:r>
        <w:rPr/>
        <w:t>The data delivery module (planned, v2.0) provides: POST /api/v1/data/handover interface supporting IGES/STEP/JT formats, with core constraints: no loss of control points, no loss of attributes (color/layer/naming), and accompanying PDF quality report.</w:t>
      </w:r>
    </w:p>
    <w:p>
      <w:pPr>
        <w:pStyle w:val="5"/>
        <w:jc w:val="left"/>
      </w:pPr>
      <w:r>
        <w:rPr/>
        <w:t>7.3 Version Roadmap</w:t>
      </w:r>
    </w:p>
    <w:p>
      <w:pPr>
        <w:jc w:val="left"/>
      </w:pPr>
      <w:r>
        <w:rPr/>
        <w:t>The platform evolves through five phases:</w:t>
      </w:r>
    </w:p>
    <w:p>
      <w:pPr>
        <w:numPr>
          <w:ilvl w:val="0"/>
          <w:numId w:val="2"/>
        </w:numPr>
        <w:jc w:val="left"/>
      </w:pPr>
      <w:r>
        <w:rPr>
          <w:b/>
          <w:bCs/>
        </w:rPr>
        <w:t>v0.1 (Toy)</w:t>
      </w:r>
      <w:r>
        <w:rPr/>
        <w:t>: 3 Bezier surfaces + sliders (completed)</w:t>
      </w:r>
    </w:p>
    <w:p>
      <w:pPr>
        <w:numPr>
          <w:ilvl w:val="0"/>
          <w:numId w:val="2"/>
        </w:numPr>
        <w:jc w:val="left"/>
      </w:pPr>
      <w:r>
        <w:rPr>
          <w:b/>
          <w:bCs/>
        </w:rPr>
        <w:t>v0.5 (Full DEMO)</w:t>
      </w:r>
      <w:r>
        <w:rPr/>
        <w:t>: Body shell + glass + 4 wheels + lights + grille + mirrors + door gaps (completed)</w:t>
      </w:r>
    </w:p>
    <w:p>
      <w:pPr>
        <w:numPr>
          <w:ilvl w:val="0"/>
          <w:numId w:val="2"/>
        </w:numPr>
        <w:jc w:val="left"/>
      </w:pPr>
      <w:r>
        <w:rPr>
          <w:b/>
          <w:bCs/>
        </w:rPr>
        <w:t>v1.0 (Engineering, current)</w:t>
      </w:r>
      <w:r>
        <w:rPr/>
        <w:t>: FastAPI + Three.js + video DEMO (completed)</w:t>
      </w:r>
    </w:p>
    <w:p>
      <w:pPr>
        <w:numPr>
          <w:ilvl w:val="0"/>
          <w:numId w:val="2"/>
        </w:numPr>
        <w:jc w:val="left"/>
      </w:pPr>
      <w:r>
        <w:rPr>
          <w:b/>
          <w:bCs/>
        </w:rPr>
        <w:t>v1.5 (Desktop Engineering)</w:t>
      </w:r>
      <w:r>
        <w:rPr/>
        <w:t>: Electron/Tauri packaging, local one-click install (planned)</w:t>
      </w:r>
    </w:p>
    <w:p>
      <w:pPr>
        <w:numPr>
          <w:ilvl w:val="0"/>
          <w:numId w:val="2"/>
        </w:numPr>
        <w:jc w:val="left"/>
      </w:pPr>
      <w:r>
        <w:rPr>
          <w:b/>
          <w:bCs/>
        </w:rPr>
        <w:t>v2.0 (Data Delivery)</w:t>
      </w:r>
      <w:r>
        <w:rPr/>
        <w:t>: IGES/STEP/JT export (planned)</w:t>
      </w:r>
    </w:p>
    <w:p>
      <w:pPr>
        <w:pStyle w:val="5"/>
        <w:jc w:val="left"/>
      </w:pPr>
      <w:r>
        <w:rPr/>
        <w:t>7.4 Industry Benchmarking and Differentiation</w:t>
      </w:r>
    </w:p>
    <w:p>
      <w:pPr>
        <w:jc w:val="left"/>
      </w:pPr>
      <w:r>
        <w:rPr/>
        <w:t>Leading industry players are accelerating AI-augmented styling tool deployment. IAT has released its "AI + Digital Creation" product system, including the "Yuanfang" R&amp;D knowledge LLM, "Yufeng" aerodynamic AI system, and "Taiyi" styling AI 3.0. CATIA R2026X features ICEM Design eXperience, bringing comprehensive optimization to Class A surface design. Dassault Systèmes and NVIDIA are also driving generative AI and immersive collaboration to reshape industrial design workflows.</w:t>
      </w:r>
    </w:p>
    <w:p>
      <w:pPr>
        <w:jc w:val="left"/>
      </w:pPr>
      <w:r>
        <w:rPr/>
        <w:t>EVOLUTION AI's differentiation lies in: not building point tools but an end-to-end platform of "parameter input → surface generation → quality assessment → data delivery"; not replacing existing software but serving as upstream parameter entry and downstream delivery exit; not pursuing flashy DEMOs but building a product that fits into OEM toolchains.</w:t>
      </w:r>
    </w:p>
    <w:p>
      <w:pPr>
        <w:pStyle w:val="4"/>
        <w:numPr>
          <w:ilvl w:val="0"/>
          <w:numId w:val="6"/>
        </w:numPr>
        <w:ind w:left="420" w:hanging="420"/>
        <w:jc w:val="left"/>
      </w:pPr>
      <w:r>
        <w:rPr/>
        <w:t>Conclusion and Outlook</w:t>
      </w:r>
    </w:p>
    <w:p>
      <w:pPr>
        <w:pStyle w:val="5"/>
        <w:jc w:val="left"/>
      </w:pPr>
      <w:r>
        <w:rPr/>
        <w:t>8.1 Major Contributions</w:t>
      </w:r>
    </w:p>
    <w:p>
      <w:pPr>
        <w:jc w:val="left"/>
      </w:pPr>
      <w:r>
        <w:rPr/>
        <w:t>This paper has systematically elaborated EVOLUTION AI's technical architecture and engineering practice. Major contributions include: (1) proposing a 21-parameter hardpoint system enabling parametric representation of complete vehicle styling; (2) implementing an end-to-end generation pipeline from parameters to complete 3D models (&lt;200ms); (3) building a simulated annealing-based AI surface optimization engine (&lt;30s); (4) developing an automatic G0/G1/G2 and reflection line quality evaluator; (5) designing a Three.js real-time WebGL rendering frontend (60fps).</w:t>
      </w:r>
    </w:p>
    <w:p>
      <w:pPr>
        <w:pStyle w:val="5"/>
        <w:jc w:val="left"/>
      </w:pPr>
      <w:r>
        <w:rPr/>
        <w:t>8.2 Limitations and Challenges</w:t>
      </w:r>
    </w:p>
    <w:p>
      <w:pPr>
        <w:jc w:val="left"/>
      </w:pPr>
      <w:r>
        <w:rPr/>
        <w:t>Key challenges facing the platform include: (1) simulated annealing's limited convergence speed, requiring evolution to Bayesian optimization or neural surrogate models; (2) different vehicle model styling adaptation requiring continuous parameter library expansion; (3) industrial software integration requiring IGES/STEP general interfaces to avoid proprietary format lock-in; (4) stylist adoption requiring the "AI co-pilot" rather than "AI protagonist" positioning to reduce resistance.</w:t>
      </w:r>
    </w:p>
    <w:p>
      <w:pPr>
        <w:pStyle w:val="5"/>
        <w:jc w:val="left"/>
      </w:pPr>
      <w:r>
        <w:rPr/>
        <w:t>8.3 Future Directions</w:t>
      </w:r>
    </w:p>
    <w:p>
      <w:pPr>
        <w:jc w:val="left"/>
      </w:pPr>
      <w:r>
        <w:rPr/>
        <w:t>EVOLUTION AI's long-term evolution directions include: (1) upgrading from simulated annealing to neural surrogate models for millisecond-level surface optimization; (2) expanding from single-vehicle parameter libraries to multi-style template libraries (sporty/luxury/tech); (3) evolving from local deployment to cloud-based collaboration platforms supporting multi-user real-time collaboration; (4) extending from styling design to CAE simulation interfaces for closed-loop styling-engineering integration.</w:t>
      </w:r>
    </w:p>
    <w:p>
      <w:pPr>
        <w:jc w:val="left"/>
      </w:pPr>
      <w:r>
        <w:rPr/>
        <w:t>As industry consensus indicates, AI is driving vehicle development cycles from 36-48 months toward 18-24 months. EVOLUTION AI represents an active exploration in this direction—freeing designers from repetitive surface adjustments and returning their energy to creativity itself.</w:t>
      </w:r>
    </w:p>
    <w:p>
      <w:pPr>
        <w:pStyle w:val="4"/>
        <w:jc w:val="left"/>
      </w:pPr>
      <w:r>
        <w:rPr/>
        <w:t>References</w:t>
      </w:r>
    </w:p>
    <w:p>
      <w:pPr>
        <w:jc w:val="left"/>
      </w:pPr>
      <w:r>
        <w:rPr/>
        <w:t xml:space="preserve">[1] Chung, H., &amp; Lee, S. (2026). Prompt-guided Diffusion Approach for Deep Generative Vehicle Designs under User-defined Specifications. </w:t>
      </w:r>
      <w:r>
        <w:rPr>
          <w:i/>
          <w:iCs/>
        </w:rPr>
        <w:t>Journal of Computational Design and Engineering</w:t>
      </w:r>
      <w:r>
        <w:rPr/>
        <w:t>.</w:t>
      </w:r>
    </w:p>
    <w:p>
      <w:pPr>
        <w:jc w:val="left"/>
      </w:pPr>
      <w:r>
        <w:rPr/>
        <w:t xml:space="preserve">[2] Generative AI-based Automotive Front Face Styling Design Method. (2026). </w:t>
      </w:r>
      <w:r>
        <w:rPr>
          <w:i/>
          <w:iCs/>
        </w:rPr>
        <w:t>Packaging Engineering</w:t>
      </w:r>
      <w:r>
        <w:rPr/>
        <w:t>, 47(2), 69-78.</w:t>
      </w:r>
    </w:p>
    <w:p>
      <w:pPr>
        <w:jc w:val="left"/>
      </w:pPr>
      <w:r>
        <w:rPr/>
        <w:t xml:space="preserve">[3] IXAI: generative design of automotive styling based on inception convolution with explainable AI. (2026). </w:t>
      </w:r>
      <w:r>
        <w:rPr>
          <w:i/>
          <w:iCs/>
        </w:rPr>
        <w:t>Ingentaconnect</w:t>
      </w:r>
      <w:r>
        <w:rPr/>
        <w:t>.</w:t>
      </w:r>
    </w:p>
    <w:p>
      <w:pPr>
        <w:jc w:val="left"/>
      </w:pPr>
      <w:r>
        <w:rPr/>
        <w:t xml:space="preserve">[4] A multi-view new energy vehicle form generation design method combining Kansei imagery and deep learning. (2025). </w:t>
      </w:r>
      <w:r>
        <w:rPr>
          <w:i/>
          <w:iCs/>
        </w:rPr>
        <w:t>Engineering Applications of Artificial Intelligence</w:t>
      </w:r>
      <w:r>
        <w:rPr/>
        <w:t>.</w:t>
      </w:r>
    </w:p>
    <w:p>
      <w:pPr>
        <w:jc w:val="left"/>
      </w:pPr>
      <w:r>
        <w:rPr/>
        <w:t xml:space="preserve">[5] A Closed-Loop Multi-Agent Framework for Aerodynamics-Aware Automotive Styling Design. (2025). </w:t>
      </w:r>
      <w:r>
        <w:rPr>
          <w:i/>
          <w:iCs/>
        </w:rPr>
        <w:t>arXiv</w:t>
      </w:r>
      <w:r>
        <w:rPr/>
        <w:t>.</w:t>
      </w:r>
    </w:p>
    <w:p>
      <w:pPr>
        <w:jc w:val="left"/>
      </w:pPr>
      <w:r>
        <w:rPr/>
        <w:t xml:space="preserve">[6] Natural Language-Driven 3D Vehicle Styling Generation. (2025). </w:t>
      </w:r>
      <w:r>
        <w:rPr>
          <w:i/>
          <w:iCs/>
        </w:rPr>
        <w:t>Transactions of Society of Automotive Engineers of Japan</w:t>
      </w:r>
      <w:r>
        <w:rPr/>
        <w:t>, 56(6), 1165-1170.</w:t>
      </w:r>
    </w:p>
    <w:p>
      <w:pPr>
        <w:jc w:val="left"/>
      </w:pPr>
      <w:r>
        <w:rPr/>
        <w:t xml:space="preserve">[7] IAT "AI + Digital Creation": On the Eve of Automotive Design Revolution? (2026). </w:t>
      </w:r>
      <w:r>
        <w:rPr>
          <w:i/>
          <w:iCs/>
        </w:rPr>
        <w:t>OFweek</w:t>
      </w:r>
      <w:r>
        <w:rPr/>
        <w:t>.</w:t>
      </w:r>
    </w:p>
    <w:p>
      <w:pPr>
        <w:jc w:val="left"/>
      </w:pPr>
      <w:r>
        <w:rPr/>
        <w:t xml:space="preserve">[8] NVIDIA AI for Automotive Industries. (2026). </w:t>
      </w:r>
      <w:r>
        <w:rPr>
          <w:i/>
          <w:iCs/>
        </w:rPr>
        <w:t>NVIDIA</w:t>
      </w:r>
      <w:r>
        <w:rPr/>
        <w:t>.</w:t>
      </w:r>
    </w:p>
    <w:p>
      <w:pPr>
        <w:jc w:val="left"/>
      </w:pPr>
      <w:r>
        <w:rPr/>
        <w:t xml:space="preserve">[9] AI Eliminates One of the Biggest Bottlenecks in Automotive Design. (2026). </w:t>
      </w:r>
      <w:r>
        <w:rPr>
          <w:i/>
          <w:iCs/>
        </w:rPr>
        <w:t>TechOrange</w:t>
      </w:r>
      <w:r>
        <w:rPr/>
        <w:t>.</w:t>
      </w:r>
    </w:p>
    <w:p>
      <w:pPr>
        <w:jc w:val="left"/>
      </w:pPr>
      <w:r>
        <w:rPr/>
        <w:t>[10] EVOLUTION AI Product Requirements Document (PRD) v1.0. (2026).</w:t>
      </w:r>
    </w:p>
    <w:p>
      <w:pPr>
        <w:jc w:val="left"/>
      </w:pPr>
      <w:r>
        <w:rPr/>
        <w:t>[11] EVOLUTION AI Workflow · Algorithm Logic · Capability Knowledge Graph v3.2. (2026).</w:t>
      </w:r>
    </w:p>
    <w:p>
      <w:pPr>
        <w:jc w:val="left"/>
      </w:pPr>
      <w:r>
        <w:rPr/>
        <w:t>[12] EVOLUTION AI Frontend Workflow Documentation. (2026).</w:t>
      </w:r>
    </w:p>
    <w:p>
      <w:pPr>
        <w:jc w:val="left"/>
      </w:pPr>
      <w:r>
        <w:rPr/>
        <w:t>[13] EVOLUTION AI Backend Workflow Documentation v3.2. (2026).</w:t>
      </w:r>
    </w:p>
    <w:sectPr>
      <w:pgSz w:w="14706" w:h="16838" w:orient="portrait"/>
      <w:pgMar w:top="1440" w:right="46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6">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7">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6"/>
  </w:num>
  <w:num w:numId="7">
    <w:abstractNumId w:val="7"/>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2026-06-27T11:10:14Z</dcterms:created>
  <dcterms:modified xsi:type="dcterms:W3CDTF">2026-06-27T11:10:14Z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