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77777777"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0ABBF59E" w14:textId="77777777" w:rsidR="008759B8" w:rsidRDefault="008759B8" w:rsidP="00B41C3C">
            <w:pPr>
              <w:spacing w:after="0" w:line="240" w:lineRule="auto"/>
              <w:jc w:val="center"/>
              <w:rPr>
                <w:rFonts w:ascii="Arial" w:hAnsi="Arial" w:cs="Arial"/>
                <w:sz w:val="16"/>
                <w:szCs w:val="16"/>
              </w:rPr>
            </w:pPr>
          </w:p>
          <w:p w14:paraId="1555B0D4" w14:textId="77777777" w:rsidR="008759B8" w:rsidRPr="00D02583" w:rsidRDefault="008759B8" w:rsidP="00B41C3C">
            <w:pPr>
              <w:spacing w:after="0" w:line="240" w:lineRule="auto"/>
              <w:jc w:val="center"/>
              <w:rPr>
                <w:rFonts w:ascii="Arial" w:hAnsi="Arial" w:cs="Arial"/>
                <w:sz w:val="16"/>
                <w:szCs w:val="16"/>
              </w:rPr>
            </w:pPr>
          </w:p>
          <w:p w14:paraId="46BF8AB2" w14:textId="09FE773D" w:rsidR="00CC3316" w:rsidRPr="00B9673C" w:rsidRDefault="00592360" w:rsidP="00B41C3C">
            <w:pPr>
              <w:spacing w:after="0" w:line="240" w:lineRule="auto"/>
              <w:jc w:val="center"/>
              <w:rPr>
                <w:rFonts w:ascii="Arial" w:hAnsi="Arial" w:cs="Arial"/>
                <w:b/>
                <w:sz w:val="36"/>
                <w:szCs w:val="36"/>
              </w:rPr>
            </w:pPr>
            <w:r>
              <w:rPr>
                <w:rFonts w:ascii="Arial" w:hAnsi="Arial" w:cs="Arial"/>
                <w:b/>
                <w:sz w:val="40"/>
                <w:szCs w:val="40"/>
              </w:rPr>
              <w:t>Personnel Security</w:t>
            </w:r>
          </w:p>
        </w:tc>
        <w:tc>
          <w:tcPr>
            <w:tcW w:w="4837" w:type="dxa"/>
            <w:vAlign w:val="center"/>
          </w:tcPr>
          <w:p w14:paraId="3D389F70" w14:textId="7BCBA9F2"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8759B8">
              <w:rPr>
                <w:rFonts w:ascii="Arial" w:hAnsi="Arial" w:cs="Arial"/>
                <w:bCs/>
                <w:noProof/>
                <w:sz w:val="24"/>
              </w:rPr>
              <w:t>10/26/2024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0650DF48" w14:textId="77777777" w:rsidR="00156CDE" w:rsidRPr="00C40504" w:rsidRDefault="00156CDE" w:rsidP="006B0033">
      <w:pPr>
        <w:pStyle w:val="ParagraphSections"/>
      </w:pPr>
      <w:r w:rsidRPr="00C40504">
        <w:t>Risk management is a critical component of any information security program.  It helps ensure that any risk to confidentiality, integrity, and availability is identified, analyzed, and maintained at acceptable levels.  Risk assessments allow management to prioritize and focus on areas that pose the greatest impact to critical and sensitive information assets. This provides the foundation for informed decision-making regarding information security.</w:t>
      </w:r>
    </w:p>
    <w:p w14:paraId="67928C52" w14:textId="77777777" w:rsidR="00156CDE" w:rsidRPr="00C40504" w:rsidRDefault="00156CDE" w:rsidP="006B0033">
      <w:pPr>
        <w:pStyle w:val="ParagraphSections"/>
      </w:pPr>
      <w:r w:rsidRPr="00C40504">
        <w:t>Federal and State mandates require routine assessments to identify risk and ensure appropriate controls. Risk assessments allow alignment of information security with business objectives and regulatory requirements.  Identifying information security risk and considering control requirements from the onset is essential, and far less costly than retrofitting or addressing the impact of a security incident.</w:t>
      </w:r>
    </w:p>
    <w:p w14:paraId="7C1E0458" w14:textId="77777777" w:rsidR="00156CDE" w:rsidRPr="00D62A1C" w:rsidRDefault="00156CDE" w:rsidP="006B0033">
      <w:pPr>
        <w:pStyle w:val="ParagraphSections"/>
      </w:pPr>
      <w:r w:rsidRPr="00C40504">
        <w:t>This standard provides a risk management framework to evaluate current security posture, identify gaps, and determine appropriate actions.</w:t>
      </w:r>
    </w:p>
    <w:p w14:paraId="07A3C879" w14:textId="77777777"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021F752A" w14:textId="051D3B02" w:rsidR="00B9673C" w:rsidRPr="00341FFE" w:rsidRDefault="00B9673C" w:rsidP="00A92A22">
      <w:pPr>
        <w:jc w:val="both"/>
      </w:pPr>
      <w:r w:rsidRPr="00341FFE">
        <w:rPr>
          <w:rFonts w:ascii="Arial" w:hAnsi="Arial" w:cs="Arial"/>
          <w:sz w:val="24"/>
          <w:szCs w:val="24"/>
        </w:rPr>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rPr>
          <w:rFonts w:ascii="Arial" w:hAnsi="Arial" w:cs="Arial"/>
          <w:sz w:val="24"/>
          <w:szCs w:val="24"/>
        </w:rPr>
        <w:t xml:space="preserve">in the </w:t>
      </w:r>
      <w:sdt>
        <w:sdtPr>
          <w:rPr>
            <w:rFonts w:ascii="Arial" w:hAnsi="Arial" w:cs="Arial"/>
            <w:sz w:val="24"/>
            <w:szCs w:val="24"/>
          </w:rPr>
          <w:alias w:val="Policy Authority"/>
          <w:tag w:val="Policy Authority"/>
          <w:id w:val="124968781"/>
          <w:placeholder>
            <w:docPart w:val="AE622B0510D541D18F4A4C62D9ED9094"/>
          </w:placeholder>
          <w:showingPlcHdr/>
          <w:dataBinding w:prefixMappings="xmlns:ns0='http://DocumentContentControl.htm' " w:xpath="/ns0:DocumentContentControl[1]/ns0:PolicyAuthority[1]" w:storeItemID="{29C4647F-0984-4EA0-BA29-908A06C1BEAF}"/>
          <w:text/>
        </w:sdtPr>
        <w:sdtContent>
          <w:r w:rsidR="00156CDE" w:rsidRPr="00156CDE">
            <w:rPr>
              <w:rFonts w:ascii="Arial" w:hAnsi="Arial" w:cs="Arial"/>
              <w:sz w:val="24"/>
              <w:szCs w:val="24"/>
            </w:rPr>
            <w:t>[</w:t>
          </w:r>
          <w:r w:rsidR="00156CDE" w:rsidRPr="00156CD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rPr>
          <w:rFonts w:ascii="Arial" w:hAnsi="Arial" w:cs="Arial"/>
          <w:sz w:val="24"/>
          <w:szCs w:val="24"/>
        </w:rPr>
        <w:lastRenderedPageBreak/>
        <w:t>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Pr="0041714C" w:rsidRDefault="004B6CA8" w:rsidP="00A92A22">
      <w:pPr>
        <w:tabs>
          <w:tab w:val="left" w:pos="9360"/>
        </w:tabs>
        <w:jc w:val="both"/>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0A349BD3" w14:textId="77777777" w:rsidR="00A91D9C" w:rsidRPr="001F6975" w:rsidRDefault="00A91D9C" w:rsidP="00A91D9C">
      <w:pPr>
        <w:pStyle w:val="Heading1"/>
        <w:rPr>
          <w:color w:val="auto"/>
        </w:rPr>
      </w:pPr>
      <w:r w:rsidRPr="001F6975">
        <w:rPr>
          <w:color w:val="auto"/>
        </w:rPr>
        <w:t>4.0 Information Statement</w:t>
      </w:r>
    </w:p>
    <w:p w14:paraId="4F381E21" w14:textId="77777777" w:rsidR="00A91D9C" w:rsidRDefault="00A91D9C" w:rsidP="00A91D9C">
      <w:pPr>
        <w:pStyle w:val="ParagraphSections"/>
      </w:pPr>
      <w:r>
        <w:t>This policy establishes the necessary security measures to protect the organization’s IT resources by managing personnel-related risks. It applies to all departments, users, and third-party personnel with IT access. Key provisions include assigning risk designations to all positions, screening and rescreening individuals prior to system access, and revoking access upon termination. The policy also outlines requirements for managing personnel transfers and ensuring access agreements are signed and updated regularly. Exit interviews ensure that security obligations, such as nondisclosure, are understood upon termination, and security-related assets are retrieved.</w:t>
      </w:r>
    </w:p>
    <w:p w14:paraId="20732CE2" w14:textId="36E8C349" w:rsidR="00A91D9C" w:rsidRDefault="00A91D9C" w:rsidP="00A91D9C">
      <w:pPr>
        <w:pStyle w:val="ParagraphSections"/>
      </w:pPr>
      <w:r>
        <w:t>Third-party providers must comply with the organization’s security policies, with IT monitoring adherence to these standards. Violations of security policies trigger a formal sanction process, ensuring that appropriate measures are taken in cases of non-compliance. This policy ensures robust personnel security practices are in place, contributing to the overall protection of sensitive organizational information and IT systems.</w:t>
      </w:r>
    </w:p>
    <w:p w14:paraId="74AD20FA" w14:textId="40966430" w:rsidR="00A91D9C" w:rsidRDefault="00A91D9C" w:rsidP="00A91D9C">
      <w:pPr>
        <w:pStyle w:val="InfoSections"/>
      </w:pPr>
      <w:r w:rsidRPr="00A91D9C">
        <w:t>Position Risk Designation</w:t>
      </w:r>
    </w:p>
    <w:p w14:paraId="75AB34DB" w14:textId="19D9B665" w:rsidR="00A91D9C" w:rsidRDefault="00A91D9C" w:rsidP="00A91D9C">
      <w:pPr>
        <w:pStyle w:val="ParagraphSections"/>
        <w:tabs>
          <w:tab w:val="left" w:pos="3000"/>
        </w:tabs>
      </w:pPr>
      <w:r w:rsidRPr="00A91D9C">
        <w:t xml:space="preserve">The </w:t>
      </w:r>
      <w:sdt>
        <w:sdtPr>
          <w:alias w:val="Policy Owner"/>
          <w:tag w:val="Policy Owner"/>
          <w:id w:val="-1696453225"/>
          <w:placeholder>
            <w:docPart w:val="3B08004412D143FB907C91739F930899"/>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shall:</w:t>
      </w:r>
    </w:p>
    <w:p w14:paraId="47620148" w14:textId="77777777" w:rsidR="00A91D9C" w:rsidRDefault="00A91D9C" w:rsidP="00A91D9C">
      <w:pPr>
        <w:pStyle w:val="Bullets"/>
        <w:numPr>
          <w:ilvl w:val="0"/>
          <w:numId w:val="75"/>
        </w:numPr>
      </w:pPr>
      <w:r>
        <w:t>Assign a risk designation to all positions.</w:t>
      </w:r>
    </w:p>
    <w:p w14:paraId="15D7F443" w14:textId="77777777" w:rsidR="00A91D9C" w:rsidRDefault="00A91D9C" w:rsidP="00A91D9C">
      <w:pPr>
        <w:pStyle w:val="Bullets"/>
        <w:numPr>
          <w:ilvl w:val="0"/>
          <w:numId w:val="75"/>
        </w:numPr>
      </w:pPr>
      <w:r>
        <w:t>Establish screening criteria for individuals filling those positions.</w:t>
      </w:r>
    </w:p>
    <w:p w14:paraId="3412FCE1" w14:textId="00D47040" w:rsidR="00A91D9C" w:rsidRDefault="00A91D9C" w:rsidP="00EA7FD4">
      <w:pPr>
        <w:pStyle w:val="Bullets"/>
        <w:numPr>
          <w:ilvl w:val="0"/>
          <w:numId w:val="75"/>
        </w:numPr>
        <w:spacing w:after="200"/>
      </w:pPr>
      <w:r>
        <w:t>Review and update position risk designations annually.</w:t>
      </w:r>
    </w:p>
    <w:p w14:paraId="111E2849" w14:textId="03043527" w:rsidR="00EA7FD4" w:rsidRDefault="006C2F0C" w:rsidP="00EA7FD4">
      <w:pPr>
        <w:pStyle w:val="InfoSections"/>
      </w:pPr>
      <w:r>
        <w:t>Personnel Screening</w:t>
      </w:r>
    </w:p>
    <w:p w14:paraId="6678A14A" w14:textId="77777777" w:rsidR="006C2F0C" w:rsidRDefault="006C2F0C" w:rsidP="006C2F0C">
      <w:pPr>
        <w:pStyle w:val="ParagraphSections"/>
        <w:tabs>
          <w:tab w:val="left" w:pos="3000"/>
        </w:tabs>
      </w:pPr>
      <w:r w:rsidRPr="00A91D9C">
        <w:t xml:space="preserve">The </w:t>
      </w:r>
      <w:sdt>
        <w:sdtPr>
          <w:alias w:val="Policy Owner"/>
          <w:tag w:val="Policy Owner"/>
          <w:id w:val="401419027"/>
          <w:placeholder>
            <w:docPart w:val="739A8DB9785A44A0BCFC72678561C12F"/>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shall:</w:t>
      </w:r>
    </w:p>
    <w:p w14:paraId="0742BA9E" w14:textId="77777777" w:rsidR="006C2F0C" w:rsidRPr="00DA3AE5" w:rsidRDefault="006C2F0C" w:rsidP="006C2F0C">
      <w:pPr>
        <w:pStyle w:val="Bullets"/>
        <w:numPr>
          <w:ilvl w:val="0"/>
          <w:numId w:val="76"/>
        </w:numPr>
      </w:pPr>
      <w:r w:rsidRPr="00DA3AE5">
        <w:lastRenderedPageBreak/>
        <w:t>Screen individuals prior to authorizing access to the information systems.</w:t>
      </w:r>
    </w:p>
    <w:p w14:paraId="5C5A1F9B" w14:textId="6BDEBE4B" w:rsidR="00DA3AE5" w:rsidRPr="00DA3AE5" w:rsidRDefault="006C2F0C" w:rsidP="006C2F0C">
      <w:pPr>
        <w:pStyle w:val="Bullets"/>
        <w:numPr>
          <w:ilvl w:val="0"/>
          <w:numId w:val="76"/>
        </w:numPr>
      </w:pPr>
      <w:r w:rsidRPr="00DA3AE5">
        <w:t xml:space="preserve">Rescreen individuals </w:t>
      </w:r>
      <w:r w:rsidR="00DA3AE5" w:rsidRPr="00DA3AE5">
        <w:t>under at least the following conditions</w:t>
      </w:r>
    </w:p>
    <w:p w14:paraId="3F0FB886" w14:textId="77777777" w:rsidR="00DA3AE5" w:rsidRPr="00DA3AE5" w:rsidRDefault="00DA3AE5" w:rsidP="00DA3AE5">
      <w:pPr>
        <w:pStyle w:val="Bullets"/>
        <w:numPr>
          <w:ilvl w:val="1"/>
          <w:numId w:val="76"/>
        </w:numPr>
      </w:pPr>
      <w:r w:rsidRPr="00DA3AE5">
        <w:t>Change in Job Role: Rescreening may be required when an individual changes to a position with different access privileges or responsibilities.</w:t>
      </w:r>
    </w:p>
    <w:p w14:paraId="5926BAD4" w14:textId="77777777" w:rsidR="00DA3AE5" w:rsidRPr="00DA3AE5" w:rsidRDefault="00DA3AE5" w:rsidP="00DA3AE5">
      <w:pPr>
        <w:pStyle w:val="Bullets"/>
        <w:numPr>
          <w:ilvl w:val="1"/>
          <w:numId w:val="76"/>
        </w:numPr>
      </w:pPr>
      <w:r w:rsidRPr="00DA3AE5">
        <w:t>Suspicion of Misconduct: If there are credible allegations or indications of misconduct, a rescreening may be warranted.</w:t>
      </w:r>
    </w:p>
    <w:p w14:paraId="3DDA422A" w14:textId="77777777" w:rsidR="00DA3AE5" w:rsidRPr="00DA3AE5" w:rsidRDefault="00DA3AE5" w:rsidP="00DA3AE5">
      <w:pPr>
        <w:pStyle w:val="Bullets"/>
        <w:numPr>
          <w:ilvl w:val="1"/>
          <w:numId w:val="76"/>
        </w:numPr>
      </w:pPr>
      <w:r w:rsidRPr="00DA3AE5">
        <w:t>Periodic Review: Regular intervals (e.g., every two years) as part of a standard review process.</w:t>
      </w:r>
    </w:p>
    <w:p w14:paraId="7929155A" w14:textId="77777777" w:rsidR="00DA3AE5" w:rsidRPr="00DA3AE5" w:rsidRDefault="00DA3AE5" w:rsidP="00DA3AE5">
      <w:pPr>
        <w:pStyle w:val="Bullets"/>
        <w:numPr>
          <w:ilvl w:val="1"/>
          <w:numId w:val="76"/>
        </w:numPr>
      </w:pPr>
      <w:r w:rsidRPr="00DA3AE5">
        <w:t>Regulatory Changes: If new laws or regulations come into effect that affect background check requirements or security clearances.</w:t>
      </w:r>
    </w:p>
    <w:p w14:paraId="4A6A80EC" w14:textId="38252491" w:rsidR="00DA3AE5" w:rsidRPr="00DA3AE5" w:rsidRDefault="00DA3AE5" w:rsidP="00DA3AE5">
      <w:pPr>
        <w:pStyle w:val="Bullets"/>
        <w:numPr>
          <w:ilvl w:val="1"/>
          <w:numId w:val="76"/>
        </w:numPr>
      </w:pPr>
      <w:r w:rsidRPr="00DA3AE5">
        <w:t>Major Organizational Changes: During significant organizational shifts, such as mergers or acquisitions, that may impact risk assessments.</w:t>
      </w:r>
    </w:p>
    <w:p w14:paraId="25FDEC95" w14:textId="548F5350" w:rsidR="006C2F0C" w:rsidRPr="00DA3AE5" w:rsidRDefault="006C2F0C" w:rsidP="006C2F0C">
      <w:pPr>
        <w:pStyle w:val="Bullets"/>
        <w:numPr>
          <w:ilvl w:val="0"/>
          <w:numId w:val="76"/>
        </w:numPr>
      </w:pPr>
      <w:r w:rsidRPr="00DA3AE5">
        <w:t xml:space="preserve"> </w:t>
      </w:r>
      <w:r w:rsidR="00DA3AE5" w:rsidRPr="00DA3AE5">
        <w:t>Such individuals should be rescreened at the following frequencies:</w:t>
      </w:r>
    </w:p>
    <w:p w14:paraId="7320A438" w14:textId="77777777" w:rsidR="00DA3AE5" w:rsidRPr="00DA3AE5" w:rsidRDefault="00DA3AE5" w:rsidP="00DA3AE5">
      <w:pPr>
        <w:pStyle w:val="Bullets"/>
        <w:numPr>
          <w:ilvl w:val="1"/>
          <w:numId w:val="76"/>
        </w:numPr>
      </w:pPr>
      <w:r w:rsidRPr="00DA3AE5">
        <w:t>Annually: For positions with high-security access.</w:t>
      </w:r>
    </w:p>
    <w:p w14:paraId="4648FCAB" w14:textId="77777777" w:rsidR="00DA3AE5" w:rsidRPr="00DA3AE5" w:rsidRDefault="00DA3AE5" w:rsidP="00DA3AE5">
      <w:pPr>
        <w:pStyle w:val="Bullets"/>
        <w:numPr>
          <w:ilvl w:val="1"/>
          <w:numId w:val="76"/>
        </w:numPr>
      </w:pPr>
      <w:r w:rsidRPr="00DA3AE5">
        <w:t>Biannually: For positions with moderate security access.</w:t>
      </w:r>
    </w:p>
    <w:p w14:paraId="7911FD91" w14:textId="77777777" w:rsidR="00DA3AE5" w:rsidRPr="00DA3AE5" w:rsidRDefault="00DA3AE5" w:rsidP="00DA3AE5">
      <w:pPr>
        <w:pStyle w:val="Bullets"/>
        <w:numPr>
          <w:ilvl w:val="1"/>
          <w:numId w:val="76"/>
        </w:numPr>
      </w:pPr>
      <w:r w:rsidRPr="00DA3AE5">
        <w:t>Every Three Years: For positions with low-risk access.</w:t>
      </w:r>
    </w:p>
    <w:p w14:paraId="7E2315E8" w14:textId="42398E86" w:rsidR="00DA3AE5" w:rsidRPr="00DA3AE5" w:rsidRDefault="00DA3AE5" w:rsidP="00DA3AE5">
      <w:pPr>
        <w:pStyle w:val="Bullets"/>
        <w:numPr>
          <w:ilvl w:val="1"/>
          <w:numId w:val="76"/>
        </w:numPr>
      </w:pPr>
      <w:r w:rsidRPr="00DA3AE5">
        <w:t>As Needed: For any incident or change that warrants immediate attention.</w:t>
      </w:r>
    </w:p>
    <w:p w14:paraId="0BFC459C" w14:textId="00AE0C54" w:rsidR="006C2F0C" w:rsidRDefault="006C2F0C" w:rsidP="006C2F0C">
      <w:pPr>
        <w:pStyle w:val="Bullets"/>
        <w:numPr>
          <w:ilvl w:val="0"/>
          <w:numId w:val="76"/>
        </w:numPr>
        <w:spacing w:after="200"/>
      </w:pPr>
      <w:r w:rsidRPr="00DA3AE5">
        <w:t xml:space="preserve">Ensure personnel screening and rescreening activities reflect applicable state and federal laws, directives, regulations, policies, standards, guidance, and </w:t>
      </w:r>
      <w:r>
        <w:t>specific criteria established for the risk designations of assigned positions.</w:t>
      </w:r>
    </w:p>
    <w:p w14:paraId="6F0EE098" w14:textId="0FE0A3BE" w:rsidR="006C2F0C" w:rsidRDefault="006C2F0C" w:rsidP="006C2F0C">
      <w:pPr>
        <w:pStyle w:val="InfoSections"/>
      </w:pPr>
      <w:r>
        <w:t>Personnel Termination</w:t>
      </w:r>
    </w:p>
    <w:p w14:paraId="5A371F53" w14:textId="27BD21A9" w:rsidR="006C2F0C" w:rsidRDefault="006C2F0C" w:rsidP="006C2F0C">
      <w:pPr>
        <w:pStyle w:val="ParagraphSections"/>
      </w:pPr>
      <w:r w:rsidRPr="006C2F0C">
        <w:t>Departments shall, upon termination of individual employment:</w:t>
      </w:r>
    </w:p>
    <w:p w14:paraId="6639174E" w14:textId="17F5FBAF" w:rsidR="006C2F0C" w:rsidRDefault="006C2F0C" w:rsidP="006C2F0C">
      <w:pPr>
        <w:pStyle w:val="Bullets"/>
        <w:numPr>
          <w:ilvl w:val="0"/>
          <w:numId w:val="77"/>
        </w:numPr>
      </w:pPr>
      <w:r>
        <w:t xml:space="preserve">Disable information system access within </w:t>
      </w:r>
      <w:r w:rsidR="00DA3AE5">
        <w:t>at most 24 hours</w:t>
      </w:r>
      <w:r w:rsidR="006B0033">
        <w:t>.</w:t>
      </w:r>
    </w:p>
    <w:p w14:paraId="373FEAF2" w14:textId="77777777" w:rsidR="006C2F0C" w:rsidRDefault="006C2F0C" w:rsidP="006C2F0C">
      <w:pPr>
        <w:pStyle w:val="Bullets"/>
        <w:numPr>
          <w:ilvl w:val="0"/>
          <w:numId w:val="77"/>
        </w:numPr>
      </w:pPr>
      <w:r>
        <w:t>Terminate/revoke any authenticators/credentials associated with the individual.</w:t>
      </w:r>
    </w:p>
    <w:p w14:paraId="2A251710" w14:textId="40F4EC7E" w:rsidR="006C2F0C" w:rsidRDefault="006C2F0C" w:rsidP="006C2F0C">
      <w:pPr>
        <w:pStyle w:val="Bullets"/>
        <w:numPr>
          <w:ilvl w:val="0"/>
          <w:numId w:val="77"/>
        </w:numPr>
      </w:pPr>
      <w:r>
        <w:t xml:space="preserve">Conduct exit interviews that include a discussion of </w:t>
      </w:r>
      <w:r w:rsidR="00DA3AE5" w:rsidRPr="00DA3AE5">
        <w:t>information security policies, nondisclosure agreements, and post-employment obligations</w:t>
      </w:r>
    </w:p>
    <w:p w14:paraId="6BF28FC9" w14:textId="77777777" w:rsidR="006C2F0C" w:rsidRDefault="006C2F0C" w:rsidP="006C2F0C">
      <w:pPr>
        <w:pStyle w:val="Bullets"/>
        <w:numPr>
          <w:ilvl w:val="0"/>
          <w:numId w:val="77"/>
        </w:numPr>
      </w:pPr>
      <w:r>
        <w:t>Retrieve all security-related information system-related property.</w:t>
      </w:r>
    </w:p>
    <w:p w14:paraId="5382FD17" w14:textId="77777777" w:rsidR="006C2F0C" w:rsidRDefault="006C2F0C" w:rsidP="006C2F0C">
      <w:pPr>
        <w:pStyle w:val="Bullets"/>
        <w:numPr>
          <w:ilvl w:val="0"/>
          <w:numId w:val="77"/>
        </w:numPr>
      </w:pPr>
      <w:r>
        <w:t xml:space="preserve">Retain access to information and information systems formerly controlled by terminated </w:t>
      </w:r>
      <w:proofErr w:type="gramStart"/>
      <w:r>
        <w:t>individual</w:t>
      </w:r>
      <w:proofErr w:type="gramEnd"/>
      <w:r>
        <w:t>.</w:t>
      </w:r>
    </w:p>
    <w:p w14:paraId="4D47DAA2" w14:textId="001372A0" w:rsidR="006C2F0C" w:rsidRDefault="006C2F0C" w:rsidP="006C2F0C">
      <w:pPr>
        <w:pStyle w:val="Bullets"/>
        <w:numPr>
          <w:ilvl w:val="0"/>
          <w:numId w:val="77"/>
        </w:numPr>
      </w:pPr>
      <w:r>
        <w:t xml:space="preserve">Notify </w:t>
      </w:r>
      <w:r w:rsidR="00DA3AE5" w:rsidRPr="00DA3AE5">
        <w:t xml:space="preserve">the </w:t>
      </w:r>
      <w:sdt>
        <w:sdtPr>
          <w:alias w:val="Policy Owner"/>
          <w:tag w:val="Policy Owner"/>
          <w:id w:val="613954360"/>
          <w:placeholder>
            <w:docPart w:val="333BAF0021174EAF99CC99700453DAB4"/>
          </w:placeholder>
          <w:showingPlcHdr/>
          <w:dataBinding w:prefixMappings="xmlns:ns0='http://DocumentContentControl.htm' " w:xpath="/ns0:DocumentContentControl[1]/ns0:PolicyOwner[1]" w:storeItemID="{29C4647F-0984-4EA0-BA29-908A06C1BEAF}"/>
          <w:text/>
        </w:sdtPr>
        <w:sdtContent>
          <w:r w:rsidR="00DA3AE5" w:rsidRPr="00B446E9">
            <w:t>[</w:t>
          </w:r>
          <w:r w:rsidR="00DA3AE5" w:rsidRPr="00B446E9">
            <w:rPr>
              <w:rStyle w:val="PlaceholderText"/>
            </w:rPr>
            <w:t>Policy Owner]</w:t>
          </w:r>
        </w:sdtContent>
      </w:sdt>
      <w:r w:rsidR="00DA3AE5">
        <w:t xml:space="preserve">, </w:t>
      </w:r>
      <w:r w:rsidR="00DA3AE5" w:rsidRPr="00DA3AE5">
        <w:t xml:space="preserve"> </w:t>
      </w:r>
      <w:sdt>
        <w:sdtPr>
          <w:alias w:val="Policy Authority"/>
          <w:tag w:val="Policy Authority"/>
          <w:id w:val="-1181266902"/>
          <w:placeholder>
            <w:docPart w:val="FF056AC4A3274D559767B4C146D662DC"/>
          </w:placeholder>
          <w:showingPlcHdr/>
          <w:dataBinding w:prefixMappings="xmlns:ns0='http://DocumentContentControl.htm' " w:xpath="/ns0:DocumentContentControl[1]/ns0:PolicyAuthority[1]" w:storeItemID="{29C4647F-0984-4EA0-BA29-908A06C1BEAF}"/>
          <w:text/>
        </w:sdtPr>
        <w:sdtContent>
          <w:r w:rsidR="00DA3AE5" w:rsidRPr="0051200E">
            <w:t>[</w:t>
          </w:r>
          <w:r w:rsidR="00DA3AE5" w:rsidRPr="0051200E">
            <w:rPr>
              <w:rStyle w:val="PlaceholderText"/>
            </w:rPr>
            <w:t>Policy Authority]</w:t>
          </w:r>
        </w:sdtContent>
      </w:sdt>
      <w:r w:rsidR="00DA3AE5">
        <w:t>,</w:t>
      </w:r>
      <w:r w:rsidR="00DA3AE5" w:rsidRPr="00DA3AE5">
        <w:t xml:space="preserve"> and the </w:t>
      </w:r>
      <w:proofErr w:type="gramStart"/>
      <w:r w:rsidR="00DA3AE5" w:rsidRPr="00DA3AE5">
        <w:t>individual's</w:t>
      </w:r>
      <w:proofErr w:type="gramEnd"/>
      <w:r w:rsidR="00DA3AE5" w:rsidRPr="00DA3AE5">
        <w:t xml:space="preserve"> supervisor </w:t>
      </w:r>
      <w:r>
        <w:t>within</w:t>
      </w:r>
      <w:r w:rsidR="00DA3AE5">
        <w:t xml:space="preserve"> 24 hours</w:t>
      </w:r>
      <w:r>
        <w:t xml:space="preserve">. </w:t>
      </w:r>
      <w:r w:rsidRPr="006C2F0C">
        <w:t>Information system-related property includes, for example, hardware authentication tokens, system administration technical manuals, keys, identification cards, and building passes. Exit interviews ensure that terminated individuals understand the security constraints imposed by being former employees and that proper accountability is achieved for information system-related property. Security topics of interest at exit interviews can include, for example, reminding terminated individuals of nondisclosure agreements and potential limitations on future employment. Exit interviews may not be possible for some terminated individuals.</w:t>
      </w:r>
    </w:p>
    <w:p w14:paraId="47946D15" w14:textId="77777777" w:rsidR="006C2F0C" w:rsidRDefault="006C2F0C" w:rsidP="006C2F0C">
      <w:pPr>
        <w:pStyle w:val="Bullets"/>
        <w:numPr>
          <w:ilvl w:val="0"/>
          <w:numId w:val="77"/>
        </w:numPr>
      </w:pPr>
      <w:r>
        <w:lastRenderedPageBreak/>
        <w:t>The entity shall notify terminated individuals of applicable, legally binding post-employment requirements for the protection of information.</w:t>
      </w:r>
    </w:p>
    <w:p w14:paraId="24298E34" w14:textId="77777777" w:rsidR="006C2F0C" w:rsidRDefault="006C2F0C" w:rsidP="006C2F0C">
      <w:pPr>
        <w:pStyle w:val="Bullets"/>
        <w:numPr>
          <w:ilvl w:val="0"/>
          <w:numId w:val="77"/>
        </w:numPr>
      </w:pPr>
      <w:r>
        <w:t>The entity shall require terminated individuals to sign an acknowledgment of post-employment requirements as part of the termination process as directed by Counsel and Human Resources (HR).</w:t>
      </w:r>
    </w:p>
    <w:p w14:paraId="0710EE68" w14:textId="50916A0E" w:rsidR="006C2F0C" w:rsidRDefault="006C2F0C" w:rsidP="006C2F0C">
      <w:pPr>
        <w:pStyle w:val="Bullets"/>
        <w:numPr>
          <w:ilvl w:val="0"/>
          <w:numId w:val="77"/>
        </w:numPr>
        <w:spacing w:after="200"/>
      </w:pPr>
      <w:r>
        <w:t>The entity shall employ automated mechanisms to notify</w:t>
      </w:r>
      <w:r w:rsidR="00DA3AE5">
        <w:t xml:space="preserve"> </w:t>
      </w:r>
      <w:r>
        <w:t xml:space="preserve"> </w:t>
      </w:r>
      <w:r w:rsidR="00DA3AE5" w:rsidRPr="00DA3AE5">
        <w:t xml:space="preserve">the </w:t>
      </w:r>
      <w:sdt>
        <w:sdtPr>
          <w:alias w:val="Policy Owner"/>
          <w:tag w:val="Policy Owner"/>
          <w:id w:val="-566030865"/>
          <w:placeholder>
            <w:docPart w:val="2910F3DDA3564B2AB65DDD5453AE4AA2"/>
          </w:placeholder>
          <w:showingPlcHdr/>
          <w:dataBinding w:prefixMappings="xmlns:ns0='http://DocumentContentControl.htm' " w:xpath="/ns0:DocumentContentControl[1]/ns0:PolicyOwner[1]" w:storeItemID="{29C4647F-0984-4EA0-BA29-908A06C1BEAF}"/>
          <w:text/>
        </w:sdtPr>
        <w:sdtContent>
          <w:r w:rsidR="00DA3AE5" w:rsidRPr="00B446E9">
            <w:t>[</w:t>
          </w:r>
          <w:r w:rsidR="00DA3AE5" w:rsidRPr="00B446E9">
            <w:rPr>
              <w:rStyle w:val="PlaceholderText"/>
            </w:rPr>
            <w:t>Policy Owner]</w:t>
          </w:r>
        </w:sdtContent>
      </w:sdt>
      <w:r w:rsidR="00DA3AE5">
        <w:t xml:space="preserve">, </w:t>
      </w:r>
      <w:r w:rsidR="00DA3AE5" w:rsidRPr="00DA3AE5">
        <w:t xml:space="preserve"> </w:t>
      </w:r>
      <w:sdt>
        <w:sdtPr>
          <w:alias w:val="Policy Authority"/>
          <w:tag w:val="Policy Authority"/>
          <w:id w:val="-826433081"/>
          <w:placeholder>
            <w:docPart w:val="ECB9C4C735C24A0ABBAC4DC997689639"/>
          </w:placeholder>
          <w:showingPlcHdr/>
          <w:dataBinding w:prefixMappings="xmlns:ns0='http://DocumentContentControl.htm' " w:xpath="/ns0:DocumentContentControl[1]/ns0:PolicyAuthority[1]" w:storeItemID="{29C4647F-0984-4EA0-BA29-908A06C1BEAF}"/>
          <w:text/>
        </w:sdtPr>
        <w:sdtContent>
          <w:r w:rsidR="00DA3AE5" w:rsidRPr="0051200E">
            <w:t>[</w:t>
          </w:r>
          <w:r w:rsidR="00DA3AE5" w:rsidRPr="0051200E">
            <w:rPr>
              <w:rStyle w:val="PlaceholderText"/>
            </w:rPr>
            <w:t>Policy Authority]</w:t>
          </w:r>
        </w:sdtContent>
      </w:sdt>
      <w:r w:rsidR="00DA3AE5">
        <w:t>,</w:t>
      </w:r>
      <w:r w:rsidR="00DA3AE5" w:rsidRPr="00DA3AE5">
        <w:t xml:space="preserve"> </w:t>
      </w:r>
      <w:r w:rsidR="00DA3AE5">
        <w:t xml:space="preserve">Human Resources (HR), </w:t>
      </w:r>
      <w:r w:rsidR="00DA3AE5" w:rsidRPr="00DA3AE5">
        <w:t xml:space="preserve">and the </w:t>
      </w:r>
      <w:proofErr w:type="gramStart"/>
      <w:r w:rsidR="00DA3AE5" w:rsidRPr="00DA3AE5">
        <w:t>individual's</w:t>
      </w:r>
      <w:proofErr w:type="gramEnd"/>
      <w:r w:rsidR="00DA3AE5" w:rsidRPr="00DA3AE5">
        <w:t xml:space="preserve"> supervisor </w:t>
      </w:r>
      <w:r>
        <w:t>upon termination of an individual.</w:t>
      </w:r>
    </w:p>
    <w:p w14:paraId="35019EA9" w14:textId="17CE46B3" w:rsidR="006C2F0C" w:rsidRDefault="006C2F0C" w:rsidP="006C2F0C">
      <w:pPr>
        <w:pStyle w:val="InfoSections"/>
      </w:pPr>
      <w:r w:rsidRPr="006C2F0C">
        <w:t>Personnel Transfer</w:t>
      </w:r>
    </w:p>
    <w:p w14:paraId="6EDF1793" w14:textId="43BF4C93" w:rsidR="006C2F0C" w:rsidRDefault="006C2F0C" w:rsidP="006C2F0C">
      <w:pPr>
        <w:pStyle w:val="ParagraphSections"/>
      </w:pPr>
      <w:r>
        <w:t>Departments shall:</w:t>
      </w:r>
    </w:p>
    <w:p w14:paraId="0AC54747" w14:textId="77777777" w:rsidR="006C2F0C" w:rsidRDefault="006C2F0C" w:rsidP="006C2F0C">
      <w:pPr>
        <w:pStyle w:val="Bullets"/>
        <w:numPr>
          <w:ilvl w:val="0"/>
          <w:numId w:val="78"/>
        </w:numPr>
      </w:pPr>
      <w:r>
        <w:t>Review and confirm ongoing operational need for current logical and physical access authorizations to information systems/facilities when individuals are reassigned or transferred to other positions.</w:t>
      </w:r>
    </w:p>
    <w:p w14:paraId="4D4C37B3" w14:textId="5580CA86" w:rsidR="006C2F0C" w:rsidRDefault="006C2F0C" w:rsidP="006C2F0C">
      <w:pPr>
        <w:pStyle w:val="Bullets"/>
        <w:numPr>
          <w:ilvl w:val="0"/>
          <w:numId w:val="78"/>
        </w:numPr>
      </w:pPr>
      <w:r>
        <w:t>Initiate</w:t>
      </w:r>
      <w:r w:rsidR="00A80A58">
        <w:t xml:space="preserve"> transfer or </w:t>
      </w:r>
      <w:proofErr w:type="gramStart"/>
      <w:r w:rsidR="00A80A58">
        <w:t>reassignment actions</w:t>
      </w:r>
      <w:proofErr w:type="gramEnd"/>
      <w:r>
        <w:t xml:space="preserve"> within </w:t>
      </w:r>
      <w:r w:rsidR="00A80A58">
        <w:t xml:space="preserve">24 hours </w:t>
      </w:r>
      <w:r>
        <w:t>following the formal transfer action</w:t>
      </w:r>
      <w:r w:rsidR="00A80A58">
        <w:t>.</w:t>
      </w:r>
    </w:p>
    <w:p w14:paraId="00019DC1" w14:textId="77777777" w:rsidR="006C2F0C" w:rsidRDefault="006C2F0C" w:rsidP="006C2F0C">
      <w:pPr>
        <w:pStyle w:val="Bullets"/>
        <w:numPr>
          <w:ilvl w:val="0"/>
          <w:numId w:val="78"/>
        </w:numPr>
      </w:pPr>
      <w:r>
        <w:t>Modify access authorization as needed to correspond with any changes in operational need due to reassignment or transfer.</w:t>
      </w:r>
    </w:p>
    <w:p w14:paraId="4F311529" w14:textId="113937D9" w:rsidR="006C2F0C" w:rsidRPr="006C2F0C" w:rsidRDefault="006C2F0C" w:rsidP="006C2F0C">
      <w:pPr>
        <w:pStyle w:val="Bullets"/>
        <w:numPr>
          <w:ilvl w:val="0"/>
          <w:numId w:val="78"/>
        </w:numPr>
        <w:spacing w:after="200"/>
      </w:pPr>
      <w:r>
        <w:t xml:space="preserve">Notify </w:t>
      </w:r>
      <w:r w:rsidR="00A80A58">
        <w:t>the</w:t>
      </w:r>
      <w:r>
        <w:t xml:space="preserve"> </w:t>
      </w:r>
      <w:sdt>
        <w:sdtPr>
          <w:alias w:val="Policy Owner"/>
          <w:tag w:val="Policy Owner"/>
          <w:id w:val="770668911"/>
          <w:placeholder>
            <w:docPart w:val="12CD9C9C5CE44264A20036C14D193957"/>
          </w:placeholder>
          <w:showingPlcHdr/>
          <w:dataBinding w:prefixMappings="xmlns:ns0='http://DocumentContentControl.htm' " w:xpath="/ns0:DocumentContentControl[1]/ns0:PolicyOwner[1]" w:storeItemID="{29C4647F-0984-4EA0-BA29-908A06C1BEAF}"/>
          <w:text/>
        </w:sdtPr>
        <w:sdtContent>
          <w:r w:rsidR="00A80A58" w:rsidRPr="00B446E9">
            <w:t>[</w:t>
          </w:r>
          <w:r w:rsidR="00A80A58" w:rsidRPr="00B446E9">
            <w:rPr>
              <w:rStyle w:val="PlaceholderText"/>
            </w:rPr>
            <w:t>Policy Owner]</w:t>
          </w:r>
        </w:sdtContent>
      </w:sdt>
      <w:r w:rsidR="00A80A58">
        <w:t xml:space="preserve"> </w:t>
      </w:r>
      <w:r>
        <w:t>within</w:t>
      </w:r>
      <w:r w:rsidR="00A80A58">
        <w:t xml:space="preserve"> 24 hours</w:t>
      </w:r>
      <w:r>
        <w:t xml:space="preserve"> of transfer. </w:t>
      </w:r>
      <w:r w:rsidRPr="006C2F0C">
        <w:t xml:space="preserve">This control applies when reassignments or transfers of individuals are permanent or </w:t>
      </w:r>
      <w:proofErr w:type="gramStart"/>
      <w:r w:rsidRPr="006C2F0C">
        <w:t>of</w:t>
      </w:r>
      <w:proofErr w:type="gramEnd"/>
      <w:r w:rsidRPr="006C2F0C">
        <w:t xml:space="preserve"> such extended durations as to make the actions warranted.</w:t>
      </w:r>
    </w:p>
    <w:p w14:paraId="0A04C77F" w14:textId="71BB8BC6" w:rsidR="00A91D9C" w:rsidRDefault="006C2F0C" w:rsidP="006C2F0C">
      <w:pPr>
        <w:pStyle w:val="InfoSections"/>
      </w:pPr>
      <w:r>
        <w:t>Access Agreements</w:t>
      </w:r>
    </w:p>
    <w:p w14:paraId="58A7ACBF" w14:textId="05BF2F6C" w:rsidR="006C2F0C" w:rsidRDefault="006C2F0C" w:rsidP="006C2F0C">
      <w:pPr>
        <w:pStyle w:val="ParagraphSections"/>
      </w:pPr>
      <w:r w:rsidRPr="006C2F0C">
        <w:t>Access agreements include, for example, nondisclosure agreements, acceptable use agreements, rules of behavior, and conflict-of-interest agreements.</w:t>
      </w:r>
      <w:r>
        <w:t xml:space="preserve"> </w:t>
      </w:r>
      <w:r w:rsidRPr="006C2F0C">
        <w:t>Departments shall:</w:t>
      </w:r>
    </w:p>
    <w:p w14:paraId="29A1EFDF" w14:textId="77777777" w:rsidR="006C2F0C" w:rsidRDefault="006C2F0C" w:rsidP="006C2F0C">
      <w:pPr>
        <w:pStyle w:val="Bullets"/>
        <w:numPr>
          <w:ilvl w:val="0"/>
          <w:numId w:val="79"/>
        </w:numPr>
      </w:pPr>
      <w:r>
        <w:t>Develop and document access agreements for information systems.</w:t>
      </w:r>
    </w:p>
    <w:p w14:paraId="447C16E0" w14:textId="694BD84B" w:rsidR="006C2F0C" w:rsidRDefault="006C2F0C" w:rsidP="006C2F0C">
      <w:pPr>
        <w:pStyle w:val="Bullets"/>
        <w:numPr>
          <w:ilvl w:val="0"/>
          <w:numId w:val="79"/>
        </w:numPr>
      </w:pPr>
      <w:r>
        <w:t xml:space="preserve">Review and update the access agreements </w:t>
      </w:r>
      <w:r w:rsidR="00A80A58">
        <w:t>annually</w:t>
      </w:r>
      <w:r>
        <w:t>.</w:t>
      </w:r>
    </w:p>
    <w:p w14:paraId="792E3E3F" w14:textId="6786798C" w:rsidR="006C2F0C" w:rsidRDefault="006C2F0C" w:rsidP="006C2F0C">
      <w:pPr>
        <w:pStyle w:val="Bullets"/>
        <w:numPr>
          <w:ilvl w:val="0"/>
          <w:numId w:val="79"/>
        </w:numPr>
      </w:pPr>
      <w:r>
        <w:t xml:space="preserve">Ensure that individuals </w:t>
      </w:r>
      <w:proofErr w:type="gramStart"/>
      <w:r>
        <w:t>requiring</w:t>
      </w:r>
      <w:proofErr w:type="gramEnd"/>
      <w:r>
        <w:t xml:space="preserve"> access to information and information systems:</w:t>
      </w:r>
    </w:p>
    <w:p w14:paraId="0C58499E" w14:textId="7D251EAB" w:rsidR="006C2F0C" w:rsidRDefault="006C2F0C" w:rsidP="006C2F0C">
      <w:pPr>
        <w:pStyle w:val="Bullets"/>
        <w:numPr>
          <w:ilvl w:val="1"/>
          <w:numId w:val="79"/>
        </w:numPr>
      </w:pPr>
      <w:r w:rsidRPr="006C2F0C">
        <w:t>Sign appropriate access agreements prior to being granted access.</w:t>
      </w:r>
    </w:p>
    <w:p w14:paraId="2A02A009" w14:textId="6A7C1773" w:rsidR="006C2F0C" w:rsidRDefault="006C2F0C" w:rsidP="006C2F0C">
      <w:pPr>
        <w:pStyle w:val="Bullets"/>
        <w:numPr>
          <w:ilvl w:val="1"/>
          <w:numId w:val="79"/>
        </w:numPr>
      </w:pPr>
      <w:r w:rsidRPr="006C2F0C">
        <w:t>Re-sign access agreements to maintain access to information systems when access agreements have been updated or</w:t>
      </w:r>
      <w:r w:rsidR="00A80A58">
        <w:t xml:space="preserve"> every two years</w:t>
      </w:r>
      <w:r w:rsidRPr="006C2F0C">
        <w:t>.</w:t>
      </w:r>
    </w:p>
    <w:p w14:paraId="3D00B8F6" w14:textId="3D203D0C" w:rsidR="006C2F0C" w:rsidRDefault="006C2F0C" w:rsidP="006C2F0C">
      <w:pPr>
        <w:pStyle w:val="InfoSections"/>
      </w:pPr>
      <w:r w:rsidRPr="006C2F0C">
        <w:t>Third-Party Personnel Security</w:t>
      </w:r>
    </w:p>
    <w:p w14:paraId="587FBB8B" w14:textId="0DF9F2A3" w:rsidR="006C2F0C" w:rsidRDefault="006C2F0C" w:rsidP="006C2F0C">
      <w:pPr>
        <w:pStyle w:val="ParagraphSections"/>
        <w:tabs>
          <w:tab w:val="left" w:pos="3000"/>
        </w:tabs>
      </w:pPr>
      <w:r w:rsidRPr="006C2F0C">
        <w:t>Third-party providers include, for example, service bureaus, contractors, and other organizations providing information system development, information technology services, outsourced applications, and network and security management.</w:t>
      </w:r>
      <w:r>
        <w:t xml:space="preserve"> </w:t>
      </w:r>
      <w:r w:rsidRPr="00A91D9C">
        <w:t xml:space="preserve">The </w:t>
      </w:r>
      <w:sdt>
        <w:sdtPr>
          <w:alias w:val="Policy Owner"/>
          <w:tag w:val="Policy Owner"/>
          <w:id w:val="1887069471"/>
          <w:placeholder>
            <w:docPart w:val="83C65A1DB2504AFC8893DE9E4F488E77"/>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shall:</w:t>
      </w:r>
    </w:p>
    <w:p w14:paraId="42C2C201" w14:textId="77777777" w:rsidR="006C2F0C" w:rsidRDefault="006C2F0C" w:rsidP="006C2F0C">
      <w:pPr>
        <w:pStyle w:val="Bullets"/>
        <w:numPr>
          <w:ilvl w:val="0"/>
          <w:numId w:val="80"/>
        </w:numPr>
      </w:pPr>
      <w:r>
        <w:t>Establish and document personnel security requirements including security roles and responsibilities for third-party providers.</w:t>
      </w:r>
    </w:p>
    <w:p w14:paraId="449981EC" w14:textId="77777777" w:rsidR="006C2F0C" w:rsidRDefault="006C2F0C" w:rsidP="006C2F0C">
      <w:pPr>
        <w:pStyle w:val="Bullets"/>
        <w:numPr>
          <w:ilvl w:val="0"/>
          <w:numId w:val="80"/>
        </w:numPr>
      </w:pPr>
      <w:r>
        <w:lastRenderedPageBreak/>
        <w:t>Require third-party providers to comply with personnel security policies and procedures established by the entity.</w:t>
      </w:r>
    </w:p>
    <w:p w14:paraId="501A013E" w14:textId="0D052D7E" w:rsidR="006C2F0C" w:rsidRDefault="006C2F0C" w:rsidP="006C2F0C">
      <w:pPr>
        <w:pStyle w:val="Bullets"/>
        <w:numPr>
          <w:ilvl w:val="0"/>
          <w:numId w:val="80"/>
        </w:numPr>
      </w:pPr>
      <w:r>
        <w:t>Require third-party providers to notify</w:t>
      </w:r>
      <w:r w:rsidR="00A80A58">
        <w:t xml:space="preserve"> the </w:t>
      </w:r>
      <w:sdt>
        <w:sdtPr>
          <w:alias w:val="Policy Owner"/>
          <w:tag w:val="Policy Owner"/>
          <w:id w:val="-1499112643"/>
          <w:placeholder>
            <w:docPart w:val="E29D29244A5D47B59733022CA8BF17B8"/>
          </w:placeholder>
          <w:showingPlcHdr/>
          <w:dataBinding w:prefixMappings="xmlns:ns0='http://DocumentContentControl.htm' " w:xpath="/ns0:DocumentContentControl[1]/ns0:PolicyOwner[1]" w:storeItemID="{29C4647F-0984-4EA0-BA29-908A06C1BEAF}"/>
          <w:text/>
        </w:sdtPr>
        <w:sdtContent>
          <w:r w:rsidR="00A80A58" w:rsidRPr="00A91D9C">
            <w:t>[</w:t>
          </w:r>
          <w:r w:rsidR="00A80A58" w:rsidRPr="00A91D9C">
            <w:rPr>
              <w:rStyle w:val="PlaceholderText"/>
            </w:rPr>
            <w:t>Policy Owner]</w:t>
          </w:r>
        </w:sdtContent>
      </w:sdt>
      <w:r>
        <w:t xml:space="preserve"> of any personnel transfers or terminations of third-party personnel who possess credentials and/or badges, or who have information system privileges within</w:t>
      </w:r>
      <w:r w:rsidR="00A80A58">
        <w:t xml:space="preserve"> 24 hours</w:t>
      </w:r>
      <w:r>
        <w:t>.</w:t>
      </w:r>
    </w:p>
    <w:p w14:paraId="28D08851" w14:textId="280CB847" w:rsidR="00A91D9C" w:rsidRDefault="006C2F0C" w:rsidP="001F6975">
      <w:pPr>
        <w:pStyle w:val="Bullets"/>
        <w:numPr>
          <w:ilvl w:val="0"/>
          <w:numId w:val="80"/>
        </w:numPr>
      </w:pPr>
      <w:r>
        <w:t>Monitor provider compliance.</w:t>
      </w:r>
    </w:p>
    <w:p w14:paraId="4E7F7D4B" w14:textId="2E5C50B5" w:rsidR="006C2F0C" w:rsidRDefault="006C2F0C" w:rsidP="006C2F0C">
      <w:pPr>
        <w:pStyle w:val="InfoSections"/>
      </w:pPr>
      <w:r>
        <w:t>Personnel Sanctions</w:t>
      </w:r>
    </w:p>
    <w:p w14:paraId="44972640" w14:textId="5C86BCC5" w:rsidR="006C2F0C" w:rsidRDefault="00DA3AE5" w:rsidP="00DA3AE5">
      <w:pPr>
        <w:pStyle w:val="ParagraphSections"/>
      </w:pPr>
      <w:r w:rsidRPr="00DA3AE5">
        <w:t>Sanction processes reflect applicable state and federal laws, directives, regulations, policies, standards, and guidance. Sanctions processes are described in access agreements and can be included as part of general personnel policies and procedures for those organizations.</w:t>
      </w:r>
      <w:r>
        <w:t xml:space="preserve"> </w:t>
      </w:r>
      <w:r w:rsidRPr="00A91D9C">
        <w:t xml:space="preserve">The </w:t>
      </w:r>
      <w:sdt>
        <w:sdtPr>
          <w:alias w:val="Policy Owner"/>
          <w:tag w:val="Policy Owner"/>
          <w:id w:val="1870266878"/>
          <w:placeholder>
            <w:docPart w:val="F1E8D260555447559E6D74566FDAC70E"/>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shall:</w:t>
      </w:r>
    </w:p>
    <w:p w14:paraId="5F27CD89" w14:textId="77777777" w:rsidR="00DA3AE5" w:rsidRDefault="00DA3AE5" w:rsidP="00DA3AE5">
      <w:pPr>
        <w:pStyle w:val="Bullets"/>
        <w:numPr>
          <w:ilvl w:val="0"/>
          <w:numId w:val="81"/>
        </w:numPr>
      </w:pPr>
      <w:r>
        <w:t>Employ a formal sanction process for individuals failing to comply with established information security policies and procedures</w:t>
      </w:r>
    </w:p>
    <w:p w14:paraId="4A2223F9" w14:textId="2DCED533" w:rsidR="006C2F0C" w:rsidRPr="006C2F0C" w:rsidRDefault="00DA3AE5" w:rsidP="00DA3AE5">
      <w:pPr>
        <w:pStyle w:val="Bullets"/>
        <w:numPr>
          <w:ilvl w:val="0"/>
          <w:numId w:val="81"/>
        </w:numPr>
      </w:pPr>
      <w:r>
        <w:t xml:space="preserve">Notify </w:t>
      </w:r>
      <w:sdt>
        <w:sdtPr>
          <w:alias w:val="Policy Owner"/>
          <w:tag w:val="Policy Owner"/>
          <w:id w:val="411741218"/>
          <w:placeholder>
            <w:docPart w:val="66C00B89B71B4874820B0F028654D713"/>
          </w:placeholder>
          <w:showingPlcHdr/>
          <w:dataBinding w:prefixMappings="xmlns:ns0='http://DocumentContentControl.htm' " w:xpath="/ns0:DocumentContentControl[1]/ns0:PolicyOwner[1]" w:storeItemID="{29C4647F-0984-4EA0-BA29-908A06C1BEAF}"/>
          <w:text/>
        </w:sdtPr>
        <w:sdtContent>
          <w:r w:rsidR="00A80A58" w:rsidRPr="00A91D9C">
            <w:t>[</w:t>
          </w:r>
          <w:r w:rsidR="00A80A58" w:rsidRPr="00A91D9C">
            <w:rPr>
              <w:rStyle w:val="PlaceholderText"/>
            </w:rPr>
            <w:t>Policy Owner]</w:t>
          </w:r>
        </w:sdtContent>
      </w:sdt>
      <w:r w:rsidR="00A80A58">
        <w:t xml:space="preserve"> </w:t>
      </w:r>
      <w:r>
        <w:t>within</w:t>
      </w:r>
      <w:r w:rsidR="00A80A58">
        <w:t xml:space="preserve"> 24 hours</w:t>
      </w:r>
      <w:r>
        <w:t xml:space="preserve"> when a formal employee sanctions process is initiated, identifying the individual </w:t>
      </w:r>
      <w:proofErr w:type="gramStart"/>
      <w:r>
        <w:t>sanctioned</w:t>
      </w:r>
      <w:proofErr w:type="gramEnd"/>
      <w:r>
        <w:t xml:space="preserve"> and the reason for the sanction.</w:t>
      </w:r>
    </w:p>
    <w:p w14:paraId="3C81F238" w14:textId="2ACA8650"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522C2F91"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w:t>
      </w:r>
      <w:r w:rsidRPr="00536AF5">
        <w:rPr>
          <w:rFonts w:ascii="Arial" w:hAnsi="Arial" w:cs="Arial"/>
          <w:sz w:val="24"/>
          <w:szCs w:val="24"/>
        </w:rPr>
        <w:t xml:space="preserve">policy must be submitted to the </w:t>
      </w:r>
      <w:sdt>
        <w:sdtPr>
          <w:rPr>
            <w:rFonts w:ascii="Arial" w:hAnsi="Arial" w:cs="Arial"/>
            <w:sz w:val="24"/>
            <w:szCs w:val="24"/>
          </w:rPr>
          <w:alias w:val="Policy Authority"/>
          <w:tag w:val="Policy Authority"/>
          <w:id w:val="1436101130"/>
          <w:placeholder>
            <w:docPart w:val="81CF63D102A54EE99F1FF1600D47A7F9"/>
          </w:placeholder>
          <w:showingPlcHdr/>
          <w:dataBinding w:prefixMappings="xmlns:ns0='http://DocumentContentControl.htm' " w:xpath="/ns0:DocumentContentControl[1]/ns0:PolicyAuthority[1]" w:storeItemID="{29C4647F-0984-4EA0-BA29-908A06C1BEAF}"/>
          <w:text/>
        </w:sdtPr>
        <w:sdtContent>
          <w:r w:rsidR="00536AF5" w:rsidRPr="00536AF5">
            <w:rPr>
              <w:rFonts w:ascii="Arial" w:hAnsi="Arial" w:cs="Arial"/>
              <w:sz w:val="24"/>
              <w:szCs w:val="24"/>
            </w:rPr>
            <w:t>[</w:t>
          </w:r>
          <w:r w:rsidR="00536AF5" w:rsidRPr="00536AF5">
            <w:rPr>
              <w:rStyle w:val="PlaceholderText"/>
              <w:rFonts w:ascii="Arial" w:hAnsi="Arial" w:cs="Arial"/>
              <w:sz w:val="24"/>
              <w:szCs w:val="24"/>
            </w:rPr>
            <w:t>Policy Authority]</w:t>
          </w:r>
        </w:sdtContent>
      </w:sdt>
      <w:r w:rsidR="00536AF5" w:rsidRPr="00536AF5">
        <w:rPr>
          <w:rFonts w:ascii="Arial" w:hAnsi="Arial" w:cs="Arial"/>
          <w:sz w:val="24"/>
          <w:szCs w:val="24"/>
        </w:rPr>
        <w:t xml:space="preserve"> </w:t>
      </w:r>
      <w:r w:rsidRPr="00536AF5">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sdt>
        <w:sdtPr>
          <w:rPr>
            <w:rFonts w:ascii="Arial" w:hAnsi="Arial" w:cs="Arial"/>
            <w:sz w:val="24"/>
            <w:szCs w:val="24"/>
          </w:rPr>
          <w:alias w:val="Policy Authority"/>
          <w:tag w:val="Policy Authority"/>
          <w:id w:val="-1851248467"/>
          <w:placeholder>
            <w:docPart w:val="494505C36AA8490BB1E9561EFF197E5A"/>
          </w:placeholder>
          <w:showingPlcHdr/>
          <w:dataBinding w:prefixMappings="xmlns:ns0='http://DocumentContentControl.htm' " w:xpath="/ns0:DocumentContentControl[1]/ns0:PolicyAuthority[1]" w:storeItemID="{29C4647F-0984-4EA0-BA29-908A06C1BEAF}"/>
          <w:text/>
        </w:sdtPr>
        <w:sdtContent>
          <w:r w:rsidR="00536AF5" w:rsidRPr="00536AF5">
            <w:rPr>
              <w:rFonts w:ascii="Arial" w:hAnsi="Arial" w:cs="Arial"/>
              <w:sz w:val="24"/>
              <w:szCs w:val="24"/>
            </w:rPr>
            <w:t>[</w:t>
          </w:r>
          <w:r w:rsidR="00536AF5" w:rsidRPr="00536AF5">
            <w:rPr>
              <w:rStyle w:val="PlaceholderText"/>
              <w:rFonts w:ascii="Arial" w:hAnsi="Arial" w:cs="Arial"/>
              <w:sz w:val="24"/>
              <w:szCs w:val="24"/>
            </w:rPr>
            <w:t>Policy Authority]</w:t>
          </w:r>
        </w:sdtContent>
      </w:sdt>
      <w:r w:rsidR="00536AF5" w:rsidRPr="00624772">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77777777" w:rsidR="004B6CA8" w:rsidRPr="00B81B99" w:rsidRDefault="004B6CA8" w:rsidP="00A92A22">
      <w:pPr>
        <w:pStyle w:val="Heading1"/>
        <w:rPr>
          <w:color w:val="auto"/>
        </w:rPr>
      </w:pPr>
      <w:r>
        <w:rPr>
          <w:color w:val="auto"/>
        </w:rPr>
        <w:lastRenderedPageBreak/>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82402D">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82402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82402D">
              <w:rPr>
                <w:rFonts w:ascii="Arial" w:hAnsi="Arial" w:cs="Arial"/>
                <w:b/>
                <w:iCs/>
                <w:color w:val="373738"/>
                <w:sz w:val="24"/>
                <w:szCs w:val="24"/>
              </w:rPr>
              <w:t>Definition</w:t>
            </w:r>
          </w:p>
        </w:tc>
      </w:tr>
      <w:tr w:rsidR="004B6CA8" w:rsidRPr="009739EC" w14:paraId="183F4E2A" w14:textId="77777777" w:rsidTr="0082402D">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82402D">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56CDE" w:rsidRPr="009739EC" w14:paraId="627F28D9" w14:textId="77777777" w:rsidTr="0082402D">
        <w:tc>
          <w:tcPr>
            <w:tcW w:w="1189" w:type="pct"/>
          </w:tcPr>
          <w:p w14:paraId="418AE656" w14:textId="77777777" w:rsidR="00156CDE" w:rsidRDefault="00156CDE" w:rsidP="00A92A22">
            <w:pPr>
              <w:keepNext/>
              <w:keepLines/>
              <w:spacing w:before="60" w:after="60" w:line="240" w:lineRule="auto"/>
              <w:ind w:left="40"/>
              <w:rPr>
                <w:rFonts w:ascii="Arial" w:hAnsi="Arial" w:cs="Arial"/>
                <w:color w:val="373738"/>
                <w:sz w:val="24"/>
                <w:szCs w:val="24"/>
              </w:rPr>
            </w:pPr>
          </w:p>
        </w:tc>
        <w:tc>
          <w:tcPr>
            <w:tcW w:w="3811" w:type="pct"/>
          </w:tcPr>
          <w:p w14:paraId="08B352E1" w14:textId="77777777" w:rsidR="00156CDE" w:rsidRPr="00925DB7" w:rsidRDefault="00156CDE"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82402D">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82402D">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389FBDFC" w14:textId="77777777" w:rsidR="00A91D9C" w:rsidRDefault="00A91D9C" w:rsidP="00A91D9C">
      <w:pPr>
        <w:autoSpaceDE w:val="0"/>
        <w:autoSpaceDN w:val="0"/>
        <w:adjustRightInd w:val="0"/>
        <w:ind w:right="450"/>
        <w:jc w:val="both"/>
        <w:rPr>
          <w:rFonts w:ascii="Arial" w:eastAsia="Arial" w:hAnsi="Arial" w:cs="Arial"/>
          <w:sz w:val="24"/>
          <w:szCs w:val="24"/>
        </w:rPr>
      </w:pPr>
      <w:r>
        <w:fldChar w:fldCharType="begin"/>
      </w:r>
      <w:r>
        <w:instrText>HYPERLINK "https://csrc.nist.gov/pubs/sp/800/53/r5/upd1/final"</w:instrText>
      </w:r>
      <w:r>
        <w:fldChar w:fldCharType="separate"/>
      </w:r>
      <w:bookmarkStart w:id="6" w:name="_Hlk180832014"/>
      <w:r w:rsidRPr="008D46A5">
        <w:rPr>
          <w:rStyle w:val="Hyperlink"/>
          <w:rFonts w:ascii="Arial" w:hAnsi="Arial" w:cs="Arial"/>
          <w:sz w:val="24"/>
          <w:szCs w:val="24"/>
          <w:shd w:val="clear" w:color="auto" w:fill="FFFFFF"/>
        </w:rPr>
        <w:t>National Institute of Standards and Technology</w:t>
      </w:r>
      <w:bookmarkEnd w:id="6"/>
      <w:r w:rsidRPr="008D46A5">
        <w:rPr>
          <w:rStyle w:val="Hyperlink"/>
          <w:rFonts w:ascii="Arial" w:hAnsi="Arial" w:cs="Arial"/>
          <w:sz w:val="24"/>
          <w:szCs w:val="24"/>
          <w:shd w:val="clear" w:color="auto" w:fill="FFFFFF"/>
        </w:rPr>
        <w:t xml:space="preserve"> (NIST) Special Publications (SP): </w:t>
      </w:r>
      <w:r w:rsidRPr="008D46A5">
        <w:rPr>
          <w:rStyle w:val="Hyperlink"/>
          <w:rFonts w:ascii="Arial" w:eastAsia="Arial" w:hAnsi="Arial" w:cs="Arial"/>
          <w:sz w:val="24"/>
          <w:szCs w:val="24"/>
        </w:rPr>
        <w:t>NIST SP 800-53a – Personnel Security (PS)</w:t>
      </w:r>
      <w:r>
        <w:rPr>
          <w:rStyle w:val="Hyperlink"/>
          <w:rFonts w:ascii="Arial" w:eastAsia="Arial" w:hAnsi="Arial" w:cs="Arial"/>
          <w:sz w:val="24"/>
          <w:szCs w:val="24"/>
        </w:rPr>
        <w:fldChar w:fldCharType="end"/>
      </w:r>
    </w:p>
    <w:p w14:paraId="63483E84" w14:textId="77777777" w:rsidR="00A91D9C" w:rsidRPr="001209C7" w:rsidRDefault="00A91D9C" w:rsidP="00A91D9C">
      <w:pPr>
        <w:keepNext/>
        <w:keepLines/>
        <w:spacing w:after="240" w:line="240" w:lineRule="auto"/>
        <w:ind w:right="446"/>
        <w:jc w:val="both"/>
        <w:rPr>
          <w:rFonts w:ascii="Arial" w:hAnsi="Arial" w:cs="Arial"/>
          <w:i/>
          <w:sz w:val="24"/>
          <w:szCs w:val="24"/>
          <w:u w:val="single"/>
        </w:rPr>
      </w:pPr>
      <w:hyperlink r:id="rId11" w:history="1">
        <w:r w:rsidRPr="001209C7">
          <w:rPr>
            <w:rStyle w:val="Hyperlink"/>
            <w:rFonts w:ascii="Arial" w:hAnsi="Arial" w:cs="Arial"/>
            <w:sz w:val="24"/>
            <w:szCs w:val="24"/>
          </w:rPr>
          <w:t>National Institute of Standards and Technology (NIST) Special Publication 800-12, An Introduction to Information Security</w:t>
        </w:r>
      </w:hyperlink>
    </w:p>
    <w:p w14:paraId="1A78412B" w14:textId="03EA4322" w:rsidR="00B9673C" w:rsidRPr="00A91D9C" w:rsidRDefault="00A91D9C" w:rsidP="00A91D9C">
      <w:pPr>
        <w:keepNext/>
        <w:keepLines/>
        <w:spacing w:after="240" w:line="240" w:lineRule="auto"/>
        <w:ind w:right="446"/>
        <w:jc w:val="both"/>
        <w:rPr>
          <w:rFonts w:ascii="Arial" w:hAnsi="Arial" w:cs="Arial"/>
          <w:iCs/>
          <w:sz w:val="24"/>
          <w:szCs w:val="24"/>
          <w:u w:val="single"/>
        </w:rPr>
      </w:pPr>
      <w:hyperlink r:id="rId12" w:history="1">
        <w:r w:rsidRPr="001209C7">
          <w:rPr>
            <w:rStyle w:val="Hyperlink"/>
            <w:rFonts w:ascii="Arial" w:hAnsi="Arial" w:cs="Arial"/>
            <w:sz w:val="24"/>
            <w:szCs w:val="24"/>
          </w:rPr>
          <w:t>National Institute of Standards and Technology (NIST), The NIST Cybersecurity Framework (CSF) 2.0</w:t>
        </w:r>
      </w:hyperlink>
      <w:r>
        <w:rPr>
          <w:rStyle w:val="Hyperlink"/>
          <w:rFonts w:ascii="Arial" w:hAnsi="Arial" w:cs="Arial"/>
          <w:sz w:val="24"/>
          <w:szCs w:val="24"/>
        </w:rPr>
        <w:t xml:space="preserve"> </w:t>
      </w:r>
    </w:p>
    <w:sectPr w:rsidR="00B9673C" w:rsidRPr="00A91D9C" w:rsidSect="00370ECE">
      <w:footerReference w:type="defaul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74D0A" w14:textId="77777777" w:rsidR="005A1000" w:rsidRDefault="005A1000" w:rsidP="00D212FD">
      <w:pPr>
        <w:spacing w:after="0" w:line="240" w:lineRule="auto"/>
      </w:pPr>
      <w:r>
        <w:separator/>
      </w:r>
    </w:p>
  </w:endnote>
  <w:endnote w:type="continuationSeparator" w:id="0">
    <w:p w14:paraId="3FD5D464" w14:textId="77777777" w:rsidR="005A1000" w:rsidRDefault="005A1000" w:rsidP="00D212FD">
      <w:pPr>
        <w:spacing w:after="0" w:line="240" w:lineRule="auto"/>
      </w:pPr>
      <w:r>
        <w:continuationSeparator/>
      </w:r>
    </w:p>
  </w:endnote>
  <w:endnote w:type="continuationNotice" w:id="1">
    <w:p w14:paraId="3DC03C47" w14:textId="77777777" w:rsidR="005A1000" w:rsidRDefault="005A10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705C1814" w:rsidR="00BC124B" w:rsidRPr="00370ECE" w:rsidRDefault="00B85DD0">
    <w:pPr>
      <w:pStyle w:val="Footer"/>
      <w:rPr>
        <w:rFonts w:ascii="Arial" w:hAnsi="Arial" w:cs="Arial"/>
        <w:b/>
        <w:sz w:val="20"/>
        <w:szCs w:val="16"/>
      </w:rPr>
    </w:pPr>
    <w:r>
      <w:rPr>
        <w:rFonts w:ascii="Arial" w:hAnsi="Arial" w:cs="Arial"/>
        <w:b/>
        <w:sz w:val="20"/>
        <w:szCs w:val="16"/>
      </w:rPr>
      <w:t>Personnel Security</w:t>
    </w:r>
    <w:r w:rsidR="00370ECE">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8759B8">
      <w:rPr>
        <w:rFonts w:ascii="Arial" w:hAnsi="Arial" w:cs="Arial"/>
        <w:b/>
        <w:noProof/>
        <w:sz w:val="20"/>
        <w:szCs w:val="16"/>
      </w:rPr>
      <w:t>6</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9E9C5" w14:textId="77777777" w:rsidR="005A1000" w:rsidRDefault="005A1000" w:rsidP="00D212FD">
      <w:pPr>
        <w:spacing w:after="0" w:line="240" w:lineRule="auto"/>
      </w:pPr>
      <w:r>
        <w:separator/>
      </w:r>
    </w:p>
  </w:footnote>
  <w:footnote w:type="continuationSeparator" w:id="0">
    <w:p w14:paraId="6675C494" w14:textId="77777777" w:rsidR="005A1000" w:rsidRDefault="005A1000" w:rsidP="00D212FD">
      <w:pPr>
        <w:spacing w:after="0" w:line="240" w:lineRule="auto"/>
      </w:pPr>
      <w:r>
        <w:continuationSeparator/>
      </w:r>
    </w:p>
  </w:footnote>
  <w:footnote w:type="continuationNotice" w:id="1">
    <w:p w14:paraId="4AECF127" w14:textId="77777777" w:rsidR="005A1000" w:rsidRDefault="005A100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7pt;height:36.5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AC1A01"/>
    <w:multiLevelType w:val="hybridMultilevel"/>
    <w:tmpl w:val="084EED16"/>
    <w:lvl w:ilvl="0" w:tplc="04090019">
      <w:start w:val="1"/>
      <w:numFmt w:val="lowerLetter"/>
      <w:lvlText w:val="%1."/>
      <w:lvlJc w:val="left"/>
      <w:pPr>
        <w:ind w:left="720" w:hanging="360"/>
      </w:pPr>
    </w:lvl>
    <w:lvl w:ilvl="1" w:tplc="FFFFFFFF">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C6BA3"/>
    <w:multiLevelType w:val="multilevel"/>
    <w:tmpl w:val="7982EE12"/>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6"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D1600FF"/>
    <w:multiLevelType w:val="hybridMultilevel"/>
    <w:tmpl w:val="C0D641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255158A7"/>
    <w:multiLevelType w:val="hybridMultilevel"/>
    <w:tmpl w:val="8F2C3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D1B251C"/>
    <w:multiLevelType w:val="hybridMultilevel"/>
    <w:tmpl w:val="CF2ED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D500FF"/>
    <w:multiLevelType w:val="hybridMultilevel"/>
    <w:tmpl w:val="A87E82BC"/>
    <w:lvl w:ilvl="0" w:tplc="04090019">
      <w:start w:val="1"/>
      <w:numFmt w:val="lowerLetter"/>
      <w:lvlText w:val="%1."/>
      <w:lvlJc w:val="left"/>
      <w:pPr>
        <w:ind w:left="720" w:hanging="360"/>
      </w:pPr>
    </w:lvl>
    <w:lvl w:ilvl="1" w:tplc="FFFFFFFF">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52"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AE02AD2"/>
    <w:multiLevelType w:val="hybridMultilevel"/>
    <w:tmpl w:val="E8A49E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ED506AE"/>
    <w:multiLevelType w:val="hybridMultilevel"/>
    <w:tmpl w:val="C3A04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03E155D"/>
    <w:multiLevelType w:val="hybridMultilevel"/>
    <w:tmpl w:val="7236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2"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6"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71"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3" w15:restartNumberingAfterBreak="0">
    <w:nsid w:val="797E1C6B"/>
    <w:multiLevelType w:val="hybridMultilevel"/>
    <w:tmpl w:val="B9C8CF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6"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795567">
    <w:abstractNumId w:val="19"/>
  </w:num>
  <w:num w:numId="2" w16cid:durableId="1514145562">
    <w:abstractNumId w:val="20"/>
  </w:num>
  <w:num w:numId="3" w16cid:durableId="225997702">
    <w:abstractNumId w:val="21"/>
  </w:num>
  <w:num w:numId="4" w16cid:durableId="1748962890">
    <w:abstractNumId w:val="77"/>
  </w:num>
  <w:num w:numId="5" w16cid:durableId="79567034">
    <w:abstractNumId w:val="23"/>
  </w:num>
  <w:num w:numId="6" w16cid:durableId="102041457">
    <w:abstractNumId w:val="37"/>
  </w:num>
  <w:num w:numId="7" w16cid:durableId="1957787226">
    <w:abstractNumId w:val="51"/>
  </w:num>
  <w:num w:numId="8" w16cid:durableId="1492454130">
    <w:abstractNumId w:val="65"/>
  </w:num>
  <w:num w:numId="9" w16cid:durableId="231932244">
    <w:abstractNumId w:val="56"/>
  </w:num>
  <w:num w:numId="10" w16cid:durableId="1594314303">
    <w:abstractNumId w:val="68"/>
  </w:num>
  <w:num w:numId="11" w16cid:durableId="587732204">
    <w:abstractNumId w:val="27"/>
  </w:num>
  <w:num w:numId="12" w16cid:durableId="791099340">
    <w:abstractNumId w:val="50"/>
  </w:num>
  <w:num w:numId="13" w16cid:durableId="192615054">
    <w:abstractNumId w:val="61"/>
  </w:num>
  <w:num w:numId="14" w16cid:durableId="1463234607">
    <w:abstractNumId w:val="76"/>
  </w:num>
  <w:num w:numId="15" w16cid:durableId="2078818769">
    <w:abstractNumId w:val="57"/>
  </w:num>
  <w:num w:numId="16" w16cid:durableId="424889611">
    <w:abstractNumId w:val="75"/>
  </w:num>
  <w:num w:numId="17" w16cid:durableId="298457807">
    <w:abstractNumId w:val="35"/>
  </w:num>
  <w:num w:numId="18" w16cid:durableId="1117681564">
    <w:abstractNumId w:val="12"/>
  </w:num>
  <w:num w:numId="19" w16cid:durableId="1963684235">
    <w:abstractNumId w:val="40"/>
  </w:num>
  <w:num w:numId="20" w16cid:durableId="2145417109">
    <w:abstractNumId w:val="15"/>
  </w:num>
  <w:num w:numId="21" w16cid:durableId="1112942345">
    <w:abstractNumId w:val="72"/>
  </w:num>
  <w:num w:numId="22" w16cid:durableId="2078552006">
    <w:abstractNumId w:val="1"/>
  </w:num>
  <w:num w:numId="23" w16cid:durableId="1321499760">
    <w:abstractNumId w:val="48"/>
  </w:num>
  <w:num w:numId="24" w16cid:durableId="840972350">
    <w:abstractNumId w:val="32"/>
  </w:num>
  <w:num w:numId="25" w16cid:durableId="754714813">
    <w:abstractNumId w:val="16"/>
  </w:num>
  <w:num w:numId="26" w16cid:durableId="235092744">
    <w:abstractNumId w:val="57"/>
  </w:num>
  <w:num w:numId="27" w16cid:durableId="964044067">
    <w:abstractNumId w:val="11"/>
  </w:num>
  <w:num w:numId="28" w16cid:durableId="459542745">
    <w:abstractNumId w:val="58"/>
  </w:num>
  <w:num w:numId="29" w16cid:durableId="1971202156">
    <w:abstractNumId w:val="58"/>
  </w:num>
  <w:num w:numId="30" w16cid:durableId="748649458">
    <w:abstractNumId w:val="6"/>
  </w:num>
  <w:num w:numId="31" w16cid:durableId="507451150">
    <w:abstractNumId w:val="70"/>
  </w:num>
  <w:num w:numId="32" w16cid:durableId="1251425206">
    <w:abstractNumId w:val="9"/>
  </w:num>
  <w:num w:numId="33" w16cid:durableId="1719548277">
    <w:abstractNumId w:val="0"/>
  </w:num>
  <w:num w:numId="34" w16cid:durableId="1884634594">
    <w:abstractNumId w:val="5"/>
  </w:num>
  <w:num w:numId="35" w16cid:durableId="1878809610">
    <w:abstractNumId w:val="60"/>
  </w:num>
  <w:num w:numId="36" w16cid:durableId="729882645">
    <w:abstractNumId w:val="34"/>
  </w:num>
  <w:num w:numId="37" w16cid:durableId="662511869">
    <w:abstractNumId w:val="14"/>
  </w:num>
  <w:num w:numId="38" w16cid:durableId="1314141274">
    <w:abstractNumId w:val="26"/>
  </w:num>
  <w:num w:numId="39" w16cid:durableId="163134697">
    <w:abstractNumId w:val="44"/>
  </w:num>
  <w:num w:numId="40" w16cid:durableId="90471875">
    <w:abstractNumId w:val="69"/>
  </w:num>
  <w:num w:numId="41" w16cid:durableId="872771505">
    <w:abstractNumId w:val="13"/>
  </w:num>
  <w:num w:numId="42" w16cid:durableId="1080102891">
    <w:abstractNumId w:val="64"/>
  </w:num>
  <w:num w:numId="43" w16cid:durableId="941651372">
    <w:abstractNumId w:val="28"/>
  </w:num>
  <w:num w:numId="44" w16cid:durableId="202984311">
    <w:abstractNumId w:val="31"/>
  </w:num>
  <w:num w:numId="45" w16cid:durableId="670764675">
    <w:abstractNumId w:val="17"/>
  </w:num>
  <w:num w:numId="46" w16cid:durableId="22899870">
    <w:abstractNumId w:val="47"/>
  </w:num>
  <w:num w:numId="47" w16cid:durableId="594897494">
    <w:abstractNumId w:val="45"/>
  </w:num>
  <w:num w:numId="48" w16cid:durableId="1046181208">
    <w:abstractNumId w:val="59"/>
  </w:num>
  <w:num w:numId="49" w16cid:durableId="527791583">
    <w:abstractNumId w:val="43"/>
  </w:num>
  <w:num w:numId="50" w16cid:durableId="809438784">
    <w:abstractNumId w:val="22"/>
  </w:num>
  <w:num w:numId="51" w16cid:durableId="1375276283">
    <w:abstractNumId w:val="62"/>
  </w:num>
  <w:num w:numId="52" w16cid:durableId="1118791430">
    <w:abstractNumId w:val="74"/>
  </w:num>
  <w:num w:numId="53" w16cid:durableId="906500447">
    <w:abstractNumId w:val="2"/>
  </w:num>
  <w:num w:numId="54" w16cid:durableId="604532487">
    <w:abstractNumId w:val="7"/>
  </w:num>
  <w:num w:numId="55" w16cid:durableId="1424229020">
    <w:abstractNumId w:val="46"/>
  </w:num>
  <w:num w:numId="56" w16cid:durableId="412050158">
    <w:abstractNumId w:val="4"/>
  </w:num>
  <w:num w:numId="57" w16cid:durableId="271741903">
    <w:abstractNumId w:val="36"/>
  </w:num>
  <w:num w:numId="58" w16cid:durableId="611715386">
    <w:abstractNumId w:val="30"/>
  </w:num>
  <w:num w:numId="59" w16cid:durableId="432014363">
    <w:abstractNumId w:val="25"/>
  </w:num>
  <w:num w:numId="60" w16cid:durableId="1357072833">
    <w:abstractNumId w:val="33"/>
  </w:num>
  <w:num w:numId="61" w16cid:durableId="1083916185">
    <w:abstractNumId w:val="49"/>
  </w:num>
  <w:num w:numId="62" w16cid:durableId="434599134">
    <w:abstractNumId w:val="39"/>
  </w:num>
  <w:num w:numId="63" w16cid:durableId="1906333805">
    <w:abstractNumId w:val="10"/>
  </w:num>
  <w:num w:numId="64" w16cid:durableId="2007323139">
    <w:abstractNumId w:val="49"/>
  </w:num>
  <w:num w:numId="65" w16cid:durableId="1117287286">
    <w:abstractNumId w:val="8"/>
  </w:num>
  <w:num w:numId="66" w16cid:durableId="2034106498">
    <w:abstractNumId w:val="41"/>
  </w:num>
  <w:num w:numId="67" w16cid:durableId="828251500">
    <w:abstractNumId w:val="63"/>
  </w:num>
  <w:num w:numId="68" w16cid:durableId="1879971182">
    <w:abstractNumId w:val="52"/>
  </w:num>
  <w:num w:numId="69" w16cid:durableId="757793527">
    <w:abstractNumId w:val="67"/>
  </w:num>
  <w:num w:numId="70" w16cid:durableId="1918324111">
    <w:abstractNumId w:val="38"/>
  </w:num>
  <w:num w:numId="71" w16cid:durableId="914583706">
    <w:abstractNumId w:val="18"/>
  </w:num>
  <w:num w:numId="72" w16cid:durableId="1558393621">
    <w:abstractNumId w:val="71"/>
  </w:num>
  <w:num w:numId="73" w16cid:durableId="1740861476">
    <w:abstractNumId w:val="66"/>
  </w:num>
  <w:num w:numId="74" w16cid:durableId="2032294441">
    <w:abstractNumId w:val="29"/>
  </w:num>
  <w:num w:numId="75" w16cid:durableId="747847712">
    <w:abstractNumId w:val="54"/>
  </w:num>
  <w:num w:numId="76" w16cid:durableId="815341273">
    <w:abstractNumId w:val="42"/>
  </w:num>
  <w:num w:numId="77" w16cid:durableId="1908803609">
    <w:abstractNumId w:val="53"/>
  </w:num>
  <w:num w:numId="78" w16cid:durableId="998190538">
    <w:abstractNumId w:val="55"/>
  </w:num>
  <w:num w:numId="79" w16cid:durableId="1402479881">
    <w:abstractNumId w:val="3"/>
  </w:num>
  <w:num w:numId="80" w16cid:durableId="982853543">
    <w:abstractNumId w:val="73"/>
  </w:num>
  <w:num w:numId="81" w16cid:durableId="19075705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5AD3"/>
    <w:rsid w:val="0003290F"/>
    <w:rsid w:val="00034F76"/>
    <w:rsid w:val="000351E2"/>
    <w:rsid w:val="00042258"/>
    <w:rsid w:val="0004473F"/>
    <w:rsid w:val="00064308"/>
    <w:rsid w:val="000649E1"/>
    <w:rsid w:val="00067349"/>
    <w:rsid w:val="00067BF2"/>
    <w:rsid w:val="00082267"/>
    <w:rsid w:val="0008459D"/>
    <w:rsid w:val="00086882"/>
    <w:rsid w:val="00095886"/>
    <w:rsid w:val="00095A86"/>
    <w:rsid w:val="00097E7D"/>
    <w:rsid w:val="000A44E8"/>
    <w:rsid w:val="000A510B"/>
    <w:rsid w:val="000A5166"/>
    <w:rsid w:val="000A7712"/>
    <w:rsid w:val="000B1D60"/>
    <w:rsid w:val="000B22CE"/>
    <w:rsid w:val="000C19E8"/>
    <w:rsid w:val="000C7EC9"/>
    <w:rsid w:val="000D0DD2"/>
    <w:rsid w:val="000D27DE"/>
    <w:rsid w:val="000E004A"/>
    <w:rsid w:val="000E1B8F"/>
    <w:rsid w:val="000E2AB1"/>
    <w:rsid w:val="000E5F2D"/>
    <w:rsid w:val="000E6322"/>
    <w:rsid w:val="000E7045"/>
    <w:rsid w:val="000E7F04"/>
    <w:rsid w:val="000F21A2"/>
    <w:rsid w:val="000F7D83"/>
    <w:rsid w:val="00102B2E"/>
    <w:rsid w:val="00105B79"/>
    <w:rsid w:val="00107913"/>
    <w:rsid w:val="00113B50"/>
    <w:rsid w:val="0011412A"/>
    <w:rsid w:val="0011587C"/>
    <w:rsid w:val="00120224"/>
    <w:rsid w:val="00132D40"/>
    <w:rsid w:val="00132EED"/>
    <w:rsid w:val="00134AC2"/>
    <w:rsid w:val="00152995"/>
    <w:rsid w:val="00156CDE"/>
    <w:rsid w:val="00160066"/>
    <w:rsid w:val="001608BB"/>
    <w:rsid w:val="00165B78"/>
    <w:rsid w:val="00171EB5"/>
    <w:rsid w:val="00175B22"/>
    <w:rsid w:val="00176FD3"/>
    <w:rsid w:val="0018190B"/>
    <w:rsid w:val="00184231"/>
    <w:rsid w:val="00184DA4"/>
    <w:rsid w:val="00192CC3"/>
    <w:rsid w:val="00192F41"/>
    <w:rsid w:val="001A0541"/>
    <w:rsid w:val="001A3862"/>
    <w:rsid w:val="001A6527"/>
    <w:rsid w:val="001B13D9"/>
    <w:rsid w:val="001B1CA5"/>
    <w:rsid w:val="001B207D"/>
    <w:rsid w:val="001B335C"/>
    <w:rsid w:val="001B3D50"/>
    <w:rsid w:val="001C0D8B"/>
    <w:rsid w:val="001C5A71"/>
    <w:rsid w:val="001E17F5"/>
    <w:rsid w:val="001E1B0C"/>
    <w:rsid w:val="001E31B9"/>
    <w:rsid w:val="001F1A32"/>
    <w:rsid w:val="001F609C"/>
    <w:rsid w:val="001F6975"/>
    <w:rsid w:val="002068B2"/>
    <w:rsid w:val="0021179B"/>
    <w:rsid w:val="00214C00"/>
    <w:rsid w:val="0021650D"/>
    <w:rsid w:val="00216AD7"/>
    <w:rsid w:val="00224ECA"/>
    <w:rsid w:val="0022609C"/>
    <w:rsid w:val="002335BD"/>
    <w:rsid w:val="00240E57"/>
    <w:rsid w:val="002413AD"/>
    <w:rsid w:val="00254F95"/>
    <w:rsid w:val="002657E4"/>
    <w:rsid w:val="0026673E"/>
    <w:rsid w:val="00266C30"/>
    <w:rsid w:val="002761BB"/>
    <w:rsid w:val="00282939"/>
    <w:rsid w:val="00285F2B"/>
    <w:rsid w:val="002867B4"/>
    <w:rsid w:val="002A0C29"/>
    <w:rsid w:val="002A365B"/>
    <w:rsid w:val="002A6BF3"/>
    <w:rsid w:val="002A70B4"/>
    <w:rsid w:val="002B4AA6"/>
    <w:rsid w:val="002B4D9E"/>
    <w:rsid w:val="002B57A1"/>
    <w:rsid w:val="002B6917"/>
    <w:rsid w:val="002C1D99"/>
    <w:rsid w:val="002C33A3"/>
    <w:rsid w:val="002C3B56"/>
    <w:rsid w:val="002C5E69"/>
    <w:rsid w:val="002C7032"/>
    <w:rsid w:val="002D2645"/>
    <w:rsid w:val="002D3568"/>
    <w:rsid w:val="002D3C4A"/>
    <w:rsid w:val="002E0EFD"/>
    <w:rsid w:val="002E2CC9"/>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67FD"/>
    <w:rsid w:val="00342A91"/>
    <w:rsid w:val="00344110"/>
    <w:rsid w:val="00346618"/>
    <w:rsid w:val="00350920"/>
    <w:rsid w:val="00352A17"/>
    <w:rsid w:val="0035310E"/>
    <w:rsid w:val="003562C4"/>
    <w:rsid w:val="00360086"/>
    <w:rsid w:val="00362BB0"/>
    <w:rsid w:val="003651AC"/>
    <w:rsid w:val="00370ECE"/>
    <w:rsid w:val="00376E65"/>
    <w:rsid w:val="00391D2B"/>
    <w:rsid w:val="003A1031"/>
    <w:rsid w:val="003A504C"/>
    <w:rsid w:val="003A50A7"/>
    <w:rsid w:val="003A5838"/>
    <w:rsid w:val="003A60BF"/>
    <w:rsid w:val="003A79AA"/>
    <w:rsid w:val="003B0EBB"/>
    <w:rsid w:val="003B658A"/>
    <w:rsid w:val="003C3A84"/>
    <w:rsid w:val="003C6B77"/>
    <w:rsid w:val="003D08DC"/>
    <w:rsid w:val="003D1D2E"/>
    <w:rsid w:val="003E0E2A"/>
    <w:rsid w:val="003E1164"/>
    <w:rsid w:val="003E3F86"/>
    <w:rsid w:val="003F099F"/>
    <w:rsid w:val="003F1C55"/>
    <w:rsid w:val="003F372E"/>
    <w:rsid w:val="003F56C1"/>
    <w:rsid w:val="00406223"/>
    <w:rsid w:val="004065A0"/>
    <w:rsid w:val="00413ABD"/>
    <w:rsid w:val="00416A9C"/>
    <w:rsid w:val="00423DDD"/>
    <w:rsid w:val="004249B0"/>
    <w:rsid w:val="00426882"/>
    <w:rsid w:val="00431C29"/>
    <w:rsid w:val="004373BC"/>
    <w:rsid w:val="00446B8D"/>
    <w:rsid w:val="00452BE4"/>
    <w:rsid w:val="00453386"/>
    <w:rsid w:val="0045793A"/>
    <w:rsid w:val="004612DA"/>
    <w:rsid w:val="00464576"/>
    <w:rsid w:val="00464DCD"/>
    <w:rsid w:val="00465811"/>
    <w:rsid w:val="00471623"/>
    <w:rsid w:val="00477798"/>
    <w:rsid w:val="00487FB3"/>
    <w:rsid w:val="004929AB"/>
    <w:rsid w:val="0049517B"/>
    <w:rsid w:val="004975BC"/>
    <w:rsid w:val="004A0389"/>
    <w:rsid w:val="004A1060"/>
    <w:rsid w:val="004A12D4"/>
    <w:rsid w:val="004A6140"/>
    <w:rsid w:val="004B2801"/>
    <w:rsid w:val="004B6CA8"/>
    <w:rsid w:val="004B746E"/>
    <w:rsid w:val="004C2511"/>
    <w:rsid w:val="004C6A98"/>
    <w:rsid w:val="004D34BC"/>
    <w:rsid w:val="004E15AB"/>
    <w:rsid w:val="004E17BE"/>
    <w:rsid w:val="004E1BB5"/>
    <w:rsid w:val="004E34BF"/>
    <w:rsid w:val="004E5C74"/>
    <w:rsid w:val="004F2476"/>
    <w:rsid w:val="0051316D"/>
    <w:rsid w:val="00516F54"/>
    <w:rsid w:val="00517A11"/>
    <w:rsid w:val="00517D43"/>
    <w:rsid w:val="00522500"/>
    <w:rsid w:val="00525B85"/>
    <w:rsid w:val="00530EDC"/>
    <w:rsid w:val="00531239"/>
    <w:rsid w:val="005318F6"/>
    <w:rsid w:val="00536AF5"/>
    <w:rsid w:val="00537B26"/>
    <w:rsid w:val="005417A0"/>
    <w:rsid w:val="005419EC"/>
    <w:rsid w:val="00543779"/>
    <w:rsid w:val="00551858"/>
    <w:rsid w:val="00553249"/>
    <w:rsid w:val="005560BE"/>
    <w:rsid w:val="00560FE6"/>
    <w:rsid w:val="0056160A"/>
    <w:rsid w:val="00561CE0"/>
    <w:rsid w:val="00561E58"/>
    <w:rsid w:val="00562A2D"/>
    <w:rsid w:val="005654DE"/>
    <w:rsid w:val="005674FF"/>
    <w:rsid w:val="00567699"/>
    <w:rsid w:val="00587171"/>
    <w:rsid w:val="00590617"/>
    <w:rsid w:val="00592360"/>
    <w:rsid w:val="005978D7"/>
    <w:rsid w:val="005A035D"/>
    <w:rsid w:val="005A1000"/>
    <w:rsid w:val="005A3051"/>
    <w:rsid w:val="005A633B"/>
    <w:rsid w:val="005B231E"/>
    <w:rsid w:val="005B4781"/>
    <w:rsid w:val="005B6A55"/>
    <w:rsid w:val="005C0AA8"/>
    <w:rsid w:val="005C69FB"/>
    <w:rsid w:val="005D2516"/>
    <w:rsid w:val="005E153F"/>
    <w:rsid w:val="005E1C90"/>
    <w:rsid w:val="005E3212"/>
    <w:rsid w:val="005F0199"/>
    <w:rsid w:val="005F07FA"/>
    <w:rsid w:val="005F2D1B"/>
    <w:rsid w:val="005F2FAA"/>
    <w:rsid w:val="00600089"/>
    <w:rsid w:val="00614302"/>
    <w:rsid w:val="00621EB7"/>
    <w:rsid w:val="00625764"/>
    <w:rsid w:val="006264D2"/>
    <w:rsid w:val="006318E3"/>
    <w:rsid w:val="00631A8E"/>
    <w:rsid w:val="00640F43"/>
    <w:rsid w:val="006443B7"/>
    <w:rsid w:val="00645247"/>
    <w:rsid w:val="00650BD7"/>
    <w:rsid w:val="0065356D"/>
    <w:rsid w:val="00657446"/>
    <w:rsid w:val="00663920"/>
    <w:rsid w:val="00666DCD"/>
    <w:rsid w:val="00672CE3"/>
    <w:rsid w:val="006762BD"/>
    <w:rsid w:val="00677DC2"/>
    <w:rsid w:val="0068254C"/>
    <w:rsid w:val="00685314"/>
    <w:rsid w:val="006875BD"/>
    <w:rsid w:val="00694606"/>
    <w:rsid w:val="006A1FC6"/>
    <w:rsid w:val="006A278A"/>
    <w:rsid w:val="006A4BFC"/>
    <w:rsid w:val="006A4D15"/>
    <w:rsid w:val="006B0033"/>
    <w:rsid w:val="006B4148"/>
    <w:rsid w:val="006B6F73"/>
    <w:rsid w:val="006C1883"/>
    <w:rsid w:val="006C2F0C"/>
    <w:rsid w:val="006D0B2E"/>
    <w:rsid w:val="006D1EA3"/>
    <w:rsid w:val="006D28A9"/>
    <w:rsid w:val="006D2F7F"/>
    <w:rsid w:val="006E1575"/>
    <w:rsid w:val="006E269E"/>
    <w:rsid w:val="006E30B0"/>
    <w:rsid w:val="006E52D3"/>
    <w:rsid w:val="006E7759"/>
    <w:rsid w:val="006E7D2C"/>
    <w:rsid w:val="006F12BA"/>
    <w:rsid w:val="006F20BB"/>
    <w:rsid w:val="006F37C5"/>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9AA"/>
    <w:rsid w:val="007455CF"/>
    <w:rsid w:val="007470DE"/>
    <w:rsid w:val="007500C7"/>
    <w:rsid w:val="00751A9A"/>
    <w:rsid w:val="007529BE"/>
    <w:rsid w:val="00752E6C"/>
    <w:rsid w:val="00763DF5"/>
    <w:rsid w:val="007704A6"/>
    <w:rsid w:val="00774FA0"/>
    <w:rsid w:val="0077633B"/>
    <w:rsid w:val="0077680E"/>
    <w:rsid w:val="00777F94"/>
    <w:rsid w:val="007815B7"/>
    <w:rsid w:val="00783DCD"/>
    <w:rsid w:val="00786A33"/>
    <w:rsid w:val="00787798"/>
    <w:rsid w:val="007911F9"/>
    <w:rsid w:val="00791DDF"/>
    <w:rsid w:val="00794C38"/>
    <w:rsid w:val="007A09BA"/>
    <w:rsid w:val="007A4A89"/>
    <w:rsid w:val="007A618C"/>
    <w:rsid w:val="007B261E"/>
    <w:rsid w:val="007B45AC"/>
    <w:rsid w:val="007B7F24"/>
    <w:rsid w:val="007C694B"/>
    <w:rsid w:val="007C77C2"/>
    <w:rsid w:val="007D1ACB"/>
    <w:rsid w:val="007E0061"/>
    <w:rsid w:val="007E11D6"/>
    <w:rsid w:val="007E20A4"/>
    <w:rsid w:val="007E4505"/>
    <w:rsid w:val="007E4717"/>
    <w:rsid w:val="007E609C"/>
    <w:rsid w:val="007E7864"/>
    <w:rsid w:val="007F2ADD"/>
    <w:rsid w:val="007F4FB3"/>
    <w:rsid w:val="007F6B0E"/>
    <w:rsid w:val="00811D97"/>
    <w:rsid w:val="00812DEA"/>
    <w:rsid w:val="008135E1"/>
    <w:rsid w:val="008137F4"/>
    <w:rsid w:val="00815819"/>
    <w:rsid w:val="00817490"/>
    <w:rsid w:val="00817CF6"/>
    <w:rsid w:val="0082107A"/>
    <w:rsid w:val="00821D2A"/>
    <w:rsid w:val="008220CB"/>
    <w:rsid w:val="0082402D"/>
    <w:rsid w:val="00827E33"/>
    <w:rsid w:val="00835582"/>
    <w:rsid w:val="00840EC8"/>
    <w:rsid w:val="00841EC0"/>
    <w:rsid w:val="00842E45"/>
    <w:rsid w:val="00855023"/>
    <w:rsid w:val="00862653"/>
    <w:rsid w:val="00862B61"/>
    <w:rsid w:val="00864379"/>
    <w:rsid w:val="00874B8B"/>
    <w:rsid w:val="008759B8"/>
    <w:rsid w:val="008834A0"/>
    <w:rsid w:val="00883EFE"/>
    <w:rsid w:val="0088421B"/>
    <w:rsid w:val="00885019"/>
    <w:rsid w:val="008851C5"/>
    <w:rsid w:val="008860CE"/>
    <w:rsid w:val="0089113F"/>
    <w:rsid w:val="008923AA"/>
    <w:rsid w:val="00896333"/>
    <w:rsid w:val="008967D8"/>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345E"/>
    <w:rsid w:val="008F3568"/>
    <w:rsid w:val="008F5096"/>
    <w:rsid w:val="008F60AB"/>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50475"/>
    <w:rsid w:val="0095285C"/>
    <w:rsid w:val="00953454"/>
    <w:rsid w:val="00956FAE"/>
    <w:rsid w:val="0095758B"/>
    <w:rsid w:val="0096366A"/>
    <w:rsid w:val="00966FED"/>
    <w:rsid w:val="0096705E"/>
    <w:rsid w:val="00967D6D"/>
    <w:rsid w:val="00972985"/>
    <w:rsid w:val="009822FE"/>
    <w:rsid w:val="00992E88"/>
    <w:rsid w:val="009953F8"/>
    <w:rsid w:val="009A2D3C"/>
    <w:rsid w:val="009A309F"/>
    <w:rsid w:val="009B7021"/>
    <w:rsid w:val="009C0BE1"/>
    <w:rsid w:val="009C1947"/>
    <w:rsid w:val="009C1FE2"/>
    <w:rsid w:val="009C3C90"/>
    <w:rsid w:val="009D0CA1"/>
    <w:rsid w:val="009D3E3E"/>
    <w:rsid w:val="009D493C"/>
    <w:rsid w:val="009D774A"/>
    <w:rsid w:val="009E37F4"/>
    <w:rsid w:val="009E6B8E"/>
    <w:rsid w:val="009E79E4"/>
    <w:rsid w:val="009F51E2"/>
    <w:rsid w:val="009F532F"/>
    <w:rsid w:val="009F544E"/>
    <w:rsid w:val="009F5C36"/>
    <w:rsid w:val="00A015A3"/>
    <w:rsid w:val="00A04052"/>
    <w:rsid w:val="00A0781A"/>
    <w:rsid w:val="00A20F41"/>
    <w:rsid w:val="00A21BB8"/>
    <w:rsid w:val="00A22C91"/>
    <w:rsid w:val="00A23FAE"/>
    <w:rsid w:val="00A25334"/>
    <w:rsid w:val="00A40466"/>
    <w:rsid w:val="00A42CB3"/>
    <w:rsid w:val="00A4759F"/>
    <w:rsid w:val="00A52081"/>
    <w:rsid w:val="00A5423D"/>
    <w:rsid w:val="00A543BD"/>
    <w:rsid w:val="00A548BB"/>
    <w:rsid w:val="00A549DD"/>
    <w:rsid w:val="00A563FD"/>
    <w:rsid w:val="00A647B7"/>
    <w:rsid w:val="00A6783D"/>
    <w:rsid w:val="00A67F34"/>
    <w:rsid w:val="00A706B2"/>
    <w:rsid w:val="00A71828"/>
    <w:rsid w:val="00A73B6C"/>
    <w:rsid w:val="00A77647"/>
    <w:rsid w:val="00A802C4"/>
    <w:rsid w:val="00A80A58"/>
    <w:rsid w:val="00A91D9C"/>
    <w:rsid w:val="00A92A22"/>
    <w:rsid w:val="00A96DF2"/>
    <w:rsid w:val="00AA274F"/>
    <w:rsid w:val="00AB14A5"/>
    <w:rsid w:val="00AB44CE"/>
    <w:rsid w:val="00AB60B1"/>
    <w:rsid w:val="00AB7016"/>
    <w:rsid w:val="00AB77FE"/>
    <w:rsid w:val="00AC6959"/>
    <w:rsid w:val="00AC6E2F"/>
    <w:rsid w:val="00AD178E"/>
    <w:rsid w:val="00AD65E3"/>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6819"/>
    <w:rsid w:val="00B56BA6"/>
    <w:rsid w:val="00B660B5"/>
    <w:rsid w:val="00B70E50"/>
    <w:rsid w:val="00B71042"/>
    <w:rsid w:val="00B73649"/>
    <w:rsid w:val="00B74892"/>
    <w:rsid w:val="00B806DF"/>
    <w:rsid w:val="00B80787"/>
    <w:rsid w:val="00B80A67"/>
    <w:rsid w:val="00B85DD0"/>
    <w:rsid w:val="00B9673C"/>
    <w:rsid w:val="00BA4997"/>
    <w:rsid w:val="00BB00F8"/>
    <w:rsid w:val="00BB44CE"/>
    <w:rsid w:val="00BC0E64"/>
    <w:rsid w:val="00BC124B"/>
    <w:rsid w:val="00BC1E70"/>
    <w:rsid w:val="00BC3852"/>
    <w:rsid w:val="00BC4D98"/>
    <w:rsid w:val="00BC5920"/>
    <w:rsid w:val="00BC720C"/>
    <w:rsid w:val="00BE0736"/>
    <w:rsid w:val="00BF128E"/>
    <w:rsid w:val="00BF200D"/>
    <w:rsid w:val="00BF7697"/>
    <w:rsid w:val="00C063C2"/>
    <w:rsid w:val="00C12407"/>
    <w:rsid w:val="00C23014"/>
    <w:rsid w:val="00C23DE6"/>
    <w:rsid w:val="00C361E4"/>
    <w:rsid w:val="00C427B2"/>
    <w:rsid w:val="00C44080"/>
    <w:rsid w:val="00C4456F"/>
    <w:rsid w:val="00C545AE"/>
    <w:rsid w:val="00C54CB0"/>
    <w:rsid w:val="00C562BD"/>
    <w:rsid w:val="00C56F9B"/>
    <w:rsid w:val="00C57773"/>
    <w:rsid w:val="00C73C6D"/>
    <w:rsid w:val="00C83D0F"/>
    <w:rsid w:val="00C966B0"/>
    <w:rsid w:val="00C97C8F"/>
    <w:rsid w:val="00CA7724"/>
    <w:rsid w:val="00CB7936"/>
    <w:rsid w:val="00CC2E98"/>
    <w:rsid w:val="00CC3316"/>
    <w:rsid w:val="00CC7981"/>
    <w:rsid w:val="00CD3817"/>
    <w:rsid w:val="00CD4267"/>
    <w:rsid w:val="00CD7EB7"/>
    <w:rsid w:val="00CE27D4"/>
    <w:rsid w:val="00CE4838"/>
    <w:rsid w:val="00CF278D"/>
    <w:rsid w:val="00CF71F6"/>
    <w:rsid w:val="00D00D2F"/>
    <w:rsid w:val="00D06944"/>
    <w:rsid w:val="00D10A37"/>
    <w:rsid w:val="00D212FD"/>
    <w:rsid w:val="00D328C7"/>
    <w:rsid w:val="00D378A0"/>
    <w:rsid w:val="00D54615"/>
    <w:rsid w:val="00D57CFA"/>
    <w:rsid w:val="00D60A78"/>
    <w:rsid w:val="00D62A1C"/>
    <w:rsid w:val="00D66285"/>
    <w:rsid w:val="00D712AA"/>
    <w:rsid w:val="00D80277"/>
    <w:rsid w:val="00D913E5"/>
    <w:rsid w:val="00D95237"/>
    <w:rsid w:val="00D9554E"/>
    <w:rsid w:val="00D95C2F"/>
    <w:rsid w:val="00DA3AE5"/>
    <w:rsid w:val="00DA4CF4"/>
    <w:rsid w:val="00DA580C"/>
    <w:rsid w:val="00DA626E"/>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37CA1"/>
    <w:rsid w:val="00E37D83"/>
    <w:rsid w:val="00E46575"/>
    <w:rsid w:val="00E53170"/>
    <w:rsid w:val="00E636BF"/>
    <w:rsid w:val="00E642EF"/>
    <w:rsid w:val="00E649D5"/>
    <w:rsid w:val="00E709DC"/>
    <w:rsid w:val="00E7182F"/>
    <w:rsid w:val="00E71E67"/>
    <w:rsid w:val="00E74641"/>
    <w:rsid w:val="00E82999"/>
    <w:rsid w:val="00E84433"/>
    <w:rsid w:val="00E873C4"/>
    <w:rsid w:val="00E913B0"/>
    <w:rsid w:val="00E96E1C"/>
    <w:rsid w:val="00E96F90"/>
    <w:rsid w:val="00EA323E"/>
    <w:rsid w:val="00EA3255"/>
    <w:rsid w:val="00EA3BCD"/>
    <w:rsid w:val="00EA3CB2"/>
    <w:rsid w:val="00EA5C2E"/>
    <w:rsid w:val="00EA7BBE"/>
    <w:rsid w:val="00EA7FD4"/>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A5A97"/>
    <w:rsid w:val="00FA658F"/>
    <w:rsid w:val="00FB279A"/>
    <w:rsid w:val="00FB29B3"/>
    <w:rsid w:val="00FB540D"/>
    <w:rsid w:val="00FB73AE"/>
    <w:rsid w:val="00FC2D3C"/>
    <w:rsid w:val="00FD26A2"/>
    <w:rsid w:val="00FE11FB"/>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819"/>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8240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27558608">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vlpubs.nist.gov/nistpubs/CSWP/NIST.CSWP.29.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12/r1/fina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AE622B0510D541D18F4A4C62D9ED9094"/>
        <w:category>
          <w:name w:val="General"/>
          <w:gallery w:val="placeholder"/>
        </w:category>
        <w:types>
          <w:type w:val="bbPlcHdr"/>
        </w:types>
        <w:behaviors>
          <w:behavior w:val="content"/>
        </w:behaviors>
        <w:guid w:val="{3CC126BF-15D1-4085-8E3D-61A0D9A61F9E}"/>
      </w:docPartPr>
      <w:docPartBody>
        <w:p w:rsidR="00F431FD" w:rsidRDefault="006D7C8B" w:rsidP="006D7C8B">
          <w:pPr>
            <w:pStyle w:val="AE622B0510D541D18F4A4C62D9ED9094"/>
          </w:pPr>
          <w:r w:rsidRPr="0051200E">
            <w:rPr>
              <w:rFonts w:ascii="Arial" w:hAnsi="Arial" w:cs="Arial"/>
            </w:rPr>
            <w:t>[</w:t>
          </w:r>
          <w:r w:rsidRPr="0051200E">
            <w:rPr>
              <w:rStyle w:val="PlaceholderText"/>
              <w:rFonts w:ascii="Arial" w:hAnsi="Arial" w:cs="Arial"/>
            </w:rPr>
            <w:t>Policy Authority]</w:t>
          </w:r>
        </w:p>
      </w:docPartBody>
    </w:docPart>
    <w:docPart>
      <w:docPartPr>
        <w:name w:val="81CF63D102A54EE99F1FF1600D47A7F9"/>
        <w:category>
          <w:name w:val="General"/>
          <w:gallery w:val="placeholder"/>
        </w:category>
        <w:types>
          <w:type w:val="bbPlcHdr"/>
        </w:types>
        <w:behaviors>
          <w:behavior w:val="content"/>
        </w:behaviors>
        <w:guid w:val="{E7BB3EB3-901B-4C8E-AF30-98199D2683BF}"/>
      </w:docPartPr>
      <w:docPartBody>
        <w:p w:rsidR="00F431FD" w:rsidRDefault="006D7C8B" w:rsidP="006D7C8B">
          <w:pPr>
            <w:pStyle w:val="81CF63D102A54EE99F1FF1600D47A7F9"/>
          </w:pPr>
          <w:r w:rsidRPr="0051200E">
            <w:rPr>
              <w:rFonts w:ascii="Arial" w:hAnsi="Arial" w:cs="Arial"/>
            </w:rPr>
            <w:t>[</w:t>
          </w:r>
          <w:r w:rsidRPr="0051200E">
            <w:rPr>
              <w:rStyle w:val="PlaceholderText"/>
              <w:rFonts w:ascii="Arial" w:hAnsi="Arial" w:cs="Arial"/>
            </w:rPr>
            <w:t>Policy Authority]</w:t>
          </w:r>
        </w:p>
      </w:docPartBody>
    </w:docPart>
    <w:docPart>
      <w:docPartPr>
        <w:name w:val="494505C36AA8490BB1E9561EFF197E5A"/>
        <w:category>
          <w:name w:val="General"/>
          <w:gallery w:val="placeholder"/>
        </w:category>
        <w:types>
          <w:type w:val="bbPlcHdr"/>
        </w:types>
        <w:behaviors>
          <w:behavior w:val="content"/>
        </w:behaviors>
        <w:guid w:val="{6FFB713C-3F76-4F31-B0B4-1DA088918992}"/>
      </w:docPartPr>
      <w:docPartBody>
        <w:p w:rsidR="00F431FD" w:rsidRDefault="006D7C8B" w:rsidP="006D7C8B">
          <w:pPr>
            <w:pStyle w:val="494505C36AA8490BB1E9561EFF197E5A"/>
          </w:pPr>
          <w:r w:rsidRPr="0051200E">
            <w:rPr>
              <w:rFonts w:ascii="Arial" w:hAnsi="Arial" w:cs="Arial"/>
            </w:rPr>
            <w:t>[</w:t>
          </w:r>
          <w:r w:rsidRPr="0051200E">
            <w:rPr>
              <w:rStyle w:val="PlaceholderText"/>
              <w:rFonts w:ascii="Arial" w:hAnsi="Arial" w:cs="Arial"/>
            </w:rPr>
            <w:t>Policy Authority]</w:t>
          </w:r>
        </w:p>
      </w:docPartBody>
    </w:docPart>
    <w:docPart>
      <w:docPartPr>
        <w:name w:val="3B08004412D143FB907C91739F930899"/>
        <w:category>
          <w:name w:val="General"/>
          <w:gallery w:val="placeholder"/>
        </w:category>
        <w:types>
          <w:type w:val="bbPlcHdr"/>
        </w:types>
        <w:behaviors>
          <w:behavior w:val="content"/>
        </w:behaviors>
        <w:guid w:val="{01CD32B7-0DB9-43BA-8D91-9637D6E2762C}"/>
      </w:docPartPr>
      <w:docPartBody>
        <w:p w:rsidR="002E6EA9" w:rsidRDefault="00F431FD" w:rsidP="00F431FD">
          <w:pPr>
            <w:pStyle w:val="3B08004412D143FB907C91739F930899"/>
          </w:pPr>
          <w:r w:rsidRPr="00B446E9">
            <w:rPr>
              <w:rFonts w:ascii="Arial" w:hAnsi="Arial" w:cs="Arial"/>
            </w:rPr>
            <w:t>[</w:t>
          </w:r>
          <w:r w:rsidRPr="00B446E9">
            <w:rPr>
              <w:rStyle w:val="PlaceholderText"/>
              <w:rFonts w:ascii="Arial" w:hAnsi="Arial" w:cs="Arial"/>
            </w:rPr>
            <w:t>Policy Owner]</w:t>
          </w:r>
        </w:p>
      </w:docPartBody>
    </w:docPart>
    <w:docPart>
      <w:docPartPr>
        <w:name w:val="739A8DB9785A44A0BCFC72678561C12F"/>
        <w:category>
          <w:name w:val="General"/>
          <w:gallery w:val="placeholder"/>
        </w:category>
        <w:types>
          <w:type w:val="bbPlcHdr"/>
        </w:types>
        <w:behaviors>
          <w:behavior w:val="content"/>
        </w:behaviors>
        <w:guid w:val="{C1CD38B1-D906-4428-A6C7-1C5695852228}"/>
      </w:docPartPr>
      <w:docPartBody>
        <w:p w:rsidR="002E6EA9" w:rsidRDefault="00F431FD" w:rsidP="00F431FD">
          <w:pPr>
            <w:pStyle w:val="739A8DB9785A44A0BCFC72678561C12F"/>
          </w:pPr>
          <w:r w:rsidRPr="00B446E9">
            <w:rPr>
              <w:rFonts w:ascii="Arial" w:hAnsi="Arial" w:cs="Arial"/>
            </w:rPr>
            <w:t>[</w:t>
          </w:r>
          <w:r w:rsidRPr="00B446E9">
            <w:rPr>
              <w:rStyle w:val="PlaceholderText"/>
              <w:rFonts w:ascii="Arial" w:hAnsi="Arial" w:cs="Arial"/>
            </w:rPr>
            <w:t>Policy Owner]</w:t>
          </w:r>
        </w:p>
      </w:docPartBody>
    </w:docPart>
    <w:docPart>
      <w:docPartPr>
        <w:name w:val="83C65A1DB2504AFC8893DE9E4F488E77"/>
        <w:category>
          <w:name w:val="General"/>
          <w:gallery w:val="placeholder"/>
        </w:category>
        <w:types>
          <w:type w:val="bbPlcHdr"/>
        </w:types>
        <w:behaviors>
          <w:behavior w:val="content"/>
        </w:behaviors>
        <w:guid w:val="{DE10CB83-FB2B-4401-818A-2078A74BF8CE}"/>
      </w:docPartPr>
      <w:docPartBody>
        <w:p w:rsidR="002E6EA9" w:rsidRDefault="00F431FD" w:rsidP="00F431FD">
          <w:pPr>
            <w:pStyle w:val="83C65A1DB2504AFC8893DE9E4F488E77"/>
          </w:pPr>
          <w:r w:rsidRPr="00B446E9">
            <w:rPr>
              <w:rFonts w:ascii="Arial" w:hAnsi="Arial" w:cs="Arial"/>
            </w:rPr>
            <w:t>[</w:t>
          </w:r>
          <w:r w:rsidRPr="00B446E9">
            <w:rPr>
              <w:rStyle w:val="PlaceholderText"/>
              <w:rFonts w:ascii="Arial" w:hAnsi="Arial" w:cs="Arial"/>
            </w:rPr>
            <w:t>Policy Owner]</w:t>
          </w:r>
        </w:p>
      </w:docPartBody>
    </w:docPart>
    <w:docPart>
      <w:docPartPr>
        <w:name w:val="F1E8D260555447559E6D74566FDAC70E"/>
        <w:category>
          <w:name w:val="General"/>
          <w:gallery w:val="placeholder"/>
        </w:category>
        <w:types>
          <w:type w:val="bbPlcHdr"/>
        </w:types>
        <w:behaviors>
          <w:behavior w:val="content"/>
        </w:behaviors>
        <w:guid w:val="{00CC70BC-8A2B-4F29-92A2-6249A864960D}"/>
      </w:docPartPr>
      <w:docPartBody>
        <w:p w:rsidR="002E6EA9" w:rsidRDefault="00F431FD" w:rsidP="00F431FD">
          <w:pPr>
            <w:pStyle w:val="F1E8D260555447559E6D74566FDAC70E"/>
          </w:pPr>
          <w:r w:rsidRPr="00B446E9">
            <w:rPr>
              <w:rFonts w:ascii="Arial" w:hAnsi="Arial" w:cs="Arial"/>
            </w:rPr>
            <w:t>[</w:t>
          </w:r>
          <w:r w:rsidRPr="00B446E9">
            <w:rPr>
              <w:rStyle w:val="PlaceholderText"/>
              <w:rFonts w:ascii="Arial" w:hAnsi="Arial" w:cs="Arial"/>
            </w:rPr>
            <w:t>Policy Owner]</w:t>
          </w:r>
        </w:p>
      </w:docPartBody>
    </w:docPart>
    <w:docPart>
      <w:docPartPr>
        <w:name w:val="333BAF0021174EAF99CC99700453DAB4"/>
        <w:category>
          <w:name w:val="General"/>
          <w:gallery w:val="placeholder"/>
        </w:category>
        <w:types>
          <w:type w:val="bbPlcHdr"/>
        </w:types>
        <w:behaviors>
          <w:behavior w:val="content"/>
        </w:behaviors>
        <w:guid w:val="{FC2C0844-EE79-48A3-BEC9-2509DE5665D5}"/>
      </w:docPartPr>
      <w:docPartBody>
        <w:p w:rsidR="002E6EA9" w:rsidRDefault="00F431FD" w:rsidP="00F431FD">
          <w:pPr>
            <w:pStyle w:val="333BAF0021174EAF99CC99700453DAB4"/>
          </w:pPr>
          <w:r w:rsidRPr="00B446E9">
            <w:rPr>
              <w:rFonts w:ascii="Arial" w:hAnsi="Arial" w:cs="Arial"/>
            </w:rPr>
            <w:t>[</w:t>
          </w:r>
          <w:r w:rsidRPr="00B446E9">
            <w:rPr>
              <w:rStyle w:val="PlaceholderText"/>
              <w:rFonts w:ascii="Arial" w:hAnsi="Arial" w:cs="Arial"/>
            </w:rPr>
            <w:t>Policy Owner]</w:t>
          </w:r>
        </w:p>
      </w:docPartBody>
    </w:docPart>
    <w:docPart>
      <w:docPartPr>
        <w:name w:val="FF056AC4A3274D559767B4C146D662DC"/>
        <w:category>
          <w:name w:val="General"/>
          <w:gallery w:val="placeholder"/>
        </w:category>
        <w:types>
          <w:type w:val="bbPlcHdr"/>
        </w:types>
        <w:behaviors>
          <w:behavior w:val="content"/>
        </w:behaviors>
        <w:guid w:val="{9FC10113-2D4C-45DC-9C0B-393168F58C3A}"/>
      </w:docPartPr>
      <w:docPartBody>
        <w:p w:rsidR="002E6EA9" w:rsidRDefault="00F431FD" w:rsidP="00F431FD">
          <w:pPr>
            <w:pStyle w:val="FF056AC4A3274D559767B4C146D662DC"/>
          </w:pPr>
          <w:r w:rsidRPr="0051200E">
            <w:rPr>
              <w:rFonts w:ascii="Arial" w:hAnsi="Arial" w:cs="Arial"/>
            </w:rPr>
            <w:t>[</w:t>
          </w:r>
          <w:r w:rsidRPr="0051200E">
            <w:rPr>
              <w:rStyle w:val="PlaceholderText"/>
              <w:rFonts w:ascii="Arial" w:hAnsi="Arial" w:cs="Arial"/>
            </w:rPr>
            <w:t>Policy Authority]</w:t>
          </w:r>
        </w:p>
      </w:docPartBody>
    </w:docPart>
    <w:docPart>
      <w:docPartPr>
        <w:name w:val="2910F3DDA3564B2AB65DDD5453AE4AA2"/>
        <w:category>
          <w:name w:val="General"/>
          <w:gallery w:val="placeholder"/>
        </w:category>
        <w:types>
          <w:type w:val="bbPlcHdr"/>
        </w:types>
        <w:behaviors>
          <w:behavior w:val="content"/>
        </w:behaviors>
        <w:guid w:val="{31F62803-0A75-4C82-A7A3-A6D1A79CF995}"/>
      </w:docPartPr>
      <w:docPartBody>
        <w:p w:rsidR="002E6EA9" w:rsidRDefault="00F431FD" w:rsidP="00F431FD">
          <w:pPr>
            <w:pStyle w:val="2910F3DDA3564B2AB65DDD5453AE4AA2"/>
          </w:pPr>
          <w:r w:rsidRPr="00B446E9">
            <w:rPr>
              <w:rFonts w:ascii="Arial" w:hAnsi="Arial" w:cs="Arial"/>
            </w:rPr>
            <w:t>[</w:t>
          </w:r>
          <w:r w:rsidRPr="00B446E9">
            <w:rPr>
              <w:rStyle w:val="PlaceholderText"/>
              <w:rFonts w:ascii="Arial" w:hAnsi="Arial" w:cs="Arial"/>
            </w:rPr>
            <w:t>Policy Owner]</w:t>
          </w:r>
        </w:p>
      </w:docPartBody>
    </w:docPart>
    <w:docPart>
      <w:docPartPr>
        <w:name w:val="ECB9C4C735C24A0ABBAC4DC997689639"/>
        <w:category>
          <w:name w:val="General"/>
          <w:gallery w:val="placeholder"/>
        </w:category>
        <w:types>
          <w:type w:val="bbPlcHdr"/>
        </w:types>
        <w:behaviors>
          <w:behavior w:val="content"/>
        </w:behaviors>
        <w:guid w:val="{851C428B-FA3B-4B5E-95B8-317A8F80D7B3}"/>
      </w:docPartPr>
      <w:docPartBody>
        <w:p w:rsidR="002E6EA9" w:rsidRDefault="00F431FD" w:rsidP="00F431FD">
          <w:pPr>
            <w:pStyle w:val="ECB9C4C735C24A0ABBAC4DC997689639"/>
          </w:pPr>
          <w:r w:rsidRPr="0051200E">
            <w:rPr>
              <w:rFonts w:ascii="Arial" w:hAnsi="Arial" w:cs="Arial"/>
            </w:rPr>
            <w:t>[</w:t>
          </w:r>
          <w:r w:rsidRPr="0051200E">
            <w:rPr>
              <w:rStyle w:val="PlaceholderText"/>
              <w:rFonts w:ascii="Arial" w:hAnsi="Arial" w:cs="Arial"/>
            </w:rPr>
            <w:t>Policy Authority]</w:t>
          </w:r>
        </w:p>
      </w:docPartBody>
    </w:docPart>
    <w:docPart>
      <w:docPartPr>
        <w:name w:val="12CD9C9C5CE44264A20036C14D193957"/>
        <w:category>
          <w:name w:val="General"/>
          <w:gallery w:val="placeholder"/>
        </w:category>
        <w:types>
          <w:type w:val="bbPlcHdr"/>
        </w:types>
        <w:behaviors>
          <w:behavior w:val="content"/>
        </w:behaviors>
        <w:guid w:val="{445C58C6-16D3-412E-9256-73004A971F09}"/>
      </w:docPartPr>
      <w:docPartBody>
        <w:p w:rsidR="002E6EA9" w:rsidRDefault="00F431FD" w:rsidP="00F431FD">
          <w:pPr>
            <w:pStyle w:val="12CD9C9C5CE44264A20036C14D193957"/>
          </w:pPr>
          <w:r w:rsidRPr="00B446E9">
            <w:rPr>
              <w:rFonts w:ascii="Arial" w:hAnsi="Arial" w:cs="Arial"/>
            </w:rPr>
            <w:t>[</w:t>
          </w:r>
          <w:r w:rsidRPr="00B446E9">
            <w:rPr>
              <w:rStyle w:val="PlaceholderText"/>
              <w:rFonts w:ascii="Arial" w:hAnsi="Arial" w:cs="Arial"/>
            </w:rPr>
            <w:t>Policy Owner]</w:t>
          </w:r>
        </w:p>
      </w:docPartBody>
    </w:docPart>
    <w:docPart>
      <w:docPartPr>
        <w:name w:val="E29D29244A5D47B59733022CA8BF17B8"/>
        <w:category>
          <w:name w:val="General"/>
          <w:gallery w:val="placeholder"/>
        </w:category>
        <w:types>
          <w:type w:val="bbPlcHdr"/>
        </w:types>
        <w:behaviors>
          <w:behavior w:val="content"/>
        </w:behaviors>
        <w:guid w:val="{B6412CEE-2D19-4DC5-AFAE-B40D5F92748D}"/>
      </w:docPartPr>
      <w:docPartBody>
        <w:p w:rsidR="002E6EA9" w:rsidRDefault="00F431FD" w:rsidP="00F431FD">
          <w:pPr>
            <w:pStyle w:val="E29D29244A5D47B59733022CA8BF17B8"/>
          </w:pPr>
          <w:r w:rsidRPr="00B446E9">
            <w:rPr>
              <w:rFonts w:ascii="Arial" w:hAnsi="Arial" w:cs="Arial"/>
            </w:rPr>
            <w:t>[</w:t>
          </w:r>
          <w:r w:rsidRPr="00B446E9">
            <w:rPr>
              <w:rStyle w:val="PlaceholderText"/>
              <w:rFonts w:ascii="Arial" w:hAnsi="Arial" w:cs="Arial"/>
            </w:rPr>
            <w:t>Policy Owner]</w:t>
          </w:r>
        </w:p>
      </w:docPartBody>
    </w:docPart>
    <w:docPart>
      <w:docPartPr>
        <w:name w:val="66C00B89B71B4874820B0F028654D713"/>
        <w:category>
          <w:name w:val="General"/>
          <w:gallery w:val="placeholder"/>
        </w:category>
        <w:types>
          <w:type w:val="bbPlcHdr"/>
        </w:types>
        <w:behaviors>
          <w:behavior w:val="content"/>
        </w:behaviors>
        <w:guid w:val="{61DBFD7D-8300-4857-BF93-F73B243D59AA}"/>
      </w:docPartPr>
      <w:docPartBody>
        <w:p w:rsidR="002E6EA9" w:rsidRDefault="00F431FD" w:rsidP="00F431FD">
          <w:pPr>
            <w:pStyle w:val="66C00B89B71B4874820B0F028654D713"/>
          </w:pPr>
          <w:r w:rsidRPr="00B446E9">
            <w:rPr>
              <w:rFonts w:ascii="Arial" w:hAnsi="Arial" w:cs="Arial"/>
            </w:rPr>
            <w:t>[</w:t>
          </w:r>
          <w:r w:rsidRPr="00B446E9">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2E2CC9"/>
    <w:rsid w:val="002E6EA9"/>
    <w:rsid w:val="003F2AD0"/>
    <w:rsid w:val="00480A6D"/>
    <w:rsid w:val="00590B50"/>
    <w:rsid w:val="005A0CCC"/>
    <w:rsid w:val="00603186"/>
    <w:rsid w:val="006D7C8B"/>
    <w:rsid w:val="007B6361"/>
    <w:rsid w:val="008F60AB"/>
    <w:rsid w:val="0096366A"/>
    <w:rsid w:val="009822FE"/>
    <w:rsid w:val="009C1FE2"/>
    <w:rsid w:val="00CA55F0"/>
    <w:rsid w:val="00F431FD"/>
    <w:rsid w:val="00FB1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1FD"/>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AE622B0510D541D18F4A4C62D9ED9094">
    <w:name w:val="AE622B0510D541D18F4A4C62D9ED9094"/>
    <w:rsid w:val="006D7C8B"/>
  </w:style>
  <w:style w:type="paragraph" w:customStyle="1" w:styleId="81CF63D102A54EE99F1FF1600D47A7F9">
    <w:name w:val="81CF63D102A54EE99F1FF1600D47A7F9"/>
    <w:rsid w:val="006D7C8B"/>
  </w:style>
  <w:style w:type="paragraph" w:customStyle="1" w:styleId="494505C36AA8490BB1E9561EFF197E5A">
    <w:name w:val="494505C36AA8490BB1E9561EFF197E5A"/>
    <w:rsid w:val="006D7C8B"/>
  </w:style>
  <w:style w:type="paragraph" w:customStyle="1" w:styleId="3B08004412D143FB907C91739F930899">
    <w:name w:val="3B08004412D143FB907C91739F930899"/>
    <w:rsid w:val="00F431FD"/>
  </w:style>
  <w:style w:type="paragraph" w:customStyle="1" w:styleId="739A8DB9785A44A0BCFC72678561C12F">
    <w:name w:val="739A8DB9785A44A0BCFC72678561C12F"/>
    <w:rsid w:val="00F431FD"/>
  </w:style>
  <w:style w:type="paragraph" w:customStyle="1" w:styleId="83C65A1DB2504AFC8893DE9E4F488E77">
    <w:name w:val="83C65A1DB2504AFC8893DE9E4F488E77"/>
    <w:rsid w:val="00F431FD"/>
  </w:style>
  <w:style w:type="paragraph" w:customStyle="1" w:styleId="F1E8D260555447559E6D74566FDAC70E">
    <w:name w:val="F1E8D260555447559E6D74566FDAC70E"/>
    <w:rsid w:val="00F431FD"/>
  </w:style>
  <w:style w:type="paragraph" w:customStyle="1" w:styleId="333BAF0021174EAF99CC99700453DAB4">
    <w:name w:val="333BAF0021174EAF99CC99700453DAB4"/>
    <w:rsid w:val="00F431FD"/>
  </w:style>
  <w:style w:type="paragraph" w:customStyle="1" w:styleId="FF056AC4A3274D559767B4C146D662DC">
    <w:name w:val="FF056AC4A3274D559767B4C146D662DC"/>
    <w:rsid w:val="00F431FD"/>
  </w:style>
  <w:style w:type="paragraph" w:customStyle="1" w:styleId="2910F3DDA3564B2AB65DDD5453AE4AA2">
    <w:name w:val="2910F3DDA3564B2AB65DDD5453AE4AA2"/>
    <w:rsid w:val="00F431FD"/>
  </w:style>
  <w:style w:type="paragraph" w:customStyle="1" w:styleId="ECB9C4C735C24A0ABBAC4DC997689639">
    <w:name w:val="ECB9C4C735C24A0ABBAC4DC997689639"/>
    <w:rsid w:val="00F431FD"/>
  </w:style>
  <w:style w:type="paragraph" w:customStyle="1" w:styleId="12CD9C9C5CE44264A20036C14D193957">
    <w:name w:val="12CD9C9C5CE44264A20036C14D193957"/>
    <w:rsid w:val="00F431FD"/>
  </w:style>
  <w:style w:type="paragraph" w:customStyle="1" w:styleId="E29D29244A5D47B59733022CA8BF17B8">
    <w:name w:val="E29D29244A5D47B59733022CA8BF17B8"/>
    <w:rsid w:val="00F431FD"/>
  </w:style>
  <w:style w:type="paragraph" w:customStyle="1" w:styleId="66C00B89B71B4874820B0F028654D713">
    <w:name w:val="66C00B89B71B4874820B0F028654D713"/>
    <w:rsid w:val="00F431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35</TotalTime>
  <Pages>6</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8</cp:revision>
  <dcterms:created xsi:type="dcterms:W3CDTF">2024-10-26T17:15:00Z</dcterms:created>
  <dcterms:modified xsi:type="dcterms:W3CDTF">2024-10-26T20:34:00Z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