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070CB9EA"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68334A">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40BD7CDC" w:rsidR="00CC3316" w:rsidRPr="00A75C2A" w:rsidRDefault="000E6ED9" w:rsidP="00752E82">
            <w:pPr>
              <w:spacing w:after="0" w:line="240" w:lineRule="auto"/>
              <w:jc w:val="center"/>
              <w:rPr>
                <w:rFonts w:ascii="Arial" w:hAnsi="Arial" w:cs="Arial"/>
                <w:b/>
                <w:sz w:val="40"/>
                <w:szCs w:val="40"/>
              </w:rPr>
            </w:pPr>
            <w:r>
              <w:rPr>
                <w:rFonts w:ascii="Arial" w:hAnsi="Arial" w:cs="Arial"/>
                <w:b/>
                <w:sz w:val="40"/>
                <w:szCs w:val="40"/>
              </w:rPr>
              <w:t>Encryption</w:t>
            </w:r>
          </w:p>
        </w:tc>
        <w:tc>
          <w:tcPr>
            <w:tcW w:w="4837" w:type="dxa"/>
            <w:vAlign w:val="center"/>
          </w:tcPr>
          <w:p w14:paraId="3D389F70" w14:textId="629F3939"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1476A6">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71C54BF4" w14:textId="2A6B30A7" w:rsidR="00D32D5A" w:rsidRDefault="000F1B6F" w:rsidP="000E6ED9">
      <w:pPr>
        <w:pStyle w:val="ParagraphSections"/>
      </w:pPr>
      <w:r w:rsidRPr="000F1B6F">
        <w:t xml:space="preserve">The purpose of the Encryption Policy is to ensure </w:t>
      </w:r>
      <w:proofErr w:type="gramStart"/>
      <w:r w:rsidRPr="000F1B6F">
        <w:t>the confidentiality</w:t>
      </w:r>
      <w:proofErr w:type="gramEnd"/>
      <w:r w:rsidRPr="000F1B6F">
        <w:t>, integrity, and availability of sensitive information through the application of appropriate encryption techniques. By classifying information based on its risk level and following regulatory guidelines, the policy aims to protect against unauthorized access and data breaches. It establishes requirements for using FIPS-approved algorithms and secure practices for managing encryption keys, thereby ensuring compliance with legal standards and enhancing the organization’s overall security posture.</w:t>
      </w:r>
    </w:p>
    <w:p w14:paraId="309865EE" w14:textId="0CD8AA2C" w:rsidR="000E6ED9" w:rsidRDefault="000F1B6F" w:rsidP="000E6ED9">
      <w:pPr>
        <w:pStyle w:val="ParagraphSections"/>
      </w:pPr>
      <w:r w:rsidRPr="000F1B6F">
        <w:t xml:space="preserve">The scope of the Encryption Policy encompasses all electronic information that is classified as sensitive or subject to regulatory protection, including </w:t>
      </w:r>
      <w:proofErr w:type="gramStart"/>
      <w:r w:rsidRPr="000F1B6F">
        <w:t>personally</w:t>
      </w:r>
      <w:proofErr w:type="gramEnd"/>
      <w:r w:rsidRPr="000F1B6F">
        <w:t xml:space="preserve"> identifiable information (PII) and other critical data. It applies to all systems, devices, and personnel within the organization that handle such information, regardless of location or context, including data at rest and in transit. The policy mandates encryption practices across various communication methods, storage solutions, and devices, while also addressing key management protocols to safeguard cryptographic keys. Compliance with this policy is essential for maintaining the organization's </w:t>
      </w:r>
      <w:proofErr w:type="gramStart"/>
      <w:r w:rsidRPr="000F1B6F">
        <w:t>security integrity</w:t>
      </w:r>
      <w:proofErr w:type="gramEnd"/>
      <w:r w:rsidRPr="000F1B6F">
        <w:t xml:space="preserve"> and meeting applicable legal requirements.</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Pr="001F6975" w:rsidRDefault="000E6ED9" w:rsidP="000E6ED9">
      <w:pPr>
        <w:pStyle w:val="Heading1"/>
        <w:rPr>
          <w:color w:val="auto"/>
        </w:rPr>
      </w:pPr>
      <w:r>
        <w:rPr>
          <w:color w:val="auto"/>
        </w:rPr>
        <w:t>4</w:t>
      </w:r>
      <w:r w:rsidRPr="001F6975">
        <w:rPr>
          <w:color w:val="auto"/>
        </w:rPr>
        <w:t xml:space="preserve">.0 </w:t>
      </w:r>
      <w:r>
        <w:rPr>
          <w:color w:val="auto"/>
        </w:rPr>
        <w:t>Information Statement</w:t>
      </w:r>
    </w:p>
    <w:p w14:paraId="2795F8A4" w14:textId="77777777" w:rsidR="000E6ED9" w:rsidRPr="00D62A1C" w:rsidRDefault="000E6ED9" w:rsidP="000E6ED9">
      <w:pPr>
        <w:pStyle w:val="ParagraphSections"/>
      </w:pPr>
      <w:r w:rsidRPr="00D62A1C">
        <w:t xml:space="preserve">The need for encryption of information is based on its classification, risk assessment results, and use case. </w:t>
      </w:r>
    </w:p>
    <w:p w14:paraId="3F7064D3" w14:textId="77777777" w:rsidR="000E6ED9" w:rsidRPr="00D62A1C" w:rsidRDefault="000E6ED9" w:rsidP="000E6ED9">
      <w:pPr>
        <w:pStyle w:val="ParagraphSections"/>
      </w:pPr>
      <w:r w:rsidRPr="00D62A1C">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55D8C3CC" w14:textId="77777777" w:rsidR="000E6ED9" w:rsidRDefault="000E6ED9" w:rsidP="000E6ED9">
      <w:pPr>
        <w:pStyle w:val="ParagraphSections"/>
      </w:pPr>
      <w:r w:rsidRPr="00DD4911">
        <w:t>Encryption products for confidentiality of data at rest and data in transit must incorporate Federal Information Processing Standard (FIPS) approved algorithms for data encryption</w:t>
      </w:r>
      <w:r>
        <w:t>. Approved encryption algorithms are contained in Appendix A.</w:t>
      </w:r>
    </w:p>
    <w:p w14:paraId="77DC5E72" w14:textId="77777777" w:rsidR="000E6ED9" w:rsidRDefault="000E6ED9" w:rsidP="000E6ED9">
      <w:pPr>
        <w:pStyle w:val="ParagraphSections"/>
      </w:pPr>
      <w:r>
        <w:t>Hashing algorithms transform a digital message into a short representation for use in digital signatures and other applications to validate the integrity of the message</w:t>
      </w:r>
    </w:p>
    <w:p w14:paraId="5C20267C" w14:textId="77777777" w:rsidR="000E6ED9" w:rsidRDefault="000E6ED9" w:rsidP="000E6ED9">
      <w:pPr>
        <w:pStyle w:val="ParagraphSections"/>
      </w:pPr>
      <w:r>
        <w:t xml:space="preserve">Although hash functions such as SHA </w:t>
      </w:r>
      <w:proofErr w:type="gramStart"/>
      <w:r>
        <w:t>1,</w:t>
      </w:r>
      <w:proofErr w:type="gramEnd"/>
      <w:r>
        <w:t xml:space="preserve"> provide a certain amount of security strength, it does not meet all security requirements for keyed-hash functions such as HMAC SHA 1. Refer to FIPS 180-4 for more information on different types of application hashing algorithms as well as </w:t>
      </w:r>
      <w:hyperlink w:anchor="APPENDIXA" w:history="1">
        <w:r w:rsidRPr="00AC6C4B">
          <w:rPr>
            <w:rStyle w:val="Hyperlink"/>
          </w:rPr>
          <w:t>Appendix A</w:t>
        </w:r>
      </w:hyperlink>
      <w:r>
        <w:t>.</w:t>
      </w:r>
    </w:p>
    <w:p w14:paraId="5871529D" w14:textId="77777777" w:rsidR="000E6ED9" w:rsidRDefault="000E6ED9" w:rsidP="000E6ED9">
      <w:pPr>
        <w:pStyle w:val="ParagraphSections"/>
      </w:pPr>
      <w:r>
        <w:lastRenderedPageBreak/>
        <w:t xml:space="preserve">Hashing algorithms can be used for multiple purposes including but not limited to, digital signatures, message authentication codes, key derivation functions, pseudo random functions. </w:t>
      </w:r>
    </w:p>
    <w:p w14:paraId="0E7B3CA3" w14:textId="77777777" w:rsidR="000E6ED9" w:rsidRDefault="000E6ED9" w:rsidP="000E6ED9">
      <w:pPr>
        <w:pStyle w:val="ParagraphSections"/>
      </w:pPr>
      <w:r w:rsidRPr="00DD4911">
        <w:t xml:space="preserve">Approved </w:t>
      </w:r>
      <w:r>
        <w:t>hashing functions</w:t>
      </w:r>
      <w:r w:rsidRPr="00DD4911">
        <w:t xml:space="preserve"> are contained in </w:t>
      </w:r>
      <w:hyperlink w:anchor="APPENDIXA" w:history="1">
        <w:r w:rsidRPr="0021471A">
          <w:rPr>
            <w:rStyle w:val="Hyperlink"/>
          </w:rPr>
          <w:t>Appendix A</w:t>
        </w:r>
      </w:hyperlink>
      <w:r w:rsidRPr="00DD4911">
        <w:t xml:space="preserve">.  </w:t>
      </w:r>
    </w:p>
    <w:p w14:paraId="28D1E666" w14:textId="77777777" w:rsidR="000E6ED9" w:rsidRPr="00DD4911" w:rsidRDefault="000E6ED9" w:rsidP="000E6ED9">
      <w:pPr>
        <w:pStyle w:val="ParagraphSections"/>
      </w:pPr>
      <w:r w:rsidRPr="00DD4911">
        <w:t>Use of outdated, cryptographically broken, proprietary</w:t>
      </w:r>
      <w:r>
        <w:t xml:space="preserve"> encryption</w:t>
      </w:r>
      <w:r w:rsidRPr="00DD4911">
        <w:t xml:space="preserve"> algorithms</w:t>
      </w:r>
      <w:r>
        <w:t>/hashing functions is</w:t>
      </w:r>
      <w:r w:rsidRPr="00DD4911">
        <w:t xml:space="preserve"> prohibited.</w:t>
      </w:r>
    </w:p>
    <w:p w14:paraId="17809ED7" w14:textId="77777777" w:rsidR="000E6ED9" w:rsidRPr="00DD4911" w:rsidRDefault="000E6ED9" w:rsidP="000E6ED9">
      <w:pPr>
        <w:pStyle w:val="ParagraphSections"/>
      </w:pPr>
      <w:r w:rsidRPr="00DD4911">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Pr>
          <w:t>Appendix B</w:t>
        </w:r>
      </w:hyperlink>
      <w:r w:rsidRPr="00DD4911">
        <w:t xml:space="preserve"> - Guidance in Selecting FIPS 140 Validated Products for further information.  </w:t>
      </w:r>
    </w:p>
    <w:p w14:paraId="3C5A5208" w14:textId="77777777" w:rsidR="000E6ED9" w:rsidRPr="00DD4911" w:rsidRDefault="000E6ED9" w:rsidP="000E6ED9">
      <w:pPr>
        <w:pStyle w:val="ParagraphSections"/>
      </w:pPr>
      <w:r w:rsidRPr="00DD4911">
        <w:t>Electronic information used to authenticate the identity of an individual or process (i.e., PIN, password, passphrase) must be encrypted when stored, transported or transmitted. This does not include the distribution of a one-</w:t>
      </w:r>
      <w:proofErr w:type="gramStart"/>
      <w:r w:rsidRPr="00DD4911">
        <w:t>time use</w:t>
      </w:r>
      <w:proofErr w:type="gramEnd"/>
      <w:r w:rsidRPr="00DD4911">
        <w:t xml:space="preserve"> PIN, password, passphrase, token code, etc., provided it is not distributed along with any other authentication information (e.g., user-ID).</w:t>
      </w:r>
    </w:p>
    <w:p w14:paraId="27577CC6" w14:textId="13001178" w:rsidR="000E6ED9" w:rsidRPr="000E6ED9" w:rsidRDefault="000E6ED9" w:rsidP="000E6ED9">
      <w:pPr>
        <w:pStyle w:val="ParagraphSections"/>
      </w:pPr>
      <w:r w:rsidRPr="00DD4911">
        <w:t>A system’s security plan must include documentation to show appropriate review of encryption methodologies and products.  This will demonstrate due diligence in choosing a method or product that has received substantial positive review by reputable third</w:t>
      </w:r>
      <w:r>
        <w:t>-</w:t>
      </w:r>
      <w:r w:rsidRPr="00DD4911">
        <w:t>party analysts.</w:t>
      </w:r>
    </w:p>
    <w:p w14:paraId="49DFF00D" w14:textId="24E20010" w:rsidR="004322D0" w:rsidRDefault="000E6ED9" w:rsidP="000E6ED9">
      <w:pPr>
        <w:pStyle w:val="InfoSections"/>
      </w:pPr>
      <w:r>
        <w:t>Data in Transit</w:t>
      </w:r>
    </w:p>
    <w:p w14:paraId="3A560F14" w14:textId="7A24772F" w:rsidR="000E6ED9" w:rsidRDefault="000E6ED9" w:rsidP="000E6ED9">
      <w:pPr>
        <w:pStyle w:val="ParagraphSections"/>
      </w:pPr>
      <w:r w:rsidRPr="000E6ED9">
        <w:t>Encryption is required for data in transit in the following situations:</w:t>
      </w:r>
    </w:p>
    <w:p w14:paraId="4DDB2A23" w14:textId="77777777" w:rsidR="000E6ED9" w:rsidRDefault="000E6ED9" w:rsidP="000E6ED9">
      <w:pPr>
        <w:pStyle w:val="Bullets"/>
        <w:numPr>
          <w:ilvl w:val="0"/>
          <w:numId w:val="149"/>
        </w:numPr>
      </w:pPr>
      <w:r>
        <w:t>When electronic personally identifying information (PII) is transmitted (including, but not limited to, e-mail, File Transfer Protocol (FTP), instant messaging, e-fax, Voice Over Internet Protocol (VoIP), etc.).</w:t>
      </w:r>
    </w:p>
    <w:p w14:paraId="6BEC7108" w14:textId="77777777" w:rsidR="000E6ED9" w:rsidRDefault="000E6ED9" w:rsidP="000E6ED9">
      <w:pPr>
        <w:pStyle w:val="Bullets"/>
        <w:numPr>
          <w:ilvl w:val="0"/>
          <w:numId w:val="149"/>
        </w:numPr>
      </w:pPr>
      <w:r>
        <w:t xml:space="preserve">When encryption of data in transit is prescribed by law or regulation. </w:t>
      </w:r>
    </w:p>
    <w:p w14:paraId="68B92475" w14:textId="77777777" w:rsidR="000E6ED9" w:rsidRDefault="000E6ED9" w:rsidP="000E6ED9">
      <w:pPr>
        <w:pStyle w:val="Bullets"/>
        <w:numPr>
          <w:ilvl w:val="0"/>
          <w:numId w:val="149"/>
        </w:numPr>
      </w:pPr>
      <w:r>
        <w:t xml:space="preserve">When connecting to the internal network(s) over a wireless network. </w:t>
      </w:r>
    </w:p>
    <w:p w14:paraId="21B893B8" w14:textId="77777777" w:rsidR="000E6ED9" w:rsidRDefault="000E6ED9" w:rsidP="000E6ED9">
      <w:pPr>
        <w:pStyle w:val="Bullets"/>
        <w:numPr>
          <w:ilvl w:val="0"/>
          <w:numId w:val="149"/>
        </w:numPr>
      </w:pPr>
      <w:r>
        <w:t xml:space="preserve">When remotely accessing an entity’s internal network(s) or devices over a shared (e.g., Internet) or personal (e.g., Bluetooth, infrared) network. This does not apply to remote access </w:t>
      </w:r>
      <w:proofErr w:type="gramStart"/>
      <w:r>
        <w:t>over</w:t>
      </w:r>
      <w:proofErr w:type="gramEnd"/>
      <w:r>
        <w:t xml:space="preserve"> an entity’s managed point to point dedicated connection. </w:t>
      </w:r>
    </w:p>
    <w:p w14:paraId="4107ACF2" w14:textId="77777777" w:rsidR="000E6ED9" w:rsidRDefault="000E6ED9" w:rsidP="000E6ED9">
      <w:pPr>
        <w:pStyle w:val="Bullets"/>
        <w:numPr>
          <w:ilvl w:val="0"/>
          <w:numId w:val="149"/>
        </w:numPr>
      </w:pPr>
      <w:r>
        <w:t>When data is being transmitted with an entity’s public facing website and/or web services, they are required to utilize Hypertext Transfer Protocol Secure (HTTPS) in lieu of Hypertext Transfer Protocol (HTTP) where technically feasible. Public facing websites must utilize HTTP Strict Transport Security (HSTS), automatically redirecting HTTP requests to HTTPS websites where technically feasible.  Minimum browser support is listed in Appendix C.</w:t>
      </w:r>
    </w:p>
    <w:p w14:paraId="6C1E6322" w14:textId="5E82951B" w:rsidR="000E6ED9" w:rsidRDefault="000E6ED9" w:rsidP="000F1B6F">
      <w:pPr>
        <w:pStyle w:val="Bullets"/>
        <w:numPr>
          <w:ilvl w:val="0"/>
          <w:numId w:val="149"/>
        </w:numPr>
        <w:spacing w:after="200"/>
      </w:pPr>
      <w:r>
        <w:t xml:space="preserve">Appropriate encryption methods for data in transit include, but are not limited to, Transport Layer Security (TLS) 1.2 or later, Secure Shell (SSH) 2.0 or later, Wi-Fi Protected Access (WPA) version 2 or later (with </w:t>
      </w:r>
      <w:proofErr w:type="spellStart"/>
      <w:r>
        <w:t>WiFi</w:t>
      </w:r>
      <w:proofErr w:type="spellEnd"/>
      <w:r>
        <w:t xml:space="preserve"> Protected Setup disabled) </w:t>
      </w:r>
      <w:r>
        <w:lastRenderedPageBreak/>
        <w:t xml:space="preserve">and encrypted Virtual Private Networks (VPNs).  Components should be configured to support the strongest cipher </w:t>
      </w:r>
      <w:proofErr w:type="gramStart"/>
      <w:r>
        <w:t>suites</w:t>
      </w:r>
      <w:proofErr w:type="gramEnd"/>
      <w:r>
        <w:t xml:space="preserve"> possible.  Ciphers that are not compliant with this standard must be disabled.</w:t>
      </w:r>
    </w:p>
    <w:p w14:paraId="4146334F" w14:textId="701DC186" w:rsidR="000E6ED9" w:rsidRDefault="000E6ED9" w:rsidP="000E6ED9">
      <w:pPr>
        <w:pStyle w:val="InfoSections"/>
      </w:pPr>
      <w:r>
        <w:t>Data at Rest</w:t>
      </w:r>
    </w:p>
    <w:p w14:paraId="2033C640" w14:textId="5F902FA4" w:rsidR="000E6ED9" w:rsidRDefault="000E6ED9" w:rsidP="000E6ED9">
      <w:pPr>
        <w:pStyle w:val="ParagraphSections"/>
      </w:pPr>
      <w:r w:rsidRPr="000E6ED9">
        <w:t>Encryption is required for data at rest, as follows:</w:t>
      </w:r>
    </w:p>
    <w:p w14:paraId="49F73276" w14:textId="07F3CAA8" w:rsidR="006F5ED6" w:rsidRDefault="006F5ED6" w:rsidP="006F5ED6">
      <w:pPr>
        <w:pStyle w:val="Bullets"/>
        <w:numPr>
          <w:ilvl w:val="0"/>
          <w:numId w:val="151"/>
        </w:numPr>
      </w:pPr>
      <w:r w:rsidRPr="006F5ED6">
        <w:t>For the systems listed below:</w:t>
      </w:r>
    </w:p>
    <w:p w14:paraId="699C01E9" w14:textId="77777777" w:rsidR="006F5ED6" w:rsidRDefault="006F5ED6" w:rsidP="006F5ED6">
      <w:pPr>
        <w:pStyle w:val="Bullets"/>
        <w:numPr>
          <w:ilvl w:val="1"/>
          <w:numId w:val="152"/>
        </w:numPr>
      </w:pPr>
      <w:r>
        <w:t>desktops that access or contain personally identifying information (PII</w:t>
      </w:r>
      <w:proofErr w:type="gramStart"/>
      <w:r>
        <w:t>);</w:t>
      </w:r>
      <w:proofErr w:type="gramEnd"/>
    </w:p>
    <w:p w14:paraId="21022B27" w14:textId="77777777" w:rsidR="006F5ED6" w:rsidRDefault="006F5ED6" w:rsidP="006F5ED6">
      <w:pPr>
        <w:pStyle w:val="Bullets"/>
        <w:numPr>
          <w:ilvl w:val="1"/>
          <w:numId w:val="152"/>
        </w:numPr>
      </w:pPr>
      <w:r>
        <w:t xml:space="preserve">data stores (including, but not limited to, databases, file shares) that contain </w:t>
      </w:r>
      <w:proofErr w:type="gramStart"/>
      <w:r>
        <w:t>PII;</w:t>
      </w:r>
      <w:proofErr w:type="gramEnd"/>
    </w:p>
    <w:p w14:paraId="6B3E3309" w14:textId="77777777" w:rsidR="006F5ED6" w:rsidRDefault="006F5ED6" w:rsidP="006F5ED6">
      <w:pPr>
        <w:pStyle w:val="Bullets"/>
        <w:numPr>
          <w:ilvl w:val="1"/>
          <w:numId w:val="152"/>
        </w:numPr>
      </w:pPr>
      <w:r>
        <w:t xml:space="preserve">all mobile devices, whether entity issued or third-party, that access or contain any entity information; and </w:t>
      </w:r>
    </w:p>
    <w:p w14:paraId="11A86C54" w14:textId="4C38BF21" w:rsidR="006F5ED6" w:rsidRDefault="006F5ED6" w:rsidP="006F5ED6">
      <w:pPr>
        <w:pStyle w:val="Bullets"/>
        <w:numPr>
          <w:ilvl w:val="1"/>
          <w:numId w:val="152"/>
        </w:numPr>
      </w:pPr>
      <w:r>
        <w:t>all portable storage devices containing any entity information.</w:t>
      </w:r>
    </w:p>
    <w:p w14:paraId="16638D7D" w14:textId="45176D30" w:rsidR="006F5ED6" w:rsidRDefault="006F5ED6" w:rsidP="006F5ED6">
      <w:pPr>
        <w:pStyle w:val="Bullets"/>
        <w:numPr>
          <w:ilvl w:val="0"/>
          <w:numId w:val="152"/>
        </w:numPr>
      </w:pPr>
      <w:r w:rsidRPr="006F5ED6">
        <w:t>When electronic PII is transported or stored outside of the entity facility.</w:t>
      </w:r>
    </w:p>
    <w:p w14:paraId="7BF2925F" w14:textId="77777777" w:rsidR="006F5ED6" w:rsidRDefault="006F5ED6" w:rsidP="006F5ED6">
      <w:pPr>
        <w:pStyle w:val="Bullets"/>
        <w:numPr>
          <w:ilvl w:val="1"/>
          <w:numId w:val="152"/>
        </w:numPr>
      </w:pPr>
      <w:r>
        <w:t xml:space="preserve">Full disk encryption is required for all issued laptops that access or contain entity information. Full disk encryption products must use either pre-boot authentication that utilizes the device’s Trusted Platform Module (TPM), or Unified Extensible Firmware Interface (UEFI) Secure Boot. </w:t>
      </w:r>
    </w:p>
    <w:p w14:paraId="23E64179" w14:textId="77777777" w:rsidR="006F5ED6" w:rsidRDefault="006F5ED6" w:rsidP="006F5ED6">
      <w:pPr>
        <w:pStyle w:val="Bullets"/>
        <w:numPr>
          <w:ilvl w:val="1"/>
          <w:numId w:val="152"/>
        </w:numPr>
      </w:pPr>
      <w:r>
        <w:t xml:space="preserve">To mitigate attacks against encryption keys, when outside of the entity’s facilities, laptops and third-party laptops that access or contain PII must be powered down (i.e., shut down or hibernated) when unattended. </w:t>
      </w:r>
    </w:p>
    <w:p w14:paraId="0A35DB0E" w14:textId="536A8C35" w:rsidR="006F5ED6" w:rsidRDefault="006F5ED6" w:rsidP="006F5ED6">
      <w:pPr>
        <w:pStyle w:val="Bullets"/>
        <w:numPr>
          <w:ilvl w:val="1"/>
          <w:numId w:val="152"/>
        </w:numPr>
      </w:pPr>
      <w:r>
        <w:t>The entity must have a process or procedure in place for confirming devices and media have been successfully encrypted using at least one of the following, listed in preferred order:</w:t>
      </w:r>
    </w:p>
    <w:p w14:paraId="16729710" w14:textId="77777777" w:rsidR="006F5ED6" w:rsidRDefault="006F5ED6" w:rsidP="006F5ED6">
      <w:pPr>
        <w:pStyle w:val="Bullets"/>
        <w:numPr>
          <w:ilvl w:val="2"/>
          <w:numId w:val="152"/>
        </w:numPr>
      </w:pPr>
      <w:r>
        <w:t xml:space="preserve">Automated policy </w:t>
      </w:r>
      <w:proofErr w:type="gramStart"/>
      <w:r>
        <w:t>enforcement;</w:t>
      </w:r>
      <w:proofErr w:type="gramEnd"/>
      <w:r>
        <w:t xml:space="preserve"> </w:t>
      </w:r>
    </w:p>
    <w:p w14:paraId="4519EF58" w14:textId="77777777" w:rsidR="006F5ED6" w:rsidRDefault="006F5ED6" w:rsidP="006F5ED6">
      <w:pPr>
        <w:pStyle w:val="Bullets"/>
        <w:numPr>
          <w:ilvl w:val="2"/>
          <w:numId w:val="152"/>
        </w:numPr>
      </w:pPr>
      <w:r>
        <w:t xml:space="preserve">Automated inventory system; or </w:t>
      </w:r>
    </w:p>
    <w:p w14:paraId="28FB53B8" w14:textId="0EFFD518" w:rsidR="006F5ED6" w:rsidRPr="006F5ED6" w:rsidRDefault="006F5ED6" w:rsidP="000F1B6F">
      <w:pPr>
        <w:pStyle w:val="Bullets"/>
        <w:numPr>
          <w:ilvl w:val="2"/>
          <w:numId w:val="152"/>
        </w:numPr>
        <w:spacing w:after="200"/>
      </w:pPr>
      <w:r>
        <w:t>Manual record keeping.</w:t>
      </w:r>
    </w:p>
    <w:p w14:paraId="2F9185F9" w14:textId="0817286B" w:rsidR="000E6ED9" w:rsidRDefault="000E6ED9" w:rsidP="000E6ED9">
      <w:pPr>
        <w:pStyle w:val="InfoSections"/>
      </w:pPr>
      <w:r>
        <w:t>Key Management</w:t>
      </w:r>
    </w:p>
    <w:p w14:paraId="3EFFA0D9" w14:textId="77777777" w:rsidR="006F5ED6" w:rsidRDefault="006F5ED6" w:rsidP="006F5ED6">
      <w:pPr>
        <w:pStyle w:val="Bullets"/>
        <w:numPr>
          <w:ilvl w:val="0"/>
          <w:numId w:val="153"/>
        </w:numPr>
      </w:pPr>
      <w:r>
        <w:t xml:space="preserve">The entity must ensure that a secure environment is established to protect the cryptographic keys used to encrypt and decrypt information.  Keys must be securely distributed and stored.  </w:t>
      </w:r>
    </w:p>
    <w:p w14:paraId="6FCA7527" w14:textId="77777777" w:rsidR="006F5ED6" w:rsidRDefault="006F5ED6" w:rsidP="006F5ED6">
      <w:pPr>
        <w:pStyle w:val="Bullets"/>
        <w:numPr>
          <w:ilvl w:val="0"/>
          <w:numId w:val="153"/>
        </w:numPr>
      </w:pPr>
      <w:r>
        <w:t xml:space="preserve">Access to keys must be restricted to only individuals who have a business need to access the keys.  </w:t>
      </w:r>
    </w:p>
    <w:p w14:paraId="44FD4E95" w14:textId="77777777" w:rsidR="006F5ED6" w:rsidRDefault="006F5ED6" w:rsidP="006F5ED6">
      <w:pPr>
        <w:pStyle w:val="Bullets"/>
        <w:numPr>
          <w:ilvl w:val="0"/>
          <w:numId w:val="153"/>
        </w:numPr>
      </w:pPr>
      <w:r>
        <w:t xml:space="preserve">Unencrypted keys must not be stored with the data that they encrypt. Keys will be protected with an authentication token that conforms to the identified assurance level. </w:t>
      </w:r>
    </w:p>
    <w:p w14:paraId="44BC75E2" w14:textId="77777777" w:rsidR="006F5ED6" w:rsidRDefault="006F5ED6" w:rsidP="006F5ED6">
      <w:pPr>
        <w:pStyle w:val="Bullets"/>
        <w:numPr>
          <w:ilvl w:val="0"/>
          <w:numId w:val="153"/>
        </w:numPr>
      </w:pPr>
      <w:r>
        <w:t xml:space="preserve">Compromise of a cryptographic key would cause all information encrypted with that key to be considered unencrypted.  If a compromise has been discovered a new key must be generated and used to continue protection of the encrypted </w:t>
      </w:r>
      <w:r>
        <w:lastRenderedPageBreak/>
        <w:t xml:space="preserve">information.  Specific circumstances should be evaluated to determine if a breach notification is required.  </w:t>
      </w:r>
    </w:p>
    <w:p w14:paraId="56CE5511" w14:textId="0D032B15" w:rsidR="006F5ED6" w:rsidRDefault="006F5ED6" w:rsidP="000F1B6F">
      <w:pPr>
        <w:pStyle w:val="Bullets"/>
        <w:numPr>
          <w:ilvl w:val="0"/>
          <w:numId w:val="153"/>
        </w:numPr>
        <w:spacing w:after="200"/>
      </w:pPr>
      <w:r>
        <w:t>Encryption keys and their associated software products must be maintained for the life of the archived data that was encrypted with that product.</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lastRenderedPageBreak/>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79CF637A" w14:textId="77777777" w:rsidR="006F5ED6" w:rsidRPr="00AB53E6" w:rsidRDefault="006F5ED6" w:rsidP="006F5ED6">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Pr="006F5ED6">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AB53E6">
        <w:rPr>
          <w:rStyle w:val="Hyperlink"/>
          <w:rFonts w:ascii="Arial" w:hAnsi="Arial" w:cs="Arial"/>
          <w:sz w:val="24"/>
          <w:szCs w:val="24"/>
        </w:rPr>
        <w:t>Special Publication 800-107, Revision 1, Recommendation for Applications Using Approved Hash Algorithms</w:t>
      </w:r>
    </w:p>
    <w:p w14:paraId="4681670B" w14:textId="44F11FB1" w:rsidR="006F5ED6" w:rsidRPr="00266848" w:rsidRDefault="006F5ED6" w:rsidP="006F5ED6">
      <w:pPr>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Pr="00266848">
        <w:rPr>
          <w:rStyle w:val="Hyperlink"/>
          <w:rFonts w:ascii="Arial" w:hAnsi="Arial" w:cs="Arial"/>
          <w:sz w:val="24"/>
          <w:szCs w:val="24"/>
        </w:rPr>
        <w:t>NIST Federal Information Processing Standard (FIPS) Publication 140-2</w:t>
      </w:r>
    </w:p>
    <w:p w14:paraId="6D5AFDB7" w14:textId="77777777" w:rsidR="006F5ED6" w:rsidRPr="00AB53E6" w:rsidRDefault="006F5ED6" w:rsidP="006F5ED6">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"https://csrc.nist.gov/publications/detail/fips/198/1/final" </w:instrText>
      </w:r>
      <w:r>
        <w:rPr>
          <w:rFonts w:ascii="Arial" w:hAnsi="Arial" w:cs="Arial"/>
          <w:sz w:val="24"/>
          <w:szCs w:val="24"/>
        </w:rPr>
      </w:r>
      <w:r>
        <w:rPr>
          <w:rFonts w:ascii="Arial" w:hAnsi="Arial" w:cs="Arial"/>
          <w:sz w:val="24"/>
          <w:szCs w:val="24"/>
        </w:rPr>
        <w:fldChar w:fldCharType="separate"/>
      </w:r>
      <w:r w:rsidRPr="00AB53E6">
        <w:rPr>
          <w:rStyle w:val="Hyperlink"/>
          <w:rFonts w:ascii="Arial" w:hAnsi="Arial" w:cs="Arial"/>
          <w:sz w:val="24"/>
          <w:szCs w:val="24"/>
        </w:rPr>
        <w:t>NIST Federal Information Processing Standard (FIPS) Publication 198-1</w:t>
      </w:r>
    </w:p>
    <w:p w14:paraId="56C444D3"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hyperlink r:id="rId11" w:history="1">
        <w:r w:rsidRPr="00093AAB">
          <w:rPr>
            <w:rStyle w:val="Hyperlink"/>
            <w:rFonts w:ascii="Arial" w:hAnsi="Arial" w:cs="Arial"/>
            <w:sz w:val="24"/>
            <w:szCs w:val="24"/>
          </w:rPr>
          <w:t>NIST Federal Information Processing Standard (FIPS) Publication 180-4</w:t>
        </w:r>
      </w:hyperlink>
    </w:p>
    <w:p w14:paraId="799D762F"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34120EDF"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5142CD3B"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460D5E67"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279AD20B"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4F87DC2D"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2F1A96C5"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70EA8237"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6580D730"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1C66F049"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471A7596"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60D58904"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7991372D"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73F93F56"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2760FC6D"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44F53FB8"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19A27FA6"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6EE35597"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11C0D57E"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347B14D4"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63BDCB79"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2310BD99"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63A0866C" w14:textId="77777777" w:rsidR="006F5ED6" w:rsidRDefault="006F5ED6" w:rsidP="006F5ED6">
      <w:pPr>
        <w:autoSpaceDE w:val="0"/>
        <w:autoSpaceDN w:val="0"/>
        <w:adjustRightInd w:val="0"/>
        <w:spacing w:after="240" w:line="240" w:lineRule="auto"/>
        <w:ind w:right="450"/>
        <w:jc w:val="both"/>
        <w:rPr>
          <w:rStyle w:val="Hyperlink"/>
          <w:rFonts w:ascii="Arial" w:hAnsi="Arial" w:cs="Arial"/>
          <w:sz w:val="24"/>
          <w:szCs w:val="24"/>
        </w:rPr>
      </w:pPr>
    </w:p>
    <w:p w14:paraId="7EB05D3E" w14:textId="531B0CCB"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bookmarkStart w:id="6" w:name="APPENDIXC"/>
      <w:r w:rsidRPr="006F5ED6">
        <w:rPr>
          <w:rFonts w:ascii="Arial" w:hAnsi="Arial" w:cs="Arial"/>
          <w:color w:val="000000" w:themeColor="text1"/>
          <w:sz w:val="24"/>
          <w:szCs w:val="24"/>
        </w:rPr>
        <w:t xml:space="preserve">APPENDIX </w:t>
      </w:r>
      <w:bookmarkEnd w:id="6"/>
      <w:r w:rsidRPr="006F5ED6">
        <w:rPr>
          <w:rFonts w:ascii="Arial" w:hAnsi="Arial" w:cs="Arial"/>
          <w:color w:val="000000" w:themeColor="text1"/>
          <w:sz w:val="24"/>
          <w:szCs w:val="24"/>
        </w:rPr>
        <w:t>– Minimum Browser Support</w:t>
      </w:r>
    </w:p>
    <w:p w14:paraId="7D01908C" w14:textId="77777777" w:rsidR="006F5ED6" w:rsidRPr="006F5ED6" w:rsidRDefault="006F5ED6" w:rsidP="006F5ED6">
      <w:pPr>
        <w:autoSpaceDE w:val="0"/>
        <w:autoSpaceDN w:val="0"/>
        <w:adjustRightInd w:val="0"/>
        <w:spacing w:after="240" w:line="240" w:lineRule="auto"/>
        <w:ind w:right="450"/>
        <w:jc w:val="both"/>
        <w:rPr>
          <w:rFonts w:ascii="Arial" w:hAnsi="Arial" w:cs="Arial"/>
          <w:b/>
          <w:color w:val="000000" w:themeColor="text1"/>
          <w:sz w:val="24"/>
          <w:szCs w:val="24"/>
        </w:rPr>
      </w:pPr>
    </w:p>
    <w:tbl>
      <w:tblPr>
        <w:tblpPr w:leftFromText="180" w:rightFromText="180" w:vertAnchor="text" w:tblpY="1"/>
        <w:tblOverlap w:val="never"/>
        <w:tblW w:w="0" w:type="auto"/>
        <w:tblLook w:val="04A0" w:firstRow="1" w:lastRow="0" w:firstColumn="1" w:lastColumn="0" w:noHBand="0" w:noVBand="1"/>
      </w:tblPr>
      <w:tblGrid>
        <w:gridCol w:w="1800"/>
        <w:gridCol w:w="2361"/>
        <w:gridCol w:w="2414"/>
      </w:tblGrid>
      <w:tr w:rsidR="006F5ED6" w:rsidRPr="006F5ED6" w14:paraId="03600E79" w14:textId="77777777" w:rsidTr="006F5ED6">
        <w:tc>
          <w:tcPr>
            <w:tcW w:w="1525" w:type="dxa"/>
            <w:tcBorders>
              <w:top w:val="single" w:sz="4" w:space="0" w:color="auto"/>
              <w:left w:val="single" w:sz="4" w:space="0" w:color="auto"/>
              <w:bottom w:val="single" w:sz="4" w:space="0" w:color="auto"/>
              <w:right w:val="single" w:sz="4" w:space="0" w:color="auto"/>
            </w:tcBorders>
            <w:hideMark/>
          </w:tcPr>
          <w:p w14:paraId="40134F55" w14:textId="77777777" w:rsidR="006F5ED6" w:rsidRPr="006F5ED6" w:rsidRDefault="006F5ED6" w:rsidP="006F5ED6">
            <w:pPr>
              <w:autoSpaceDE w:val="0"/>
              <w:autoSpaceDN w:val="0"/>
              <w:adjustRightInd w:val="0"/>
              <w:spacing w:after="240" w:line="240" w:lineRule="auto"/>
              <w:ind w:right="450"/>
              <w:jc w:val="both"/>
              <w:rPr>
                <w:rFonts w:ascii="Arial" w:hAnsi="Arial" w:cs="Arial"/>
                <w:b/>
                <w:color w:val="000000" w:themeColor="text1"/>
                <w:sz w:val="24"/>
                <w:szCs w:val="24"/>
              </w:rPr>
            </w:pPr>
            <w:r w:rsidRPr="006F5ED6">
              <w:rPr>
                <w:rFonts w:ascii="Arial" w:hAnsi="Arial" w:cs="Arial"/>
                <w:b/>
                <w:color w:val="000000" w:themeColor="text1"/>
                <w:sz w:val="24"/>
                <w:szCs w:val="24"/>
              </w:rPr>
              <w:t>Algorithm</w:t>
            </w:r>
          </w:p>
        </w:tc>
        <w:tc>
          <w:tcPr>
            <w:tcW w:w="2361" w:type="dxa"/>
            <w:tcBorders>
              <w:top w:val="single" w:sz="4" w:space="0" w:color="auto"/>
              <w:left w:val="single" w:sz="4" w:space="0" w:color="auto"/>
              <w:bottom w:val="single" w:sz="4" w:space="0" w:color="auto"/>
              <w:right w:val="single" w:sz="4" w:space="0" w:color="auto"/>
            </w:tcBorders>
            <w:hideMark/>
          </w:tcPr>
          <w:p w14:paraId="3FD74F1D" w14:textId="77777777" w:rsidR="006F5ED6" w:rsidRPr="006F5ED6" w:rsidRDefault="006F5ED6" w:rsidP="006F5ED6">
            <w:pPr>
              <w:autoSpaceDE w:val="0"/>
              <w:autoSpaceDN w:val="0"/>
              <w:adjustRightInd w:val="0"/>
              <w:spacing w:after="240" w:line="240" w:lineRule="auto"/>
              <w:ind w:right="450"/>
              <w:jc w:val="both"/>
              <w:rPr>
                <w:rFonts w:ascii="Arial" w:hAnsi="Arial" w:cs="Arial"/>
                <w:b/>
                <w:color w:val="000000" w:themeColor="text1"/>
                <w:sz w:val="24"/>
                <w:szCs w:val="24"/>
              </w:rPr>
            </w:pPr>
            <w:r w:rsidRPr="006F5ED6">
              <w:rPr>
                <w:rFonts w:ascii="Arial" w:hAnsi="Arial" w:cs="Arial"/>
                <w:b/>
                <w:color w:val="000000" w:themeColor="text1"/>
                <w:sz w:val="24"/>
                <w:szCs w:val="24"/>
              </w:rPr>
              <w:t>Minimum Key Length</w:t>
            </w:r>
          </w:p>
        </w:tc>
        <w:tc>
          <w:tcPr>
            <w:tcW w:w="2414" w:type="dxa"/>
            <w:tcBorders>
              <w:top w:val="single" w:sz="4" w:space="0" w:color="auto"/>
              <w:left w:val="single" w:sz="4" w:space="0" w:color="auto"/>
              <w:bottom w:val="single" w:sz="4" w:space="0" w:color="auto"/>
              <w:right w:val="single" w:sz="4" w:space="0" w:color="auto"/>
            </w:tcBorders>
            <w:hideMark/>
          </w:tcPr>
          <w:p w14:paraId="4202E034" w14:textId="77777777" w:rsidR="006F5ED6" w:rsidRPr="006F5ED6" w:rsidRDefault="006F5ED6" w:rsidP="006F5ED6">
            <w:pPr>
              <w:autoSpaceDE w:val="0"/>
              <w:autoSpaceDN w:val="0"/>
              <w:adjustRightInd w:val="0"/>
              <w:spacing w:after="240" w:line="240" w:lineRule="auto"/>
              <w:ind w:right="450"/>
              <w:jc w:val="both"/>
              <w:rPr>
                <w:rFonts w:ascii="Arial" w:hAnsi="Arial" w:cs="Arial"/>
                <w:b/>
                <w:color w:val="000000" w:themeColor="text1"/>
                <w:sz w:val="24"/>
                <w:szCs w:val="24"/>
              </w:rPr>
            </w:pPr>
            <w:r w:rsidRPr="006F5ED6">
              <w:rPr>
                <w:rFonts w:ascii="Arial" w:hAnsi="Arial" w:cs="Arial"/>
                <w:b/>
                <w:color w:val="000000" w:themeColor="text1"/>
                <w:sz w:val="24"/>
                <w:szCs w:val="24"/>
              </w:rPr>
              <w:t>Use Case</w:t>
            </w:r>
          </w:p>
        </w:tc>
      </w:tr>
      <w:tr w:rsidR="006F5ED6" w:rsidRPr="006F5ED6" w14:paraId="5E2CC655" w14:textId="77777777" w:rsidTr="006F5ED6">
        <w:tc>
          <w:tcPr>
            <w:tcW w:w="1525" w:type="dxa"/>
            <w:tcBorders>
              <w:top w:val="single" w:sz="4" w:space="0" w:color="auto"/>
              <w:left w:val="single" w:sz="4" w:space="0" w:color="auto"/>
              <w:bottom w:val="single" w:sz="4" w:space="0" w:color="auto"/>
              <w:right w:val="single" w:sz="4" w:space="0" w:color="auto"/>
            </w:tcBorders>
            <w:hideMark/>
          </w:tcPr>
          <w:p w14:paraId="1717FACC"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AES</w:t>
            </w:r>
          </w:p>
        </w:tc>
        <w:tc>
          <w:tcPr>
            <w:tcW w:w="2361" w:type="dxa"/>
            <w:tcBorders>
              <w:top w:val="single" w:sz="4" w:space="0" w:color="auto"/>
              <w:left w:val="single" w:sz="4" w:space="0" w:color="auto"/>
              <w:bottom w:val="single" w:sz="4" w:space="0" w:color="auto"/>
              <w:right w:val="single" w:sz="4" w:space="0" w:color="auto"/>
            </w:tcBorders>
            <w:hideMark/>
          </w:tcPr>
          <w:p w14:paraId="0DFD187D"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128</w:t>
            </w:r>
          </w:p>
        </w:tc>
        <w:tc>
          <w:tcPr>
            <w:tcW w:w="2414" w:type="dxa"/>
            <w:tcBorders>
              <w:top w:val="single" w:sz="4" w:space="0" w:color="auto"/>
              <w:left w:val="single" w:sz="4" w:space="0" w:color="auto"/>
              <w:bottom w:val="single" w:sz="4" w:space="0" w:color="auto"/>
              <w:right w:val="single" w:sz="4" w:space="0" w:color="auto"/>
            </w:tcBorders>
            <w:hideMark/>
          </w:tcPr>
          <w:p w14:paraId="41A1259D"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Data Encryption</w:t>
            </w:r>
          </w:p>
        </w:tc>
      </w:tr>
      <w:tr w:rsidR="006F5ED6" w:rsidRPr="006F5ED6" w14:paraId="3930A96E" w14:textId="77777777" w:rsidTr="006F5ED6">
        <w:tc>
          <w:tcPr>
            <w:tcW w:w="1525" w:type="dxa"/>
            <w:tcBorders>
              <w:top w:val="single" w:sz="4" w:space="0" w:color="auto"/>
              <w:left w:val="single" w:sz="4" w:space="0" w:color="auto"/>
              <w:bottom w:val="single" w:sz="4" w:space="0" w:color="auto"/>
              <w:right w:val="single" w:sz="4" w:space="0" w:color="auto"/>
            </w:tcBorders>
          </w:tcPr>
          <w:p w14:paraId="76C1A3F6"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RSA</w:t>
            </w:r>
          </w:p>
          <w:p w14:paraId="7DBC0295"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tc>
        <w:tc>
          <w:tcPr>
            <w:tcW w:w="2361" w:type="dxa"/>
            <w:tcBorders>
              <w:top w:val="single" w:sz="4" w:space="0" w:color="auto"/>
              <w:left w:val="single" w:sz="4" w:space="0" w:color="auto"/>
              <w:bottom w:val="single" w:sz="4" w:space="0" w:color="auto"/>
              <w:right w:val="single" w:sz="4" w:space="0" w:color="auto"/>
            </w:tcBorders>
            <w:hideMark/>
          </w:tcPr>
          <w:p w14:paraId="30BC15D3"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2048</w:t>
            </w:r>
          </w:p>
        </w:tc>
        <w:tc>
          <w:tcPr>
            <w:tcW w:w="2414" w:type="dxa"/>
            <w:tcBorders>
              <w:top w:val="single" w:sz="4" w:space="0" w:color="auto"/>
              <w:left w:val="single" w:sz="4" w:space="0" w:color="auto"/>
              <w:bottom w:val="single" w:sz="4" w:space="0" w:color="auto"/>
              <w:right w:val="single" w:sz="4" w:space="0" w:color="auto"/>
            </w:tcBorders>
            <w:hideMark/>
          </w:tcPr>
          <w:p w14:paraId="3A9E17B2"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Digital Signatures</w:t>
            </w:r>
          </w:p>
          <w:p w14:paraId="5DFFCB8C"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Public Key Encryption</w:t>
            </w:r>
          </w:p>
        </w:tc>
      </w:tr>
      <w:tr w:rsidR="006F5ED6" w:rsidRPr="006F5ED6" w14:paraId="564DF096" w14:textId="77777777" w:rsidTr="006F5ED6">
        <w:tc>
          <w:tcPr>
            <w:tcW w:w="1525" w:type="dxa"/>
            <w:tcBorders>
              <w:top w:val="single" w:sz="4" w:space="0" w:color="auto"/>
              <w:left w:val="single" w:sz="4" w:space="0" w:color="auto"/>
              <w:bottom w:val="single" w:sz="4" w:space="0" w:color="auto"/>
              <w:right w:val="single" w:sz="4" w:space="0" w:color="auto"/>
            </w:tcBorders>
            <w:hideMark/>
          </w:tcPr>
          <w:p w14:paraId="1AE0A633"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ECDSA</w:t>
            </w:r>
          </w:p>
        </w:tc>
        <w:tc>
          <w:tcPr>
            <w:tcW w:w="2361" w:type="dxa"/>
            <w:tcBorders>
              <w:top w:val="single" w:sz="4" w:space="0" w:color="auto"/>
              <w:left w:val="single" w:sz="4" w:space="0" w:color="auto"/>
              <w:bottom w:val="single" w:sz="4" w:space="0" w:color="auto"/>
              <w:right w:val="single" w:sz="4" w:space="0" w:color="auto"/>
            </w:tcBorders>
            <w:hideMark/>
          </w:tcPr>
          <w:p w14:paraId="37549FB6"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256</w:t>
            </w:r>
          </w:p>
        </w:tc>
        <w:tc>
          <w:tcPr>
            <w:tcW w:w="2414" w:type="dxa"/>
            <w:tcBorders>
              <w:top w:val="single" w:sz="4" w:space="0" w:color="auto"/>
              <w:left w:val="single" w:sz="4" w:space="0" w:color="auto"/>
              <w:bottom w:val="single" w:sz="4" w:space="0" w:color="auto"/>
              <w:right w:val="single" w:sz="4" w:space="0" w:color="auto"/>
            </w:tcBorders>
            <w:hideMark/>
          </w:tcPr>
          <w:p w14:paraId="447FD0E6"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Digital Signature</w:t>
            </w:r>
          </w:p>
          <w:p w14:paraId="767DE1D7"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Public Key Encryption</w:t>
            </w:r>
          </w:p>
        </w:tc>
      </w:tr>
      <w:tr w:rsidR="006F5ED6" w:rsidRPr="006F5ED6" w14:paraId="0B775CF3" w14:textId="77777777" w:rsidTr="006F5ED6">
        <w:tc>
          <w:tcPr>
            <w:tcW w:w="1525" w:type="dxa"/>
            <w:tcBorders>
              <w:top w:val="single" w:sz="4" w:space="0" w:color="auto"/>
              <w:left w:val="single" w:sz="4" w:space="0" w:color="auto"/>
              <w:bottom w:val="single" w:sz="4" w:space="0" w:color="auto"/>
              <w:right w:val="single" w:sz="4" w:space="0" w:color="auto"/>
            </w:tcBorders>
            <w:hideMark/>
          </w:tcPr>
          <w:p w14:paraId="07139186"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SHA</w:t>
            </w:r>
          </w:p>
        </w:tc>
        <w:tc>
          <w:tcPr>
            <w:tcW w:w="2361" w:type="dxa"/>
            <w:tcBorders>
              <w:top w:val="single" w:sz="4" w:space="0" w:color="auto"/>
              <w:left w:val="single" w:sz="4" w:space="0" w:color="auto"/>
              <w:bottom w:val="single" w:sz="4" w:space="0" w:color="auto"/>
              <w:right w:val="single" w:sz="4" w:space="0" w:color="auto"/>
            </w:tcBorders>
            <w:hideMark/>
          </w:tcPr>
          <w:p w14:paraId="14C26BCB"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256</w:t>
            </w:r>
          </w:p>
        </w:tc>
        <w:tc>
          <w:tcPr>
            <w:tcW w:w="2414" w:type="dxa"/>
            <w:tcBorders>
              <w:top w:val="single" w:sz="4" w:space="0" w:color="auto"/>
              <w:left w:val="single" w:sz="4" w:space="0" w:color="auto"/>
              <w:bottom w:val="single" w:sz="4" w:space="0" w:color="auto"/>
              <w:right w:val="single" w:sz="4" w:space="0" w:color="auto"/>
            </w:tcBorders>
            <w:hideMark/>
          </w:tcPr>
          <w:p w14:paraId="01AE015F"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Hashing</w:t>
            </w:r>
          </w:p>
        </w:tc>
      </w:tr>
      <w:tr w:rsidR="006F5ED6" w:rsidRPr="006F5ED6" w14:paraId="075120F7" w14:textId="77777777" w:rsidTr="006F5ED6">
        <w:tc>
          <w:tcPr>
            <w:tcW w:w="1525" w:type="dxa"/>
            <w:tcBorders>
              <w:top w:val="single" w:sz="4" w:space="0" w:color="auto"/>
              <w:left w:val="single" w:sz="4" w:space="0" w:color="auto"/>
              <w:bottom w:val="single" w:sz="4" w:space="0" w:color="auto"/>
              <w:right w:val="single" w:sz="4" w:space="0" w:color="auto"/>
            </w:tcBorders>
            <w:hideMark/>
          </w:tcPr>
          <w:p w14:paraId="7D359C09"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HMAC SHA 1</w:t>
            </w:r>
          </w:p>
        </w:tc>
        <w:tc>
          <w:tcPr>
            <w:tcW w:w="2361" w:type="dxa"/>
            <w:tcBorders>
              <w:top w:val="single" w:sz="4" w:space="0" w:color="auto"/>
              <w:left w:val="single" w:sz="4" w:space="0" w:color="auto"/>
              <w:bottom w:val="single" w:sz="4" w:space="0" w:color="auto"/>
              <w:right w:val="single" w:sz="4" w:space="0" w:color="auto"/>
            </w:tcBorders>
            <w:hideMark/>
          </w:tcPr>
          <w:p w14:paraId="0CAFFA3A"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112</w:t>
            </w:r>
          </w:p>
        </w:tc>
        <w:tc>
          <w:tcPr>
            <w:tcW w:w="2414" w:type="dxa"/>
            <w:tcBorders>
              <w:top w:val="single" w:sz="4" w:space="0" w:color="auto"/>
              <w:left w:val="single" w:sz="4" w:space="0" w:color="auto"/>
              <w:bottom w:val="single" w:sz="4" w:space="0" w:color="auto"/>
              <w:right w:val="single" w:sz="4" w:space="0" w:color="auto"/>
            </w:tcBorders>
            <w:hideMark/>
          </w:tcPr>
          <w:p w14:paraId="561F3C17"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r w:rsidRPr="006F5ED6">
              <w:rPr>
                <w:rFonts w:ascii="Arial" w:hAnsi="Arial" w:cs="Arial"/>
                <w:color w:val="000000" w:themeColor="text1"/>
                <w:sz w:val="24"/>
                <w:szCs w:val="24"/>
              </w:rPr>
              <w:t>Keyed-Hash Message Authentication Code</w:t>
            </w:r>
          </w:p>
        </w:tc>
      </w:tr>
    </w:tbl>
    <w:p w14:paraId="4E6A58B4"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u w:val="single"/>
        </w:rPr>
      </w:pPr>
    </w:p>
    <w:p w14:paraId="60D9DB56"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20C06C4D"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11079BB2"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6BECA758"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70DCD732"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63389FA9"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0E51F209"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78BEFC5D"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p w14:paraId="51E4655C" w14:textId="77777777" w:rsidR="006F5ED6" w:rsidRPr="006F5ED6" w:rsidRDefault="006F5ED6" w:rsidP="006F5ED6">
      <w:pPr>
        <w:autoSpaceDE w:val="0"/>
        <w:autoSpaceDN w:val="0"/>
        <w:adjustRightInd w:val="0"/>
        <w:spacing w:after="240" w:line="240" w:lineRule="auto"/>
        <w:ind w:right="450"/>
        <w:jc w:val="both"/>
        <w:rPr>
          <w:rFonts w:ascii="Arial" w:hAnsi="Arial" w:cs="Arial"/>
          <w:color w:val="000000" w:themeColor="text1"/>
          <w:sz w:val="24"/>
          <w:szCs w:val="24"/>
        </w:rPr>
      </w:pPr>
    </w:p>
    <w:bookmarkEnd w:id="2"/>
    <w:p w14:paraId="6622FF16" w14:textId="77777777" w:rsidR="006F5ED6" w:rsidRDefault="006F5ED6" w:rsidP="006F5ED6">
      <w:pPr>
        <w:autoSpaceDE w:val="0"/>
        <w:autoSpaceDN w:val="0"/>
        <w:adjustRightInd w:val="0"/>
        <w:spacing w:after="240" w:line="240" w:lineRule="auto"/>
        <w:ind w:right="450"/>
        <w:jc w:val="both"/>
        <w:rPr>
          <w:rStyle w:val="Hyperlink"/>
          <w:rFonts w:ascii="Arial" w:hAnsi="Arial" w:cs="Arial"/>
          <w:color w:val="000000" w:themeColor="text1"/>
          <w:sz w:val="24"/>
          <w:szCs w:val="24"/>
          <w:u w:val="none"/>
        </w:rPr>
      </w:pPr>
    </w:p>
    <w:sectPr w:rsidR="006F5ED6"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BBDBD" w14:textId="77777777" w:rsidR="003A73F6" w:rsidRDefault="003A73F6" w:rsidP="00D212FD">
      <w:pPr>
        <w:spacing w:after="0" w:line="240" w:lineRule="auto"/>
      </w:pPr>
      <w:r>
        <w:separator/>
      </w:r>
    </w:p>
  </w:endnote>
  <w:endnote w:type="continuationSeparator" w:id="0">
    <w:p w14:paraId="1856EB30" w14:textId="77777777" w:rsidR="003A73F6" w:rsidRDefault="003A73F6" w:rsidP="00D212FD">
      <w:pPr>
        <w:spacing w:after="0" w:line="240" w:lineRule="auto"/>
      </w:pPr>
      <w:r>
        <w:continuationSeparator/>
      </w:r>
    </w:p>
  </w:endnote>
  <w:endnote w:type="continuationNotice" w:id="1">
    <w:p w14:paraId="051E55BB" w14:textId="77777777" w:rsidR="003A73F6" w:rsidRDefault="003A7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34D307D9" w:rsidR="00BC124B" w:rsidRPr="00370ECE" w:rsidRDefault="001476A6">
    <w:pPr>
      <w:pStyle w:val="Footer"/>
      <w:rPr>
        <w:rFonts w:ascii="Arial" w:hAnsi="Arial" w:cs="Arial"/>
        <w:b/>
        <w:sz w:val="20"/>
        <w:szCs w:val="16"/>
      </w:rPr>
    </w:pPr>
    <w:r>
      <w:rPr>
        <w:rFonts w:ascii="Arial" w:hAnsi="Arial" w:cs="Arial"/>
        <w:b/>
        <w:sz w:val="20"/>
        <w:szCs w:val="16"/>
      </w:rPr>
      <w:t>Encryption</w:t>
    </w:r>
    <w:r w:rsidR="0068334A">
      <w:rPr>
        <w:rFonts w:ascii="Arial" w:hAnsi="Arial" w:cs="Arial"/>
        <w:b/>
        <w:sz w:val="20"/>
        <w:szCs w:val="16"/>
      </w:rPr>
      <w:t xml:space="preserve">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ED9AB" w14:textId="77777777" w:rsidR="003A73F6" w:rsidRDefault="003A73F6" w:rsidP="00D212FD">
      <w:pPr>
        <w:spacing w:after="0" w:line="240" w:lineRule="auto"/>
      </w:pPr>
      <w:r>
        <w:separator/>
      </w:r>
    </w:p>
  </w:footnote>
  <w:footnote w:type="continuationSeparator" w:id="0">
    <w:p w14:paraId="76BBC812" w14:textId="77777777" w:rsidR="003A73F6" w:rsidRDefault="003A73F6" w:rsidP="00D212FD">
      <w:pPr>
        <w:spacing w:after="0" w:line="240" w:lineRule="auto"/>
      </w:pPr>
      <w:r>
        <w:continuationSeparator/>
      </w:r>
    </w:p>
  </w:footnote>
  <w:footnote w:type="continuationNotice" w:id="1">
    <w:p w14:paraId="55504026" w14:textId="77777777" w:rsidR="003A73F6" w:rsidRDefault="003A73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6.7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8"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7"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5"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36"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3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3"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31"/>
  </w:num>
  <w:num w:numId="2" w16cid:durableId="1514145562">
    <w:abstractNumId w:val="33"/>
  </w:num>
  <w:num w:numId="3" w16cid:durableId="225997702">
    <w:abstractNumId w:val="34"/>
  </w:num>
  <w:num w:numId="4" w16cid:durableId="1748962890">
    <w:abstractNumId w:val="148"/>
  </w:num>
  <w:num w:numId="5" w16cid:durableId="79567034">
    <w:abstractNumId w:val="36"/>
  </w:num>
  <w:num w:numId="6" w16cid:durableId="102041457">
    <w:abstractNumId w:val="61"/>
  </w:num>
  <w:num w:numId="7" w16cid:durableId="1957787226">
    <w:abstractNumId w:val="97"/>
  </w:num>
  <w:num w:numId="8" w16cid:durableId="1492454130">
    <w:abstractNumId w:val="127"/>
  </w:num>
  <w:num w:numId="9" w16cid:durableId="231932244">
    <w:abstractNumId w:val="105"/>
  </w:num>
  <w:num w:numId="10" w16cid:durableId="1594314303">
    <w:abstractNumId w:val="132"/>
  </w:num>
  <w:num w:numId="11" w16cid:durableId="587732204">
    <w:abstractNumId w:val="41"/>
  </w:num>
  <w:num w:numId="12" w16cid:durableId="791099340">
    <w:abstractNumId w:val="96"/>
  </w:num>
  <w:num w:numId="13" w16cid:durableId="192615054">
    <w:abstractNumId w:val="116"/>
  </w:num>
  <w:num w:numId="14" w16cid:durableId="1463234607">
    <w:abstractNumId w:val="146"/>
  </w:num>
  <w:num w:numId="15" w16cid:durableId="2078818769">
    <w:abstractNumId w:val="106"/>
  </w:num>
  <w:num w:numId="16" w16cid:durableId="424889611">
    <w:abstractNumId w:val="142"/>
  </w:num>
  <w:num w:numId="17" w16cid:durableId="298457807">
    <w:abstractNumId w:val="57"/>
  </w:num>
  <w:num w:numId="18" w16cid:durableId="1117681564">
    <w:abstractNumId w:val="19"/>
  </w:num>
  <w:num w:numId="19" w16cid:durableId="1963684235">
    <w:abstractNumId w:val="66"/>
  </w:num>
  <w:num w:numId="20" w16cid:durableId="2145417109">
    <w:abstractNumId w:val="27"/>
  </w:num>
  <w:num w:numId="21" w16cid:durableId="1112942345">
    <w:abstractNumId w:val="137"/>
  </w:num>
  <w:num w:numId="22" w16cid:durableId="2078552006">
    <w:abstractNumId w:val="3"/>
  </w:num>
  <w:num w:numId="23" w16cid:durableId="1321499760">
    <w:abstractNumId w:val="91"/>
  </w:num>
  <w:num w:numId="24" w16cid:durableId="840972350">
    <w:abstractNumId w:val="53"/>
  </w:num>
  <w:num w:numId="25" w16cid:durableId="754714813">
    <w:abstractNumId w:val="29"/>
  </w:num>
  <w:num w:numId="26" w16cid:durableId="235092744">
    <w:abstractNumId w:val="106"/>
  </w:num>
  <w:num w:numId="27" w16cid:durableId="964044067">
    <w:abstractNumId w:val="17"/>
  </w:num>
  <w:num w:numId="28" w16cid:durableId="459542745">
    <w:abstractNumId w:val="108"/>
  </w:num>
  <w:num w:numId="29" w16cid:durableId="1971202156">
    <w:abstractNumId w:val="108"/>
  </w:num>
  <w:num w:numId="30" w16cid:durableId="748649458">
    <w:abstractNumId w:val="8"/>
  </w:num>
  <w:num w:numId="31" w16cid:durableId="507451150">
    <w:abstractNumId w:val="135"/>
  </w:num>
  <w:num w:numId="32" w16cid:durableId="1251425206">
    <w:abstractNumId w:val="14"/>
  </w:num>
  <w:num w:numId="33" w16cid:durableId="1719548277">
    <w:abstractNumId w:val="0"/>
  </w:num>
  <w:num w:numId="34" w16cid:durableId="1884634594">
    <w:abstractNumId w:val="7"/>
  </w:num>
  <w:num w:numId="35" w16cid:durableId="1878809610">
    <w:abstractNumId w:val="115"/>
  </w:num>
  <w:num w:numId="36" w16cid:durableId="729882645">
    <w:abstractNumId w:val="56"/>
  </w:num>
  <w:num w:numId="37" w16cid:durableId="662511869">
    <w:abstractNumId w:val="26"/>
  </w:num>
  <w:num w:numId="38" w16cid:durableId="1314141274">
    <w:abstractNumId w:val="40"/>
  </w:num>
  <w:num w:numId="39" w16cid:durableId="163134697">
    <w:abstractNumId w:val="77"/>
  </w:num>
  <w:num w:numId="40" w16cid:durableId="90471875">
    <w:abstractNumId w:val="133"/>
  </w:num>
  <w:num w:numId="41" w16cid:durableId="872771505">
    <w:abstractNumId w:val="24"/>
  </w:num>
  <w:num w:numId="42" w16cid:durableId="1080102891">
    <w:abstractNumId w:val="124"/>
  </w:num>
  <w:num w:numId="43" w16cid:durableId="941651372">
    <w:abstractNumId w:val="44"/>
  </w:num>
  <w:num w:numId="44" w16cid:durableId="202984311">
    <w:abstractNumId w:val="51"/>
  </w:num>
  <w:num w:numId="45" w16cid:durableId="670764675">
    <w:abstractNumId w:val="30"/>
  </w:num>
  <w:num w:numId="46" w16cid:durableId="22899870">
    <w:abstractNumId w:val="88"/>
  </w:num>
  <w:num w:numId="47" w16cid:durableId="594897494">
    <w:abstractNumId w:val="79"/>
  </w:num>
  <w:num w:numId="48" w16cid:durableId="1046181208">
    <w:abstractNumId w:val="113"/>
  </w:num>
  <w:num w:numId="49" w16cid:durableId="527791583">
    <w:abstractNumId w:val="76"/>
  </w:num>
  <w:num w:numId="50" w16cid:durableId="809438784">
    <w:abstractNumId w:val="35"/>
  </w:num>
  <w:num w:numId="51" w16cid:durableId="1375276283">
    <w:abstractNumId w:val="119"/>
  </w:num>
  <w:num w:numId="52" w16cid:durableId="1118791430">
    <w:abstractNumId w:val="140"/>
  </w:num>
  <w:num w:numId="53" w16cid:durableId="906500447">
    <w:abstractNumId w:val="4"/>
  </w:num>
  <w:num w:numId="54" w16cid:durableId="604532487">
    <w:abstractNumId w:val="9"/>
  </w:num>
  <w:num w:numId="55" w16cid:durableId="1424229020">
    <w:abstractNumId w:val="85"/>
  </w:num>
  <w:num w:numId="56" w16cid:durableId="412050158">
    <w:abstractNumId w:val="5"/>
  </w:num>
  <w:num w:numId="57" w16cid:durableId="271741903">
    <w:abstractNumId w:val="60"/>
  </w:num>
  <w:num w:numId="58" w16cid:durableId="611715386">
    <w:abstractNumId w:val="46"/>
  </w:num>
  <w:num w:numId="59" w16cid:durableId="432014363">
    <w:abstractNumId w:val="38"/>
  </w:num>
  <w:num w:numId="60" w16cid:durableId="1357072833">
    <w:abstractNumId w:val="55"/>
  </w:num>
  <w:num w:numId="61" w16cid:durableId="1083916185">
    <w:abstractNumId w:val="94"/>
  </w:num>
  <w:num w:numId="62" w16cid:durableId="434599134">
    <w:abstractNumId w:val="63"/>
  </w:num>
  <w:num w:numId="63" w16cid:durableId="1906333805">
    <w:abstractNumId w:val="15"/>
  </w:num>
  <w:num w:numId="64" w16cid:durableId="2007323139">
    <w:abstractNumId w:val="94"/>
  </w:num>
  <w:num w:numId="65" w16cid:durableId="1117287286">
    <w:abstractNumId w:val="12"/>
  </w:num>
  <w:num w:numId="66" w16cid:durableId="2034106498">
    <w:abstractNumId w:val="69"/>
  </w:num>
  <w:num w:numId="67" w16cid:durableId="828251500">
    <w:abstractNumId w:val="121"/>
  </w:num>
  <w:num w:numId="68" w16cid:durableId="1879971182">
    <w:abstractNumId w:val="102"/>
  </w:num>
  <w:num w:numId="69" w16cid:durableId="757793527">
    <w:abstractNumId w:val="129"/>
  </w:num>
  <w:num w:numId="70" w16cid:durableId="266739948">
    <w:abstractNumId w:val="87"/>
  </w:num>
  <w:num w:numId="71" w16cid:durableId="157355603">
    <w:abstractNumId w:val="72"/>
  </w:num>
  <w:num w:numId="72" w16cid:durableId="1820656487">
    <w:abstractNumId w:val="98"/>
  </w:num>
  <w:num w:numId="73" w16cid:durableId="651760037">
    <w:abstractNumId w:val="43"/>
  </w:num>
  <w:num w:numId="74" w16cid:durableId="249898313">
    <w:abstractNumId w:val="11"/>
  </w:num>
  <w:num w:numId="75" w16cid:durableId="652107625">
    <w:abstractNumId w:val="16"/>
  </w:num>
  <w:num w:numId="76" w16cid:durableId="2014717049">
    <w:abstractNumId w:val="118"/>
  </w:num>
  <w:num w:numId="77" w16cid:durableId="1376393224">
    <w:abstractNumId w:val="65"/>
  </w:num>
  <w:num w:numId="78" w16cid:durableId="432746525">
    <w:abstractNumId w:val="139"/>
  </w:num>
  <w:num w:numId="79" w16cid:durableId="1019740546">
    <w:abstractNumId w:val="10"/>
  </w:num>
  <w:num w:numId="80" w16cid:durableId="905457854">
    <w:abstractNumId w:val="62"/>
  </w:num>
  <w:num w:numId="81" w16cid:durableId="786852085">
    <w:abstractNumId w:val="95"/>
  </w:num>
  <w:num w:numId="82" w16cid:durableId="1749499393">
    <w:abstractNumId w:val="149"/>
  </w:num>
  <w:num w:numId="83" w16cid:durableId="1380086196">
    <w:abstractNumId w:val="110"/>
  </w:num>
  <w:num w:numId="84" w16cid:durableId="613631224">
    <w:abstractNumId w:val="39"/>
  </w:num>
  <w:num w:numId="85" w16cid:durableId="547686744">
    <w:abstractNumId w:val="67"/>
  </w:num>
  <w:num w:numId="86" w16cid:durableId="361827481">
    <w:abstractNumId w:val="145"/>
  </w:num>
  <w:num w:numId="87" w16cid:durableId="1513494410">
    <w:abstractNumId w:val="99"/>
  </w:num>
  <w:num w:numId="88" w16cid:durableId="1450468933">
    <w:abstractNumId w:val="45"/>
  </w:num>
  <w:num w:numId="89" w16cid:durableId="353725285">
    <w:abstractNumId w:val="90"/>
  </w:num>
  <w:num w:numId="90" w16cid:durableId="57361110">
    <w:abstractNumId w:val="54"/>
  </w:num>
  <w:num w:numId="91" w16cid:durableId="202523">
    <w:abstractNumId w:val="18"/>
  </w:num>
  <w:num w:numId="92" w16cid:durableId="552279996">
    <w:abstractNumId w:val="50"/>
  </w:num>
  <w:num w:numId="93" w16cid:durableId="448164797">
    <w:abstractNumId w:val="143"/>
  </w:num>
  <w:num w:numId="94" w16cid:durableId="887495297">
    <w:abstractNumId w:val="136"/>
  </w:num>
  <w:num w:numId="95" w16cid:durableId="1150754622">
    <w:abstractNumId w:val="68"/>
  </w:num>
  <w:num w:numId="96" w16cid:durableId="745540869">
    <w:abstractNumId w:val="81"/>
  </w:num>
  <w:num w:numId="97" w16cid:durableId="1452506872">
    <w:abstractNumId w:val="80"/>
  </w:num>
  <w:num w:numId="98" w16cid:durableId="2022076631">
    <w:abstractNumId w:val="78"/>
  </w:num>
  <w:num w:numId="99" w16cid:durableId="1532958662">
    <w:abstractNumId w:val="70"/>
  </w:num>
  <w:num w:numId="100" w16cid:durableId="553784121">
    <w:abstractNumId w:val="42"/>
  </w:num>
  <w:num w:numId="101" w16cid:durableId="1286548520">
    <w:abstractNumId w:val="52"/>
  </w:num>
  <w:num w:numId="102" w16cid:durableId="1166940313">
    <w:abstractNumId w:val="104"/>
  </w:num>
  <w:num w:numId="103" w16cid:durableId="1726292048">
    <w:abstractNumId w:val="1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58"/>
  </w:num>
  <w:num w:numId="105" w16cid:durableId="1769304798">
    <w:abstractNumId w:val="2"/>
  </w:num>
  <w:num w:numId="106" w16cid:durableId="1382247122">
    <w:abstractNumId w:val="114"/>
  </w:num>
  <w:num w:numId="107" w16cid:durableId="485706628">
    <w:abstractNumId w:val="112"/>
  </w:num>
  <w:num w:numId="108" w16cid:durableId="1784880731">
    <w:abstractNumId w:val="73"/>
  </w:num>
  <w:num w:numId="109" w16cid:durableId="311495275">
    <w:abstractNumId w:val="103"/>
  </w:num>
  <w:num w:numId="110" w16cid:durableId="836381801">
    <w:abstractNumId w:val="131"/>
  </w:num>
  <w:num w:numId="111" w16cid:durableId="114917717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17"/>
  </w:num>
  <w:num w:numId="113" w16cid:durableId="1653754296">
    <w:abstractNumId w:val="109"/>
  </w:num>
  <w:num w:numId="114" w16cid:durableId="2079671104">
    <w:abstractNumId w:val="86"/>
  </w:num>
  <w:num w:numId="115" w16cid:durableId="954139192">
    <w:abstractNumId w:val="101"/>
  </w:num>
  <w:num w:numId="116" w16cid:durableId="831287970">
    <w:abstractNumId w:val="147"/>
  </w:num>
  <w:num w:numId="117" w16cid:durableId="261764340">
    <w:abstractNumId w:val="89"/>
  </w:num>
  <w:num w:numId="118" w16cid:durableId="194007453">
    <w:abstractNumId w:val="75"/>
  </w:num>
  <w:num w:numId="119" w16cid:durableId="1207719176">
    <w:abstractNumId w:val="100"/>
  </w:num>
  <w:num w:numId="120" w16cid:durableId="657001351">
    <w:abstractNumId w:val="144"/>
  </w:num>
  <w:num w:numId="121" w16cid:durableId="372313555">
    <w:abstractNumId w:val="25"/>
  </w:num>
  <w:num w:numId="122" w16cid:durableId="832767206">
    <w:abstractNumId w:val="37"/>
  </w:num>
  <w:num w:numId="123" w16cid:durableId="1348753364">
    <w:abstractNumId w:val="71"/>
  </w:num>
  <w:num w:numId="124" w16cid:durableId="1134833004">
    <w:abstractNumId w:val="93"/>
  </w:num>
  <w:num w:numId="125" w16cid:durableId="297497455">
    <w:abstractNumId w:val="59"/>
  </w:num>
  <w:num w:numId="126" w16cid:durableId="944457216">
    <w:abstractNumId w:val="83"/>
  </w:num>
  <w:num w:numId="127" w16cid:durableId="1820608685">
    <w:abstractNumId w:val="123"/>
  </w:num>
  <w:num w:numId="128" w16cid:durableId="847718194">
    <w:abstractNumId w:val="120"/>
  </w:num>
  <w:num w:numId="129" w16cid:durableId="1231648769">
    <w:abstractNumId w:val="1"/>
  </w:num>
  <w:num w:numId="130" w16cid:durableId="350187520">
    <w:abstractNumId w:val="138"/>
  </w:num>
  <w:num w:numId="131" w16cid:durableId="1875851893">
    <w:abstractNumId w:val="128"/>
  </w:num>
  <w:num w:numId="132" w16cid:durableId="1967930772">
    <w:abstractNumId w:val="32"/>
  </w:num>
  <w:num w:numId="133" w16cid:durableId="127866335">
    <w:abstractNumId w:val="107"/>
  </w:num>
  <w:num w:numId="134" w16cid:durableId="1258364761">
    <w:abstractNumId w:val="126"/>
  </w:num>
  <w:num w:numId="135" w16cid:durableId="980156695">
    <w:abstractNumId w:val="141"/>
  </w:num>
  <w:num w:numId="136" w16cid:durableId="710154690">
    <w:abstractNumId w:val="74"/>
  </w:num>
  <w:num w:numId="137" w16cid:durableId="1529874923">
    <w:abstractNumId w:val="82"/>
  </w:num>
  <w:num w:numId="138" w16cid:durableId="1893423753">
    <w:abstractNumId w:val="134"/>
  </w:num>
  <w:num w:numId="139" w16cid:durableId="516045994">
    <w:abstractNumId w:val="28"/>
  </w:num>
  <w:num w:numId="140" w16cid:durableId="883642790">
    <w:abstractNumId w:val="48"/>
  </w:num>
  <w:num w:numId="141" w16cid:durableId="1421634944">
    <w:abstractNumId w:val="20"/>
  </w:num>
  <w:num w:numId="142" w16cid:durableId="601570139">
    <w:abstractNumId w:val="111"/>
  </w:num>
  <w:num w:numId="143" w16cid:durableId="886255118">
    <w:abstractNumId w:val="22"/>
  </w:num>
  <w:num w:numId="144" w16cid:durableId="1423180347">
    <w:abstractNumId w:val="64"/>
  </w:num>
  <w:num w:numId="145" w16cid:durableId="1918830005">
    <w:abstractNumId w:val="47"/>
  </w:num>
  <w:num w:numId="146" w16cid:durableId="746028019">
    <w:abstractNumId w:val="130"/>
  </w:num>
  <w:num w:numId="147" w16cid:durableId="763572526">
    <w:abstractNumId w:val="49"/>
  </w:num>
  <w:num w:numId="148" w16cid:durableId="470295107">
    <w:abstractNumId w:val="13"/>
  </w:num>
  <w:num w:numId="149" w16cid:durableId="979649348">
    <w:abstractNumId w:val="92"/>
  </w:num>
  <w:num w:numId="150" w16cid:durableId="467557211">
    <w:abstractNumId w:val="6"/>
  </w:num>
  <w:num w:numId="151" w16cid:durableId="500776751">
    <w:abstractNumId w:val="84"/>
  </w:num>
  <w:num w:numId="152" w16cid:durableId="1599174241">
    <w:abstractNumId w:val="122"/>
  </w:num>
  <w:num w:numId="153" w16cid:durableId="3279482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102B2E"/>
    <w:rsid w:val="00105B79"/>
    <w:rsid w:val="00107913"/>
    <w:rsid w:val="00113B50"/>
    <w:rsid w:val="0011412A"/>
    <w:rsid w:val="0011587C"/>
    <w:rsid w:val="00120224"/>
    <w:rsid w:val="00132D40"/>
    <w:rsid w:val="00132EED"/>
    <w:rsid w:val="00134AC2"/>
    <w:rsid w:val="001476A6"/>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105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3F6"/>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2D5A"/>
    <w:rsid w:val="00D378A0"/>
    <w:rsid w:val="00D4569B"/>
    <w:rsid w:val="00D46284"/>
    <w:rsid w:val="00D54615"/>
    <w:rsid w:val="00D57CFA"/>
    <w:rsid w:val="00D60A78"/>
    <w:rsid w:val="00D62A1C"/>
    <w:rsid w:val="00D66285"/>
    <w:rsid w:val="00D712AA"/>
    <w:rsid w:val="00D80277"/>
    <w:rsid w:val="00D913E5"/>
    <w:rsid w:val="00D94433"/>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fips/180/4/fina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08A1"/>
    <w:rsid w:val="00A6201B"/>
    <w:rsid w:val="00B26C96"/>
    <w:rsid w:val="00B80350"/>
    <w:rsid w:val="00C6593C"/>
    <w:rsid w:val="00C8790F"/>
    <w:rsid w:val="00C9565F"/>
    <w:rsid w:val="00D16289"/>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36</TotalTime>
  <Pages>7</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2024-10-28T18:55:00Z</dcterms:created>
  <dcterms:modified xsi:type="dcterms:W3CDTF">2024-10-28T19:38:00Z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