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3EB24B71" w:rsidR="001728DD" w:rsidRPr="002C0B67" w:rsidRDefault="00864F96" w:rsidP="0040512B">
      <w:pPr>
        <w:spacing w:after="0" w:line="240" w:lineRule="auto"/>
        <w:ind w:left="720" w:hanging="720"/>
        <w:rPr>
          <w:rFonts w:ascii="Arial" w:hAnsi="Arial" w:cs="Arial"/>
          <w:b/>
          <w:sz w:val="40"/>
        </w:rPr>
      </w:pPr>
      <w:r>
        <w:rPr>
          <w:rFonts w:ascii="Arial" w:hAnsi="Arial" w:cs="Arial"/>
          <w:bCs/>
          <w:sz w:val="28"/>
          <w:szCs w:val="28"/>
        </w:rPr>
        <w:t>Systems and Services Acquisition</w:t>
      </w:r>
      <w:r w:rsidR="00B6456C">
        <w:rPr>
          <w:rFonts w:ascii="Arial" w:hAnsi="Arial" w:cs="Arial"/>
          <w:bCs/>
          <w:sz w:val="28"/>
          <w:szCs w:val="28"/>
        </w:rPr>
        <w:t xml:space="preserv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6A928458"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w:t>
      </w:r>
      <w:r w:rsidR="00EE1F27">
        <w:rPr>
          <w:rFonts w:ascii="Arial" w:hAnsi="Arial" w:cs="Arial"/>
          <w:b/>
          <w:bCs/>
          <w:i/>
          <w:iCs/>
          <w:sz w:val="24"/>
          <w:szCs w:val="24"/>
        </w:rPr>
        <w:t xml:space="preserve"> </w:t>
      </w:r>
      <w:r w:rsidRPr="0051200E">
        <w:rPr>
          <w:rFonts w:ascii="Arial" w:hAnsi="Arial" w:cs="Arial"/>
          <w:b/>
          <w:bCs/>
          <w:i/>
          <w:iCs/>
          <w:sz w:val="24"/>
          <w:szCs w:val="24"/>
        </w:rPr>
        <w:t>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5CA7512B"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w:t>
      </w:r>
      <w:r w:rsidR="00E31BC6">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08C9BA92"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E31BC6">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3C0CB49C"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B6456C">
              <w:rPr>
                <w:rFonts w:ascii="Arial" w:hAnsi="Arial" w:cs="Arial"/>
                <w:b/>
                <w:sz w:val="24"/>
                <w:szCs w:val="40"/>
              </w:rPr>
              <w:t>Policy</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591EF523" w:rsidR="000F0D07" w:rsidRPr="00B9673C" w:rsidRDefault="00D125D6" w:rsidP="008524D9">
            <w:pPr>
              <w:spacing w:after="0" w:line="240" w:lineRule="auto"/>
              <w:jc w:val="center"/>
              <w:rPr>
                <w:rFonts w:ascii="Arial" w:hAnsi="Arial" w:cs="Arial"/>
                <w:b/>
                <w:sz w:val="36"/>
                <w:szCs w:val="36"/>
              </w:rPr>
            </w:pPr>
            <w:r>
              <w:rPr>
                <w:rFonts w:ascii="Arial" w:hAnsi="Arial" w:cs="Arial"/>
                <w:b/>
                <w:sz w:val="40"/>
                <w:szCs w:val="40"/>
              </w:rPr>
              <w:t>Systems and Services Acquisition</w:t>
            </w:r>
          </w:p>
        </w:tc>
        <w:tc>
          <w:tcPr>
            <w:tcW w:w="4837" w:type="dxa"/>
            <w:vAlign w:val="center"/>
          </w:tcPr>
          <w:p w14:paraId="69D666A1" w14:textId="21182D56"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EE1F27">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1118E6B5" w14:textId="77777777" w:rsidR="00D125D6" w:rsidRDefault="00D125D6" w:rsidP="00D125D6">
      <w:pPr>
        <w:pStyle w:val="ParagraphSections"/>
      </w:pPr>
      <w:r>
        <w:t>The Systems and Services Acquisition Policy aims to establish a framework for the secure acquisition of information systems, components, and services. This policy ensures that security considerations are integrated into the procurement process, safeguarding the organization’s information assets throughout their lifecycle. By defining clear guidelines and requirements for security functionality and documentation, this policy seeks to mitigate risks associated with the acquisition of technology and services.</w:t>
      </w:r>
    </w:p>
    <w:p w14:paraId="48D469EE" w14:textId="7DC14881" w:rsidR="00973AF8" w:rsidRPr="00D62A1C" w:rsidRDefault="00D125D6" w:rsidP="00973AF8">
      <w:pPr>
        <w:pStyle w:val="ParagraphSections"/>
      </w:pPr>
      <w:r>
        <w:t>Implementing the Systems and Services Acquisition Policy provides multiple benefits, including enhanced security posture and compliance with regulatory requirements. By ensuring that security requirements are incorporated into the acquisition process, the organization minimizes vulnerabilities that could be exploited by threats. Additionally, the policy promotes accountability and transparency in procurement activities, fostering a culture of security awareness among stakeholders. Overall, this proactive approach helps protect the confidentiality, integrity, and availability of sensitive information, thereby supporting the organization’s mission and business objectives.</w:t>
      </w:r>
    </w:p>
    <w:p w14:paraId="4D9E1FBE" w14:textId="77777777" w:rsidR="000F0D07" w:rsidRPr="001F6975" w:rsidRDefault="000F0D07" w:rsidP="000F0D07">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77777777" w:rsidR="000F0D07" w:rsidRPr="0041714C" w:rsidRDefault="000F0D07" w:rsidP="000F0D07">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77C004E6" w14:textId="77777777" w:rsidR="000F0D07" w:rsidRPr="0041714C" w:rsidRDefault="000F0D07" w:rsidP="000F0D07">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79BE7CD9" w14:textId="77777777" w:rsidR="00D125D6" w:rsidRPr="00D125D6" w:rsidRDefault="00D125D6" w:rsidP="00D125D6">
      <w:pPr>
        <w:rPr>
          <w:rFonts w:ascii="Arial" w:hAnsi="Arial" w:cs="Arial"/>
          <w:sz w:val="24"/>
          <w:szCs w:val="24"/>
        </w:rPr>
      </w:pPr>
      <w:r w:rsidRPr="00D125D6">
        <w:rPr>
          <w:rFonts w:ascii="Arial" w:hAnsi="Arial" w:cs="Arial"/>
          <w:sz w:val="24"/>
          <w:szCs w:val="24"/>
        </w:rPr>
        <w:t xml:space="preserve">The Systems and Services Acquisition Policy outlines the necessary steps and considerations for acquiring information systems and services, applicable to all employees, contractors, and third-party vendors. Key components include the allocation of resources for security, adherence to security controls during the acquisition process, and documentation requirements for security-related information. </w:t>
      </w:r>
    </w:p>
    <w:p w14:paraId="47199B4B" w14:textId="1BC87B28" w:rsidR="00D125D6" w:rsidRPr="00B72542" w:rsidRDefault="00D125D6" w:rsidP="00D125D6">
      <w:pPr>
        <w:rPr>
          <w:rFonts w:ascii="Arial" w:hAnsi="Arial" w:cs="Arial"/>
          <w:sz w:val="24"/>
          <w:szCs w:val="24"/>
        </w:rPr>
      </w:pPr>
      <w:r w:rsidRPr="00D125D6">
        <w:rPr>
          <w:rFonts w:ascii="Arial" w:hAnsi="Arial" w:cs="Arial"/>
          <w:sz w:val="24"/>
          <w:szCs w:val="24"/>
        </w:rPr>
        <w:t>The policy mandates that all acquisitions comply with relevant laws and standards while ensuring that security roles and responsibilities are clearly defined throughout the system development lifecycle. By following these guidelines, the organization aims to safeguard its information systems from potential risks associated with external services and components. Non-compliance with this policy may lead to disciplinary action, reinforcing the importance of security in procurement practices.</w:t>
      </w:r>
    </w:p>
    <w:p w14:paraId="4A2B19E3" w14:textId="77777777" w:rsidR="002D483D" w:rsidRDefault="002D483D" w:rsidP="002D483D">
      <w:pPr>
        <w:pStyle w:val="InfoSections"/>
      </w:pPr>
      <w:r>
        <w:t>System Security Plan</w:t>
      </w:r>
    </w:p>
    <w:p w14:paraId="728CF985" w14:textId="77777777" w:rsidR="002D483D" w:rsidRDefault="002D483D" w:rsidP="002D483D">
      <w:pPr>
        <w:pStyle w:val="ParagraphSections"/>
      </w:pPr>
      <w:r>
        <w:t xml:space="preserve">The </w:t>
      </w:r>
      <w:sdt>
        <w:sdtPr>
          <w:alias w:val="Policy Owner"/>
          <w:tag w:val="Policy Owner"/>
          <w:id w:val="-2035951906"/>
          <w:placeholder>
            <w:docPart w:val="45208A47AC7342BAA6F510D50E1A5E67"/>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w:t>
      </w:r>
    </w:p>
    <w:p w14:paraId="254D5E47" w14:textId="77777777" w:rsidR="002D483D" w:rsidRDefault="002D483D" w:rsidP="002D483D">
      <w:pPr>
        <w:pStyle w:val="ParagraphSections"/>
        <w:numPr>
          <w:ilvl w:val="0"/>
          <w:numId w:val="26"/>
        </w:numPr>
        <w:spacing w:after="0"/>
      </w:pPr>
      <w:r w:rsidRPr="00560989">
        <w:t>Develop a security plan for each information system that:</w:t>
      </w:r>
    </w:p>
    <w:p w14:paraId="2426801E" w14:textId="77777777" w:rsidR="002D483D" w:rsidRDefault="002D483D" w:rsidP="002D483D">
      <w:pPr>
        <w:pStyle w:val="ParagraphSections"/>
        <w:numPr>
          <w:ilvl w:val="1"/>
          <w:numId w:val="26"/>
        </w:numPr>
        <w:spacing w:after="0"/>
      </w:pPr>
      <w:r>
        <w:t xml:space="preserve">Is consistent </w:t>
      </w:r>
      <w:r w:rsidRPr="00560989">
        <w:t xml:space="preserve">with </w:t>
      </w:r>
      <w:sdt>
        <w:sdtPr>
          <w:alias w:val="Organization Name"/>
          <w:tag w:val="Organization Name"/>
          <w:id w:val="334511429"/>
          <w:placeholder>
            <w:docPart w:val="3104E5D216FD44149ACD70B115B5FEDD"/>
          </w:placeholder>
          <w:showingPlcHdr/>
          <w:dataBinding w:prefixMappings="xmlns:ns0='http://DocumentContentControl.htm' " w:xpath="/ns0:DocumentContentControl[1]/ns0:OrganizationName[1]" w:storeItemID="{29C4647F-0984-4EA0-BA29-908A06C1BEAF}"/>
          <w:text/>
        </w:sdtPr>
        <w:sdtContent>
          <w:r w:rsidRPr="00560989">
            <w:t>[</w:t>
          </w:r>
          <w:r w:rsidRPr="00560989">
            <w:rPr>
              <w:rStyle w:val="PlaceholderText"/>
            </w:rPr>
            <w:t>Organization Name]</w:t>
          </w:r>
        </w:sdtContent>
      </w:sdt>
      <w:r w:rsidRPr="00560989">
        <w:t>’s enterprise</w:t>
      </w:r>
      <w:r>
        <w:t xml:space="preserve"> architecture.</w:t>
      </w:r>
    </w:p>
    <w:p w14:paraId="740DCCD2" w14:textId="77777777" w:rsidR="002D483D" w:rsidRDefault="002D483D" w:rsidP="002D483D">
      <w:pPr>
        <w:pStyle w:val="ParagraphSections"/>
        <w:numPr>
          <w:ilvl w:val="1"/>
          <w:numId w:val="26"/>
        </w:numPr>
        <w:spacing w:after="0"/>
      </w:pPr>
      <w:r>
        <w:t>Defines explicitly the authorization boundary for the system.</w:t>
      </w:r>
    </w:p>
    <w:p w14:paraId="507790E5" w14:textId="77777777" w:rsidR="002D483D" w:rsidRDefault="002D483D" w:rsidP="002D483D">
      <w:pPr>
        <w:pStyle w:val="ParagraphSections"/>
        <w:numPr>
          <w:ilvl w:val="1"/>
          <w:numId w:val="26"/>
        </w:numPr>
        <w:spacing w:after="0"/>
      </w:pPr>
      <w:r>
        <w:t>Describes the operational context of the information system in terms of missions and business processes.</w:t>
      </w:r>
    </w:p>
    <w:p w14:paraId="15FE7DBB" w14:textId="77777777" w:rsidR="002D483D" w:rsidRDefault="002D483D" w:rsidP="002D483D">
      <w:pPr>
        <w:pStyle w:val="ParagraphSections"/>
        <w:numPr>
          <w:ilvl w:val="1"/>
          <w:numId w:val="26"/>
        </w:numPr>
        <w:spacing w:after="0"/>
      </w:pPr>
      <w:r>
        <w:t>Provides the security categorization of the information system including supporting rationale.</w:t>
      </w:r>
    </w:p>
    <w:p w14:paraId="5F2A2EEC" w14:textId="77777777" w:rsidR="002D483D" w:rsidRDefault="002D483D" w:rsidP="002D483D">
      <w:pPr>
        <w:pStyle w:val="ParagraphSections"/>
        <w:numPr>
          <w:ilvl w:val="1"/>
          <w:numId w:val="26"/>
        </w:numPr>
        <w:spacing w:after="0"/>
      </w:pPr>
      <w:r>
        <w:t>Describes the operational environment for the information system and relationships with or connections to other information systems.</w:t>
      </w:r>
    </w:p>
    <w:p w14:paraId="7056F237" w14:textId="77777777" w:rsidR="002D483D" w:rsidRDefault="002D483D" w:rsidP="002D483D">
      <w:pPr>
        <w:pStyle w:val="ParagraphSections"/>
        <w:numPr>
          <w:ilvl w:val="1"/>
          <w:numId w:val="26"/>
        </w:numPr>
        <w:spacing w:after="0"/>
      </w:pPr>
      <w:r>
        <w:t>Provides an overview of the security requirements for the system.</w:t>
      </w:r>
    </w:p>
    <w:p w14:paraId="52972A0E" w14:textId="77777777" w:rsidR="002D483D" w:rsidRDefault="002D483D" w:rsidP="002D483D">
      <w:pPr>
        <w:pStyle w:val="ParagraphSections"/>
        <w:numPr>
          <w:ilvl w:val="1"/>
          <w:numId w:val="26"/>
        </w:numPr>
        <w:spacing w:after="0"/>
      </w:pPr>
      <w:proofErr w:type="gramStart"/>
      <w:r>
        <w:t>Identifies</w:t>
      </w:r>
      <w:proofErr w:type="gramEnd"/>
      <w:r>
        <w:t xml:space="preserve"> any relevant overlays, if applicable.</w:t>
      </w:r>
    </w:p>
    <w:p w14:paraId="0C354184" w14:textId="77777777" w:rsidR="002D483D" w:rsidRDefault="002D483D" w:rsidP="002D483D">
      <w:pPr>
        <w:pStyle w:val="ParagraphSections"/>
        <w:numPr>
          <w:ilvl w:val="1"/>
          <w:numId w:val="26"/>
        </w:numPr>
        <w:spacing w:after="0"/>
      </w:pPr>
      <w:r>
        <w:lastRenderedPageBreak/>
        <w:t>Describes the security controls in place or planned for meeting those requirements including a rationale for the tailoring decisions.</w:t>
      </w:r>
    </w:p>
    <w:p w14:paraId="721F240A" w14:textId="77777777" w:rsidR="002D483D" w:rsidRDefault="002D483D" w:rsidP="002D483D">
      <w:pPr>
        <w:pStyle w:val="ParagraphSections"/>
        <w:numPr>
          <w:ilvl w:val="1"/>
          <w:numId w:val="26"/>
        </w:numPr>
        <w:spacing w:after="0"/>
      </w:pPr>
      <w:proofErr w:type="gramStart"/>
      <w:r>
        <w:t>Is</w:t>
      </w:r>
      <w:proofErr w:type="gramEnd"/>
      <w:r>
        <w:t xml:space="preserve"> reviewed and approved by the authorizing official or designated representative prior to plan implementation.</w:t>
      </w:r>
    </w:p>
    <w:p w14:paraId="2FB69197" w14:textId="77777777" w:rsidR="002D483D" w:rsidRDefault="002D483D" w:rsidP="002D483D">
      <w:pPr>
        <w:pStyle w:val="ParagraphSections"/>
        <w:numPr>
          <w:ilvl w:val="0"/>
          <w:numId w:val="26"/>
        </w:numPr>
        <w:spacing w:after="0"/>
      </w:pPr>
      <w:r>
        <w:t>Distribute copies of the security plan and communicate subsequent changes to the plan to authorized personnel and/or business units.</w:t>
      </w:r>
    </w:p>
    <w:p w14:paraId="09FC0E5F" w14:textId="77777777" w:rsidR="002D483D" w:rsidRDefault="002D483D" w:rsidP="002D483D">
      <w:pPr>
        <w:pStyle w:val="ParagraphSections"/>
        <w:numPr>
          <w:ilvl w:val="0"/>
          <w:numId w:val="26"/>
        </w:numPr>
        <w:spacing w:after="0"/>
      </w:pPr>
      <w:r>
        <w:t>Review the security plan for the information system at least annually.</w:t>
      </w:r>
    </w:p>
    <w:p w14:paraId="25C0150D" w14:textId="77777777" w:rsidR="002D483D" w:rsidRDefault="002D483D" w:rsidP="002D483D">
      <w:pPr>
        <w:pStyle w:val="ParagraphSections"/>
        <w:numPr>
          <w:ilvl w:val="0"/>
          <w:numId w:val="26"/>
        </w:numPr>
        <w:spacing w:after="0"/>
      </w:pPr>
      <w:r>
        <w:t>Update the plan to address changes to the information system/environment of operation or problems identified during plan implementation or security control assessments.</w:t>
      </w:r>
    </w:p>
    <w:p w14:paraId="54F45296" w14:textId="77777777" w:rsidR="002D483D" w:rsidRDefault="002D483D" w:rsidP="002D483D">
      <w:pPr>
        <w:pStyle w:val="ParagraphSections"/>
        <w:numPr>
          <w:ilvl w:val="0"/>
          <w:numId w:val="26"/>
        </w:numPr>
      </w:pPr>
      <w:r>
        <w:t>Protect the security plan from unauthorized disclosure and modification.</w:t>
      </w:r>
    </w:p>
    <w:p w14:paraId="3C112D8B" w14:textId="77777777" w:rsidR="002D483D" w:rsidRDefault="002D483D" w:rsidP="002D483D">
      <w:pPr>
        <w:pStyle w:val="InfoSections"/>
      </w:pPr>
      <w:r>
        <w:t>Rules of Behavior</w:t>
      </w:r>
    </w:p>
    <w:p w14:paraId="7A0CFA4B" w14:textId="77777777" w:rsidR="002D483D" w:rsidRDefault="002D483D" w:rsidP="002D483D">
      <w:pPr>
        <w:pStyle w:val="ParagraphSections"/>
      </w:pPr>
      <w:r>
        <w:t xml:space="preserve">The </w:t>
      </w:r>
      <w:sdt>
        <w:sdtPr>
          <w:alias w:val="Policy Owner"/>
          <w:tag w:val="Policy Owner"/>
          <w:id w:val="1004561829"/>
          <w:placeholder>
            <w:docPart w:val="9303A1C98FDB49858E738FC3576F76B2"/>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w:t>
      </w:r>
    </w:p>
    <w:p w14:paraId="5EEB166A" w14:textId="77777777" w:rsidR="002D483D" w:rsidRDefault="002D483D" w:rsidP="002D483D">
      <w:pPr>
        <w:pStyle w:val="Bullets"/>
        <w:numPr>
          <w:ilvl w:val="0"/>
          <w:numId w:val="27"/>
        </w:numPr>
      </w:pPr>
      <w:r>
        <w:t xml:space="preserve">Establish, and make readily available to individuals requiring access to the information system, the rules that describe their responsibilities and expected behavior </w:t>
      </w:r>
      <w:proofErr w:type="gramStart"/>
      <w:r>
        <w:t>with regard to</w:t>
      </w:r>
      <w:proofErr w:type="gramEnd"/>
      <w:r>
        <w:t xml:space="preserve"> information and information system usage.</w:t>
      </w:r>
    </w:p>
    <w:p w14:paraId="7BC7D46B" w14:textId="77777777" w:rsidR="002D483D" w:rsidRDefault="002D483D" w:rsidP="002D483D">
      <w:pPr>
        <w:pStyle w:val="Bullets"/>
        <w:numPr>
          <w:ilvl w:val="0"/>
          <w:numId w:val="27"/>
        </w:numPr>
      </w:pPr>
      <w:r>
        <w:t>Receive a signed acknowledgment from such individuals, indicating that they have read, understand, and agree to abide by the rules of behavior, before authorizing access to information and the information system.</w:t>
      </w:r>
    </w:p>
    <w:p w14:paraId="3C2D0D00" w14:textId="77777777" w:rsidR="002D483D" w:rsidRDefault="002D483D" w:rsidP="002D483D">
      <w:pPr>
        <w:pStyle w:val="Bullets"/>
        <w:numPr>
          <w:ilvl w:val="0"/>
          <w:numId w:val="27"/>
        </w:numPr>
      </w:pPr>
      <w:r>
        <w:t>Review and update the rules of behavior.</w:t>
      </w:r>
    </w:p>
    <w:p w14:paraId="275883DB" w14:textId="77777777" w:rsidR="002D483D" w:rsidRDefault="002D483D" w:rsidP="002D483D">
      <w:pPr>
        <w:pStyle w:val="Bullets"/>
        <w:numPr>
          <w:ilvl w:val="0"/>
          <w:numId w:val="27"/>
        </w:numPr>
      </w:pPr>
      <w:r>
        <w:t>Require individuals who have signed a previous version of the rules of behavior to read and resign when the rules of behavior are revised and updated.</w:t>
      </w:r>
    </w:p>
    <w:p w14:paraId="09C72DA5" w14:textId="77777777" w:rsidR="002D483D" w:rsidRDefault="002D483D" w:rsidP="002D483D">
      <w:pPr>
        <w:pStyle w:val="InfoSections"/>
      </w:pPr>
      <w:r>
        <w:t>Information Security Architecture</w:t>
      </w:r>
    </w:p>
    <w:p w14:paraId="392ED88D" w14:textId="77777777" w:rsidR="002D483D" w:rsidRDefault="002D483D" w:rsidP="002D483D">
      <w:pPr>
        <w:pStyle w:val="ParagraphSections"/>
      </w:pPr>
      <w:r>
        <w:t xml:space="preserve">The </w:t>
      </w:r>
      <w:sdt>
        <w:sdtPr>
          <w:alias w:val="Policy Owner"/>
          <w:tag w:val="Policy Owner"/>
          <w:id w:val="-1859194141"/>
          <w:placeholder>
            <w:docPart w:val="3C72318B4A0A4C15B115C622D72EC34B"/>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w:t>
      </w:r>
    </w:p>
    <w:p w14:paraId="5536693F" w14:textId="77777777" w:rsidR="002D483D" w:rsidRDefault="002D483D" w:rsidP="002D483D">
      <w:pPr>
        <w:pStyle w:val="Bullets"/>
        <w:numPr>
          <w:ilvl w:val="0"/>
          <w:numId w:val="28"/>
        </w:numPr>
      </w:pPr>
      <w:r w:rsidRPr="00F9689E">
        <w:t>Develop information security architecture for the information system that will:</w:t>
      </w:r>
    </w:p>
    <w:p w14:paraId="23706F6E" w14:textId="77777777" w:rsidR="002D483D" w:rsidRDefault="002D483D" w:rsidP="002D483D">
      <w:pPr>
        <w:pStyle w:val="Bullets"/>
        <w:numPr>
          <w:ilvl w:val="1"/>
          <w:numId w:val="28"/>
        </w:numPr>
      </w:pPr>
      <w:r>
        <w:t xml:space="preserve">Describe the overall philosophy, requirements, and approach to be taken </w:t>
      </w:r>
      <w:proofErr w:type="gramStart"/>
      <w:r>
        <w:t>with regard to</w:t>
      </w:r>
      <w:proofErr w:type="gramEnd"/>
      <w:r>
        <w:t xml:space="preserve"> protecting the confidentiality, integrity, and availability of organizational information.</w:t>
      </w:r>
    </w:p>
    <w:p w14:paraId="2B6F84C3" w14:textId="77777777" w:rsidR="002D483D" w:rsidRDefault="002D483D" w:rsidP="002D483D">
      <w:pPr>
        <w:pStyle w:val="Bullets"/>
        <w:numPr>
          <w:ilvl w:val="1"/>
          <w:numId w:val="28"/>
        </w:numPr>
      </w:pPr>
      <w:r>
        <w:t>Describe how the information security architecture is integrated into and supports the enterprise architecture.</w:t>
      </w:r>
    </w:p>
    <w:p w14:paraId="7044F059" w14:textId="77777777" w:rsidR="002D483D" w:rsidRDefault="002D483D" w:rsidP="002D483D">
      <w:pPr>
        <w:pStyle w:val="Bullets"/>
        <w:numPr>
          <w:ilvl w:val="1"/>
          <w:numId w:val="28"/>
        </w:numPr>
      </w:pPr>
      <w:r>
        <w:t>Describe any information security assumptions and dependencies on external services.</w:t>
      </w:r>
    </w:p>
    <w:p w14:paraId="1FC5796D" w14:textId="77777777" w:rsidR="002D483D" w:rsidRDefault="002D483D" w:rsidP="002D483D">
      <w:pPr>
        <w:pStyle w:val="Bullets"/>
        <w:numPr>
          <w:ilvl w:val="0"/>
          <w:numId w:val="28"/>
        </w:numPr>
      </w:pPr>
      <w:r>
        <w:t>Review and update the information security architecture no less than annually, to reflect updates in the enterprise architecture.</w:t>
      </w:r>
    </w:p>
    <w:p w14:paraId="75CFFE12" w14:textId="77777777" w:rsidR="002D483D" w:rsidRDefault="002D483D" w:rsidP="002D483D">
      <w:pPr>
        <w:pStyle w:val="Bullets"/>
        <w:numPr>
          <w:ilvl w:val="0"/>
          <w:numId w:val="28"/>
        </w:numPr>
        <w:spacing w:after="200"/>
      </w:pPr>
      <w:r>
        <w:t>Ensure that planned information security architecture changes are reflected in the security plan, the security operations and procurements/acquisitions.</w:t>
      </w:r>
    </w:p>
    <w:p w14:paraId="4752F093" w14:textId="4C94B6D4" w:rsidR="002D483D" w:rsidRDefault="002D483D" w:rsidP="002D483D">
      <w:pPr>
        <w:pStyle w:val="InfoSections"/>
      </w:pPr>
      <w:r>
        <w:t>Defense in Depth Approach</w:t>
      </w:r>
    </w:p>
    <w:p w14:paraId="53E410F1" w14:textId="77777777" w:rsidR="002D483D" w:rsidRDefault="002D483D" w:rsidP="002D483D">
      <w:pPr>
        <w:pStyle w:val="ParagraphSections"/>
      </w:pPr>
      <w:r>
        <w:lastRenderedPageBreak/>
        <w:t xml:space="preserve">The </w:t>
      </w:r>
      <w:sdt>
        <w:sdtPr>
          <w:alias w:val="Policy Owner"/>
          <w:tag w:val="Policy Owner"/>
          <w:id w:val="-1948764376"/>
          <w:placeholder>
            <w:docPart w:val="E3464425D89A41A3924D4000FE58D75B"/>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 d</w:t>
      </w:r>
      <w:r w:rsidRPr="00F9689E">
        <w:t>esign security architecture using a defense-in-depth approach that</w:t>
      </w:r>
      <w:r>
        <w:t>:</w:t>
      </w:r>
    </w:p>
    <w:p w14:paraId="6F6AC9B6" w14:textId="1C79DBB1" w:rsidR="002D483D" w:rsidRPr="00EE3849" w:rsidRDefault="002D483D" w:rsidP="00EE3849">
      <w:pPr>
        <w:pStyle w:val="Bullets"/>
        <w:numPr>
          <w:ilvl w:val="0"/>
          <w:numId w:val="30"/>
        </w:numPr>
      </w:pPr>
      <w:r>
        <w:t>Allocates security safeguards to</w:t>
      </w:r>
      <w:r w:rsidR="00EE3849">
        <w:t xml:space="preserve"> </w:t>
      </w:r>
      <w:sdt>
        <w:sdtPr>
          <w:alias w:val="Organization Name"/>
          <w:tag w:val="Organization Name"/>
          <w:id w:val="20211789"/>
          <w:placeholder>
            <w:docPart w:val="AFEC3770780646A9ADA4296226C4B94F"/>
          </w:placeholder>
          <w:showingPlcHdr/>
          <w:dataBinding w:prefixMappings="xmlns:ns0='http://DocumentContentControl.htm' " w:xpath="/ns0:DocumentContentControl[1]/ns0:OrganizationName[1]" w:storeItemID="{29C4647F-0984-4EA0-BA29-908A06C1BEAF}"/>
          <w:text/>
        </w:sdtPr>
        <w:sdtContent>
          <w:r w:rsidR="00EE3849" w:rsidRPr="0051200E">
            <w:t>[</w:t>
          </w:r>
          <w:r w:rsidR="00EE3849" w:rsidRPr="0051200E">
            <w:rPr>
              <w:rStyle w:val="PlaceholderText"/>
            </w:rPr>
            <w:t>Organization Name]</w:t>
          </w:r>
        </w:sdtContent>
      </w:sdt>
      <w:r w:rsidR="00EE3849">
        <w:t xml:space="preserve"> </w:t>
      </w:r>
      <w:r>
        <w:t>defined locations and architectural layers.</w:t>
      </w:r>
    </w:p>
    <w:p w14:paraId="6EC934FD" w14:textId="77777777" w:rsidR="002D483D" w:rsidRPr="00F9689E" w:rsidRDefault="002D483D" w:rsidP="00EE3849">
      <w:pPr>
        <w:pStyle w:val="Bullets"/>
        <w:numPr>
          <w:ilvl w:val="0"/>
          <w:numId w:val="30"/>
        </w:numPr>
      </w:pPr>
      <w:r>
        <w:t>Will ensure that the allocated security safeguards operate in a coordinated and mutually reinforcing manner.</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1FFD1C8F" w14:textId="77777777" w:rsidR="00D125D6" w:rsidRDefault="00D125D6" w:rsidP="00D125D6">
      <w:pPr>
        <w:autoSpaceDE w:val="0"/>
        <w:autoSpaceDN w:val="0"/>
        <w:adjustRightInd w:val="0"/>
        <w:ind w:right="450"/>
        <w:jc w:val="both"/>
        <w:rPr>
          <w:rFonts w:ascii="Arial" w:hAnsi="Arial" w:cs="Arial"/>
          <w:b/>
          <w:bCs/>
          <w:sz w:val="24"/>
          <w:szCs w:val="24"/>
        </w:rPr>
      </w:pPr>
      <w:r>
        <w:rPr>
          <w:rFonts w:ascii="Arial" w:hAnsi="Arial" w:cs="Arial"/>
          <w:sz w:val="24"/>
          <w:szCs w:val="24"/>
        </w:rPr>
        <w:fldChar w:fldCharType="begin"/>
      </w:r>
      <w:r>
        <w:rPr>
          <w:rFonts w:ascii="Arial" w:hAnsi="Arial" w:cs="Arial"/>
          <w:sz w:val="24"/>
          <w:szCs w:val="24"/>
        </w:rPr>
        <w:instrText>HYPERLINK "https://csrc.nist.gov/pubs/sp/800/35/final"</w:instrText>
      </w:r>
      <w:r>
        <w:rPr>
          <w:rFonts w:ascii="Arial" w:hAnsi="Arial" w:cs="Arial"/>
          <w:sz w:val="24"/>
          <w:szCs w:val="24"/>
        </w:rPr>
      </w:r>
      <w:r>
        <w:rPr>
          <w:rFonts w:ascii="Arial" w:hAnsi="Arial" w:cs="Arial"/>
          <w:sz w:val="24"/>
          <w:szCs w:val="24"/>
        </w:rPr>
        <w:fldChar w:fldCharType="separate"/>
      </w:r>
      <w:r w:rsidRPr="00F7102B">
        <w:rPr>
          <w:rStyle w:val="Hyperlink"/>
          <w:rFonts w:ascii="Arial" w:hAnsi="Arial" w:cs="Arial"/>
          <w:sz w:val="24"/>
          <w:szCs w:val="24"/>
        </w:rPr>
        <w:t xml:space="preserve">National Institute of Standards and Technology (NIST) Special Publications (SP): NIST SP 800-35 – Guide to Information Technology Security Services </w:t>
      </w:r>
      <w:r>
        <w:rPr>
          <w:rFonts w:ascii="Arial" w:hAnsi="Arial" w:cs="Arial"/>
          <w:sz w:val="24"/>
          <w:szCs w:val="24"/>
        </w:rPr>
        <w:fldChar w:fldCharType="end"/>
      </w:r>
      <w:r>
        <w:rPr>
          <w:rFonts w:ascii="Arial" w:hAnsi="Arial" w:cs="Arial"/>
          <w:sz w:val="24"/>
          <w:szCs w:val="24"/>
        </w:rPr>
        <w:t xml:space="preserve"> </w:t>
      </w:r>
    </w:p>
    <w:p w14:paraId="4C3D6B52" w14:textId="77777777" w:rsidR="00D125D6" w:rsidRDefault="00D125D6" w:rsidP="00D125D6">
      <w:pPr>
        <w:autoSpaceDE w:val="0"/>
        <w:autoSpaceDN w:val="0"/>
        <w:adjustRightInd w:val="0"/>
        <w:ind w:right="450"/>
        <w:jc w:val="both"/>
        <w:rPr>
          <w:rFonts w:ascii="Arial" w:hAnsi="Arial" w:cs="Arial"/>
          <w:sz w:val="24"/>
          <w:szCs w:val="24"/>
        </w:rPr>
      </w:pPr>
      <w:hyperlink r:id="rId13" w:history="1">
        <w:r w:rsidRPr="00F7102B">
          <w:rPr>
            <w:rStyle w:val="Hyperlink"/>
            <w:rFonts w:ascii="Arial" w:hAnsi="Arial" w:cs="Arial"/>
            <w:sz w:val="24"/>
            <w:szCs w:val="24"/>
          </w:rPr>
          <w:t>National Institute of Standards and Technology (NIST) Special Publications (SP): NIST SP 800-37 – Risk Management Framework for Information Systems and Organizations: A System Life Cycle Approach for Security and Privacy</w:t>
        </w:r>
      </w:hyperlink>
    </w:p>
    <w:p w14:paraId="6B4B0CAB" w14:textId="77777777" w:rsidR="00D125D6" w:rsidRDefault="00D125D6" w:rsidP="00D125D6">
      <w:pPr>
        <w:autoSpaceDE w:val="0"/>
        <w:autoSpaceDN w:val="0"/>
        <w:adjustRightInd w:val="0"/>
        <w:ind w:right="450"/>
        <w:jc w:val="both"/>
        <w:rPr>
          <w:rFonts w:ascii="Arial" w:hAnsi="Arial" w:cs="Arial"/>
          <w:sz w:val="24"/>
          <w:szCs w:val="24"/>
        </w:rPr>
      </w:pPr>
      <w:hyperlink r:id="rId14" w:history="1">
        <w:r w:rsidRPr="00F7102B">
          <w:rPr>
            <w:rStyle w:val="Hyperlink"/>
            <w:rFonts w:ascii="Arial" w:hAnsi="Arial" w:cs="Arial"/>
            <w:sz w:val="24"/>
            <w:szCs w:val="24"/>
          </w:rPr>
          <w:t>National Institute of Standards and Technology (NIST) Special Publications (SP): NIST SP 800-70 – National Checklist Program for IT Products: Guidelines for Checklist Users and Developers</w:t>
        </w:r>
      </w:hyperlink>
    </w:p>
    <w:p w14:paraId="3931DAD5" w14:textId="77777777" w:rsidR="00D125D6" w:rsidRDefault="00D125D6" w:rsidP="00D125D6">
      <w:pPr>
        <w:autoSpaceDE w:val="0"/>
        <w:autoSpaceDN w:val="0"/>
        <w:adjustRightInd w:val="0"/>
        <w:ind w:right="450"/>
        <w:jc w:val="both"/>
        <w:rPr>
          <w:rFonts w:ascii="Arial" w:hAnsi="Arial" w:cs="Arial"/>
          <w:sz w:val="24"/>
          <w:szCs w:val="24"/>
        </w:rPr>
      </w:pPr>
      <w:hyperlink r:id="rId15" w:history="1">
        <w:r w:rsidRPr="00F7102B">
          <w:rPr>
            <w:rStyle w:val="Hyperlink"/>
            <w:rFonts w:ascii="Arial" w:hAnsi="Arial" w:cs="Arial"/>
            <w:sz w:val="24"/>
            <w:szCs w:val="24"/>
          </w:rPr>
          <w:t>National Institute of Standards and Technology (NIST) Special Publications (SP): NIST SP 800-128 – Guide for Security-Focused Configuration Management of Information Systems</w:t>
        </w:r>
      </w:hyperlink>
    </w:p>
    <w:p w14:paraId="36494BC6" w14:textId="7386DB25" w:rsidR="00D125D6" w:rsidRPr="002D483D" w:rsidRDefault="00D125D6" w:rsidP="00D125D6">
      <w:pPr>
        <w:autoSpaceDE w:val="0"/>
        <w:autoSpaceDN w:val="0"/>
        <w:adjustRightInd w:val="0"/>
        <w:ind w:right="450"/>
        <w:jc w:val="both"/>
        <w:rPr>
          <w:rFonts w:ascii="Arial" w:hAnsi="Arial" w:cs="Arial"/>
          <w:sz w:val="24"/>
          <w:szCs w:val="24"/>
        </w:rPr>
      </w:pPr>
      <w:hyperlink r:id="rId16" w:history="1">
        <w:r w:rsidRPr="00F7102B">
          <w:rPr>
            <w:rStyle w:val="Hyperlink"/>
            <w:rFonts w:ascii="Arial" w:hAnsi="Arial" w:cs="Arial"/>
            <w:sz w:val="24"/>
            <w:szCs w:val="24"/>
          </w:rPr>
          <w:t>National Institute of Standards and Technology (NIST) Special Publications (SP): NIST SP 800-137 – Information Security Continuous Monitoring (ISCM) for Federal Information Systems and Organizations</w:t>
        </w:r>
      </w:hyperlink>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59403" w14:textId="77777777" w:rsidR="003263CD" w:rsidRDefault="003263CD" w:rsidP="001728DD">
      <w:pPr>
        <w:spacing w:after="0" w:line="240" w:lineRule="auto"/>
      </w:pPr>
      <w:r>
        <w:separator/>
      </w:r>
    </w:p>
  </w:endnote>
  <w:endnote w:type="continuationSeparator" w:id="0">
    <w:p w14:paraId="76C397A8" w14:textId="77777777" w:rsidR="003263CD" w:rsidRDefault="003263CD"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6F17A0CC" w:rsidR="00F45B92" w:rsidRPr="001C71E4" w:rsidRDefault="00D125D6">
    <w:pPr>
      <w:pStyle w:val="Footer"/>
      <w:rPr>
        <w:rFonts w:ascii="Arial" w:hAnsi="Arial" w:cs="Arial"/>
        <w:b/>
        <w:sz w:val="20"/>
        <w:szCs w:val="16"/>
      </w:rPr>
    </w:pPr>
    <w:r>
      <w:rPr>
        <w:rFonts w:ascii="Arial" w:hAnsi="Arial" w:cs="Arial"/>
        <w:b/>
        <w:sz w:val="20"/>
        <w:szCs w:val="16"/>
      </w:rPr>
      <w:t>Systems and Services Acquisition</w:t>
    </w:r>
    <w:r w:rsidR="002D483D">
      <w:rPr>
        <w:rFonts w:ascii="Arial" w:hAnsi="Arial" w:cs="Arial"/>
        <w:b/>
        <w:sz w:val="20"/>
        <w:szCs w:val="16"/>
      </w:rPr>
      <w:t xml:space="preserve"> Policy</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EE1F27">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1FCE3" w14:textId="77777777" w:rsidR="003263CD" w:rsidRDefault="003263CD" w:rsidP="001728DD">
      <w:pPr>
        <w:spacing w:after="0" w:line="240" w:lineRule="auto"/>
      </w:pPr>
      <w:r>
        <w:separator/>
      </w:r>
    </w:p>
  </w:footnote>
  <w:footnote w:type="continuationSeparator" w:id="0">
    <w:p w14:paraId="337706F1" w14:textId="77777777" w:rsidR="003263CD" w:rsidRDefault="003263CD"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22"/>
  </w:num>
  <w:num w:numId="2" w16cid:durableId="1720590224">
    <w:abstractNumId w:val="29"/>
  </w:num>
  <w:num w:numId="3" w16cid:durableId="1117681564">
    <w:abstractNumId w:val="8"/>
  </w:num>
  <w:num w:numId="4" w16cid:durableId="22899870">
    <w:abstractNumId w:val="19"/>
  </w:num>
  <w:num w:numId="5" w16cid:durableId="594897494">
    <w:abstractNumId w:val="17"/>
  </w:num>
  <w:num w:numId="6" w16cid:durableId="1118791430">
    <w:abstractNumId w:val="28"/>
  </w:num>
  <w:num w:numId="7" w16cid:durableId="906500447">
    <w:abstractNumId w:val="0"/>
  </w:num>
  <w:num w:numId="8" w16cid:durableId="604532487">
    <w:abstractNumId w:val="2"/>
  </w:num>
  <w:num w:numId="9" w16cid:durableId="1376393224">
    <w:abstractNumId w:val="14"/>
  </w:num>
  <w:num w:numId="10" w16cid:durableId="432746525">
    <w:abstractNumId w:val="27"/>
  </w:num>
  <w:num w:numId="11" w16cid:durableId="1019740546">
    <w:abstractNumId w:val="3"/>
  </w:num>
  <w:num w:numId="12" w16cid:durableId="266739948">
    <w:abstractNumId w:val="18"/>
  </w:num>
  <w:num w:numId="13" w16cid:durableId="157355603">
    <w:abstractNumId w:val="16"/>
  </w:num>
  <w:num w:numId="14" w16cid:durableId="1820656487">
    <w:abstractNumId w:val="21"/>
  </w:num>
  <w:num w:numId="15" w16cid:durableId="651760037">
    <w:abstractNumId w:val="11"/>
  </w:num>
  <w:num w:numId="16" w16cid:durableId="249898313">
    <w:abstractNumId w:val="4"/>
  </w:num>
  <w:num w:numId="17" w16cid:durableId="652107625">
    <w:abstractNumId w:val="6"/>
  </w:num>
  <w:num w:numId="18" w16cid:durableId="2014717049">
    <w:abstractNumId w:val="24"/>
  </w:num>
  <w:num w:numId="19" w16cid:durableId="202523">
    <w:abstractNumId w:val="7"/>
  </w:num>
  <w:num w:numId="20" w16cid:durableId="552279996">
    <w:abstractNumId w:val="12"/>
  </w:num>
  <w:num w:numId="21" w16cid:durableId="1149128982">
    <w:abstractNumId w:val="20"/>
  </w:num>
  <w:num w:numId="22" w16cid:durableId="1534616722">
    <w:abstractNumId w:val="15"/>
  </w:num>
  <w:num w:numId="23" w16cid:durableId="914583706">
    <w:abstractNumId w:val="10"/>
  </w:num>
  <w:num w:numId="24" w16cid:durableId="1558393621">
    <w:abstractNumId w:val="26"/>
  </w:num>
  <w:num w:numId="25" w16cid:durableId="1740861476">
    <w:abstractNumId w:val="25"/>
  </w:num>
  <w:num w:numId="26" w16cid:durableId="888225309">
    <w:abstractNumId w:val="5"/>
  </w:num>
  <w:num w:numId="27" w16cid:durableId="1888758663">
    <w:abstractNumId w:val="9"/>
  </w:num>
  <w:num w:numId="28" w16cid:durableId="1416628506">
    <w:abstractNumId w:val="23"/>
  </w:num>
  <w:num w:numId="29" w16cid:durableId="1011955716">
    <w:abstractNumId w:val="13"/>
  </w:num>
  <w:num w:numId="30" w16cid:durableId="1268152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0F3238"/>
    <w:rsid w:val="00151657"/>
    <w:rsid w:val="00153D4C"/>
    <w:rsid w:val="0016796B"/>
    <w:rsid w:val="00167AAF"/>
    <w:rsid w:val="001728DD"/>
    <w:rsid w:val="001A637A"/>
    <w:rsid w:val="001C71E4"/>
    <w:rsid w:val="001F4DAD"/>
    <w:rsid w:val="001F5F91"/>
    <w:rsid w:val="001F79AE"/>
    <w:rsid w:val="00237407"/>
    <w:rsid w:val="00250D0B"/>
    <w:rsid w:val="0029624E"/>
    <w:rsid w:val="002A5457"/>
    <w:rsid w:val="002B0EA4"/>
    <w:rsid w:val="002B29B1"/>
    <w:rsid w:val="002D37D6"/>
    <w:rsid w:val="002D483D"/>
    <w:rsid w:val="003217B8"/>
    <w:rsid w:val="00325ADE"/>
    <w:rsid w:val="003263CD"/>
    <w:rsid w:val="00331316"/>
    <w:rsid w:val="0034224E"/>
    <w:rsid w:val="00342A5D"/>
    <w:rsid w:val="00343621"/>
    <w:rsid w:val="003640AD"/>
    <w:rsid w:val="00372252"/>
    <w:rsid w:val="00381E48"/>
    <w:rsid w:val="0038257F"/>
    <w:rsid w:val="0040512B"/>
    <w:rsid w:val="004075D8"/>
    <w:rsid w:val="004100A8"/>
    <w:rsid w:val="00420264"/>
    <w:rsid w:val="00421FED"/>
    <w:rsid w:val="00426FFE"/>
    <w:rsid w:val="00442168"/>
    <w:rsid w:val="00477F83"/>
    <w:rsid w:val="004C5CDE"/>
    <w:rsid w:val="004C6D80"/>
    <w:rsid w:val="004C7266"/>
    <w:rsid w:val="0051200E"/>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D4A75"/>
    <w:rsid w:val="006F5434"/>
    <w:rsid w:val="0070491D"/>
    <w:rsid w:val="00733936"/>
    <w:rsid w:val="00755890"/>
    <w:rsid w:val="00770A5A"/>
    <w:rsid w:val="00782EBC"/>
    <w:rsid w:val="007838F6"/>
    <w:rsid w:val="007B1AF6"/>
    <w:rsid w:val="007C0EC3"/>
    <w:rsid w:val="007D7C4B"/>
    <w:rsid w:val="007E4CBD"/>
    <w:rsid w:val="00840153"/>
    <w:rsid w:val="008640A6"/>
    <w:rsid w:val="00864F96"/>
    <w:rsid w:val="008736E9"/>
    <w:rsid w:val="00875B19"/>
    <w:rsid w:val="008824DB"/>
    <w:rsid w:val="008D08BC"/>
    <w:rsid w:val="008E49E6"/>
    <w:rsid w:val="008F1A57"/>
    <w:rsid w:val="008F4D55"/>
    <w:rsid w:val="008F60AB"/>
    <w:rsid w:val="009235FA"/>
    <w:rsid w:val="00932037"/>
    <w:rsid w:val="00962EAC"/>
    <w:rsid w:val="00973AF8"/>
    <w:rsid w:val="009822FE"/>
    <w:rsid w:val="00A2465D"/>
    <w:rsid w:val="00A35886"/>
    <w:rsid w:val="00A403EB"/>
    <w:rsid w:val="00A6352E"/>
    <w:rsid w:val="00A802C4"/>
    <w:rsid w:val="00A83E12"/>
    <w:rsid w:val="00AB4B09"/>
    <w:rsid w:val="00AD7E84"/>
    <w:rsid w:val="00AE65CB"/>
    <w:rsid w:val="00AE7DD7"/>
    <w:rsid w:val="00AF36FD"/>
    <w:rsid w:val="00B3119B"/>
    <w:rsid w:val="00B6456C"/>
    <w:rsid w:val="00B91277"/>
    <w:rsid w:val="00BF3D18"/>
    <w:rsid w:val="00C157DC"/>
    <w:rsid w:val="00C21723"/>
    <w:rsid w:val="00C2321D"/>
    <w:rsid w:val="00C368A4"/>
    <w:rsid w:val="00C524C9"/>
    <w:rsid w:val="00C80CF6"/>
    <w:rsid w:val="00C927ED"/>
    <w:rsid w:val="00CD300F"/>
    <w:rsid w:val="00D125D6"/>
    <w:rsid w:val="00D25962"/>
    <w:rsid w:val="00DB7EB1"/>
    <w:rsid w:val="00DE7B89"/>
    <w:rsid w:val="00E31BC6"/>
    <w:rsid w:val="00E46D9D"/>
    <w:rsid w:val="00EB776B"/>
    <w:rsid w:val="00EE1F27"/>
    <w:rsid w:val="00EE3849"/>
    <w:rsid w:val="00EF20A9"/>
    <w:rsid w:val="00F27CC7"/>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s/sp/800/37/r2/fina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src.nist.gov/pubs/sp/800/137/fi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src.nist.gov/pubs/sp/800/128/upd1/final"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csrc.nist.gov/pubs/sp/800/70/r4/final"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
      <w:docPartPr>
        <w:name w:val="45208A47AC7342BAA6F510D50E1A5E67"/>
        <w:category>
          <w:name w:val="General"/>
          <w:gallery w:val="placeholder"/>
        </w:category>
        <w:types>
          <w:type w:val="bbPlcHdr"/>
        </w:types>
        <w:behaviors>
          <w:behavior w:val="content"/>
        </w:behaviors>
        <w:guid w:val="{3295E8D5-B7FA-4BBD-9B41-FF51A417C5E3}"/>
      </w:docPartPr>
      <w:docPartBody>
        <w:p w:rsidR="000554C2" w:rsidRDefault="00EC79B2" w:rsidP="00EC79B2">
          <w:pPr>
            <w:pStyle w:val="45208A47AC7342BAA6F510D50E1A5E67"/>
          </w:pPr>
          <w:r w:rsidRPr="00B446E9">
            <w:rPr>
              <w:rFonts w:ascii="Arial" w:hAnsi="Arial" w:cs="Arial"/>
            </w:rPr>
            <w:t>[</w:t>
          </w:r>
          <w:r w:rsidRPr="00B446E9">
            <w:rPr>
              <w:rStyle w:val="PlaceholderText"/>
              <w:rFonts w:ascii="Arial" w:hAnsi="Arial" w:cs="Arial"/>
            </w:rPr>
            <w:t>Policy Owner]</w:t>
          </w:r>
        </w:p>
      </w:docPartBody>
    </w:docPart>
    <w:docPart>
      <w:docPartPr>
        <w:name w:val="3104E5D216FD44149ACD70B115B5FEDD"/>
        <w:category>
          <w:name w:val="General"/>
          <w:gallery w:val="placeholder"/>
        </w:category>
        <w:types>
          <w:type w:val="bbPlcHdr"/>
        </w:types>
        <w:behaviors>
          <w:behavior w:val="content"/>
        </w:behaviors>
        <w:guid w:val="{5C0A4891-4DCE-4AF5-89C0-605EBD1CDFCF}"/>
      </w:docPartPr>
      <w:docPartBody>
        <w:p w:rsidR="000554C2" w:rsidRDefault="00EC79B2" w:rsidP="00EC79B2">
          <w:pPr>
            <w:pStyle w:val="3104E5D216FD44149ACD70B115B5FEDD"/>
          </w:pPr>
          <w:r w:rsidRPr="0051200E">
            <w:rPr>
              <w:rFonts w:ascii="Arial" w:hAnsi="Arial" w:cs="Arial"/>
            </w:rPr>
            <w:t>[</w:t>
          </w:r>
          <w:r w:rsidRPr="0051200E">
            <w:rPr>
              <w:rStyle w:val="PlaceholderText"/>
              <w:rFonts w:ascii="Arial" w:hAnsi="Arial" w:cs="Arial"/>
            </w:rPr>
            <w:t>Organization Name]</w:t>
          </w:r>
        </w:p>
      </w:docPartBody>
    </w:docPart>
    <w:docPart>
      <w:docPartPr>
        <w:name w:val="9303A1C98FDB49858E738FC3576F76B2"/>
        <w:category>
          <w:name w:val="General"/>
          <w:gallery w:val="placeholder"/>
        </w:category>
        <w:types>
          <w:type w:val="bbPlcHdr"/>
        </w:types>
        <w:behaviors>
          <w:behavior w:val="content"/>
        </w:behaviors>
        <w:guid w:val="{E6A52475-20C6-4C7A-BEEA-0D5B0B760CFC}"/>
      </w:docPartPr>
      <w:docPartBody>
        <w:p w:rsidR="000554C2" w:rsidRDefault="00EC79B2" w:rsidP="00EC79B2">
          <w:pPr>
            <w:pStyle w:val="9303A1C98FDB49858E738FC3576F76B2"/>
          </w:pPr>
          <w:r w:rsidRPr="00B446E9">
            <w:rPr>
              <w:rFonts w:ascii="Arial" w:hAnsi="Arial" w:cs="Arial"/>
            </w:rPr>
            <w:t>[</w:t>
          </w:r>
          <w:r w:rsidRPr="00B446E9">
            <w:rPr>
              <w:rStyle w:val="PlaceholderText"/>
              <w:rFonts w:ascii="Arial" w:hAnsi="Arial" w:cs="Arial"/>
            </w:rPr>
            <w:t>Policy Owner]</w:t>
          </w:r>
        </w:p>
      </w:docPartBody>
    </w:docPart>
    <w:docPart>
      <w:docPartPr>
        <w:name w:val="3C72318B4A0A4C15B115C622D72EC34B"/>
        <w:category>
          <w:name w:val="General"/>
          <w:gallery w:val="placeholder"/>
        </w:category>
        <w:types>
          <w:type w:val="bbPlcHdr"/>
        </w:types>
        <w:behaviors>
          <w:behavior w:val="content"/>
        </w:behaviors>
        <w:guid w:val="{7ACFB388-D970-4B8E-A6BD-9B89CE9B0CB8}"/>
      </w:docPartPr>
      <w:docPartBody>
        <w:p w:rsidR="000554C2" w:rsidRDefault="00EC79B2" w:rsidP="00EC79B2">
          <w:pPr>
            <w:pStyle w:val="3C72318B4A0A4C15B115C622D72EC34B"/>
          </w:pPr>
          <w:r w:rsidRPr="00B446E9">
            <w:rPr>
              <w:rFonts w:ascii="Arial" w:hAnsi="Arial" w:cs="Arial"/>
            </w:rPr>
            <w:t>[</w:t>
          </w:r>
          <w:r w:rsidRPr="00B446E9">
            <w:rPr>
              <w:rStyle w:val="PlaceholderText"/>
              <w:rFonts w:ascii="Arial" w:hAnsi="Arial" w:cs="Arial"/>
            </w:rPr>
            <w:t>Policy Owner]</w:t>
          </w:r>
        </w:p>
      </w:docPartBody>
    </w:docPart>
    <w:docPart>
      <w:docPartPr>
        <w:name w:val="E3464425D89A41A3924D4000FE58D75B"/>
        <w:category>
          <w:name w:val="General"/>
          <w:gallery w:val="placeholder"/>
        </w:category>
        <w:types>
          <w:type w:val="bbPlcHdr"/>
        </w:types>
        <w:behaviors>
          <w:behavior w:val="content"/>
        </w:behaviors>
        <w:guid w:val="{A46D0319-2253-427E-A023-4C626CF2CD3B}"/>
      </w:docPartPr>
      <w:docPartBody>
        <w:p w:rsidR="000554C2" w:rsidRDefault="00EC79B2" w:rsidP="00EC79B2">
          <w:pPr>
            <w:pStyle w:val="E3464425D89A41A3924D4000FE58D75B"/>
          </w:pPr>
          <w:r w:rsidRPr="00B446E9">
            <w:rPr>
              <w:rFonts w:ascii="Arial" w:hAnsi="Arial" w:cs="Arial"/>
            </w:rPr>
            <w:t>[</w:t>
          </w:r>
          <w:r w:rsidRPr="00B446E9">
            <w:rPr>
              <w:rStyle w:val="PlaceholderText"/>
              <w:rFonts w:ascii="Arial" w:hAnsi="Arial" w:cs="Arial"/>
            </w:rPr>
            <w:t>Policy Owner]</w:t>
          </w:r>
        </w:p>
      </w:docPartBody>
    </w:docPart>
    <w:docPart>
      <w:docPartPr>
        <w:name w:val="AFEC3770780646A9ADA4296226C4B94F"/>
        <w:category>
          <w:name w:val="General"/>
          <w:gallery w:val="placeholder"/>
        </w:category>
        <w:types>
          <w:type w:val="bbPlcHdr"/>
        </w:types>
        <w:behaviors>
          <w:behavior w:val="content"/>
        </w:behaviors>
        <w:guid w:val="{253152AC-B4CF-45E1-BC8D-27FE39034809}"/>
      </w:docPartPr>
      <w:docPartBody>
        <w:p w:rsidR="000554C2" w:rsidRDefault="00EC79B2" w:rsidP="00EC79B2">
          <w:pPr>
            <w:pStyle w:val="AFEC3770780646A9ADA4296226C4B94F"/>
          </w:pPr>
          <w:r w:rsidRPr="0051200E">
            <w:rPr>
              <w:rFonts w:ascii="Arial" w:hAnsi="Arial" w:cs="Arial"/>
            </w:rPr>
            <w:t>[</w:t>
          </w:r>
          <w:r w:rsidRPr="0051200E">
            <w:rPr>
              <w:rStyle w:val="PlaceholderText"/>
              <w:rFonts w:ascii="Arial" w:hAnsi="Arial" w:cs="Arial"/>
            </w:rPr>
            <w:t>Organization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6796B"/>
    <w:rsid w:val="00194B83"/>
    <w:rsid w:val="001B0842"/>
    <w:rsid w:val="001D3479"/>
    <w:rsid w:val="001E5739"/>
    <w:rsid w:val="00253FD1"/>
    <w:rsid w:val="002B2BBD"/>
    <w:rsid w:val="002B55B1"/>
    <w:rsid w:val="002C70AF"/>
    <w:rsid w:val="004075D8"/>
    <w:rsid w:val="00442168"/>
    <w:rsid w:val="00477F83"/>
    <w:rsid w:val="004C1249"/>
    <w:rsid w:val="005246B5"/>
    <w:rsid w:val="005411C9"/>
    <w:rsid w:val="005F346C"/>
    <w:rsid w:val="006B4796"/>
    <w:rsid w:val="006C5AE9"/>
    <w:rsid w:val="00727DF4"/>
    <w:rsid w:val="00782EBC"/>
    <w:rsid w:val="007E0326"/>
    <w:rsid w:val="00820F2D"/>
    <w:rsid w:val="008736E9"/>
    <w:rsid w:val="00884873"/>
    <w:rsid w:val="00897BD4"/>
    <w:rsid w:val="008E49E6"/>
    <w:rsid w:val="008F60AB"/>
    <w:rsid w:val="00923070"/>
    <w:rsid w:val="009544E5"/>
    <w:rsid w:val="00962EAC"/>
    <w:rsid w:val="009822FE"/>
    <w:rsid w:val="00982527"/>
    <w:rsid w:val="00A802C4"/>
    <w:rsid w:val="00A84934"/>
    <w:rsid w:val="00AB4B09"/>
    <w:rsid w:val="00B5644A"/>
    <w:rsid w:val="00B666D4"/>
    <w:rsid w:val="00C16450"/>
    <w:rsid w:val="00C2321D"/>
    <w:rsid w:val="00C927ED"/>
    <w:rsid w:val="00CC54BE"/>
    <w:rsid w:val="00D25962"/>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79B2"/>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45208A47AC7342BAA6F510D50E1A5E67">
    <w:name w:val="45208A47AC7342BAA6F510D50E1A5E67"/>
    <w:rsid w:val="00EC79B2"/>
  </w:style>
  <w:style w:type="paragraph" w:customStyle="1" w:styleId="3104E5D216FD44149ACD70B115B5FEDD">
    <w:name w:val="3104E5D216FD44149ACD70B115B5FEDD"/>
    <w:rsid w:val="00EC79B2"/>
  </w:style>
  <w:style w:type="paragraph" w:customStyle="1" w:styleId="9303A1C98FDB49858E738FC3576F76B2">
    <w:name w:val="9303A1C98FDB49858E738FC3576F76B2"/>
    <w:rsid w:val="00EC79B2"/>
  </w:style>
  <w:style w:type="paragraph" w:customStyle="1" w:styleId="3C72318B4A0A4C15B115C622D72EC34B">
    <w:name w:val="3C72318B4A0A4C15B115C622D72EC34B"/>
    <w:rsid w:val="00EC79B2"/>
  </w:style>
  <w:style w:type="paragraph" w:customStyle="1" w:styleId="E3464425D89A41A3924D4000FE58D75B">
    <w:name w:val="E3464425D89A41A3924D4000FE58D75B"/>
    <w:rsid w:val="00EC79B2"/>
  </w:style>
  <w:style w:type="paragraph" w:customStyle="1" w:styleId="AFEC3770780646A9ADA4296226C4B94F">
    <w:name w:val="AFEC3770780646A9ADA4296226C4B94F"/>
    <w:rsid w:val="00EC7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6</cp:revision>
  <dcterms:created xsi:type="dcterms:W3CDTF">2024-10-31T18:25:00Z</dcterms:created>
  <dcterms:modified xsi:type="dcterms:W3CDTF">2024-11-01T19:44:00Z</dcterms:modified>
</cp:coreProperties>
</file>