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558A6" w:rsidRPr="00D62A1C" w14:paraId="13ED5803" w14:textId="77777777" w:rsidTr="00A558A6">
        <w:trPr>
          <w:trHeight w:val="713"/>
        </w:trPr>
        <w:tc>
          <w:tcPr>
            <w:tcW w:w="5328" w:type="dxa"/>
            <w:shd w:val="clear" w:color="auto" w:fill="auto"/>
          </w:tcPr>
          <w:p w14:paraId="44AE7C3A" w14:textId="3B26D065" w:rsidR="00C87DEF" w:rsidRPr="00351561" w:rsidRDefault="00C87DEF" w:rsidP="00C87DEF">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w:t>
            </w:r>
            <w:r w:rsidRPr="00351561">
              <w:rPr>
                <w:rFonts w:ascii="Arial" w:hAnsi="Arial" w:cs="Arial"/>
                <w:b/>
                <w:color w:val="FF0000"/>
                <w:sz w:val="28"/>
                <w:szCs w:val="36"/>
              </w:rPr>
              <w:t xml:space="preserve"> Name</w:t>
            </w:r>
            <w:r w:rsidRPr="00351561">
              <w:rPr>
                <w:rFonts w:ascii="Arial" w:hAnsi="Arial" w:cs="Arial"/>
                <w:b/>
                <w:color w:val="FF0000"/>
                <w:sz w:val="28"/>
                <w:szCs w:val="36"/>
              </w:rPr>
              <w:t>]</w:t>
            </w:r>
          </w:p>
          <w:p w14:paraId="5943BC53" w14:textId="77777777" w:rsidR="00A558A6" w:rsidRPr="003325C1" w:rsidRDefault="00A558A6" w:rsidP="00A558A6">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169CAEDF" w14:textId="544C090E" w:rsidR="00A558A6" w:rsidRPr="003325C1" w:rsidRDefault="00A558A6" w:rsidP="00A558A6">
            <w:pPr>
              <w:spacing w:after="0" w:line="240" w:lineRule="auto"/>
              <w:rPr>
                <w:rFonts w:ascii="Arial" w:hAnsi="Arial" w:cs="Arial"/>
                <w:b/>
                <w:sz w:val="24"/>
              </w:rPr>
            </w:pPr>
            <w:r w:rsidRPr="003325C1">
              <w:rPr>
                <w:rFonts w:ascii="Arial" w:hAnsi="Arial" w:cs="Arial"/>
                <w:b/>
                <w:sz w:val="24"/>
              </w:rPr>
              <w:t xml:space="preserve">No: </w:t>
            </w:r>
            <w:r w:rsidR="00C87DEF" w:rsidRPr="009E7447">
              <w:rPr>
                <w:rFonts w:ascii="Arial" w:hAnsi="Arial" w:cs="Arial"/>
                <w:bCs/>
                <w:color w:val="FF0000"/>
                <w:sz w:val="24"/>
              </w:rPr>
              <w:t>[Policy Numbe</w:t>
            </w:r>
            <w:r w:rsidR="00C87DEF">
              <w:rPr>
                <w:rFonts w:ascii="Arial" w:hAnsi="Arial" w:cs="Arial"/>
                <w:bCs/>
                <w:color w:val="FF0000"/>
                <w:sz w:val="24"/>
              </w:rPr>
              <w:t>r: e</w:t>
            </w:r>
            <w:r w:rsidR="00351561">
              <w:rPr>
                <w:rFonts w:ascii="Arial" w:hAnsi="Arial" w:cs="Arial"/>
                <w:bCs/>
                <w:color w:val="FF0000"/>
                <w:sz w:val="24"/>
              </w:rPr>
              <w:t>.</w:t>
            </w:r>
            <w:r w:rsidR="00C87DEF">
              <w:rPr>
                <w:rFonts w:ascii="Arial" w:hAnsi="Arial" w:cs="Arial"/>
                <w:bCs/>
                <w:color w:val="FF0000"/>
                <w:sz w:val="24"/>
              </w:rPr>
              <w:t>g</w:t>
            </w:r>
            <w:r w:rsidR="00351561">
              <w:rPr>
                <w:rFonts w:ascii="Arial" w:hAnsi="Arial" w:cs="Arial"/>
                <w:bCs/>
                <w:color w:val="FF0000"/>
                <w:sz w:val="24"/>
              </w:rPr>
              <w:t>.</w:t>
            </w:r>
            <w:r w:rsidR="00C87DEF">
              <w:rPr>
                <w:rFonts w:ascii="Arial" w:hAnsi="Arial" w:cs="Arial"/>
                <w:bCs/>
                <w:color w:val="FF0000"/>
                <w:sz w:val="24"/>
              </w:rPr>
              <w:t xml:space="preserve"> </w:t>
            </w:r>
            <w:r w:rsidR="00351561">
              <w:rPr>
                <w:rFonts w:ascii="Arial" w:hAnsi="Arial" w:cs="Arial"/>
                <w:bCs/>
                <w:color w:val="FF0000"/>
                <w:sz w:val="24"/>
              </w:rPr>
              <w:t>POL-GOV-01</w:t>
            </w:r>
            <w:r w:rsidR="00C87DEF" w:rsidRPr="009E7447">
              <w:rPr>
                <w:rFonts w:ascii="Arial" w:hAnsi="Arial" w:cs="Arial"/>
                <w:bCs/>
                <w:color w:val="FF0000"/>
                <w:sz w:val="24"/>
              </w:rPr>
              <w:t>]</w:t>
            </w:r>
          </w:p>
        </w:tc>
      </w:tr>
      <w:tr w:rsidR="00A558A6" w:rsidRPr="00D62A1C" w14:paraId="7AAC8999" w14:textId="77777777" w:rsidTr="00A558A6">
        <w:trPr>
          <w:trHeight w:val="617"/>
        </w:trPr>
        <w:tc>
          <w:tcPr>
            <w:tcW w:w="5328" w:type="dxa"/>
            <w:vMerge w:val="restart"/>
            <w:shd w:val="clear" w:color="auto" w:fill="auto"/>
          </w:tcPr>
          <w:p w14:paraId="13562B02" w14:textId="77777777" w:rsidR="00A558A6" w:rsidRPr="003325C1" w:rsidRDefault="00A558A6" w:rsidP="00A558A6">
            <w:pPr>
              <w:spacing w:after="0" w:line="240" w:lineRule="auto"/>
              <w:jc w:val="center"/>
              <w:rPr>
                <w:rFonts w:ascii="Arial" w:hAnsi="Arial" w:cs="Arial"/>
                <w:sz w:val="24"/>
                <w:szCs w:val="40"/>
              </w:rPr>
            </w:pPr>
          </w:p>
          <w:p w14:paraId="6BBC9CE1" w14:textId="77777777" w:rsidR="00A558A6" w:rsidRPr="003325C1" w:rsidRDefault="00A558A6" w:rsidP="00A558A6">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DDB4392" w14:textId="77777777" w:rsidR="00A558A6" w:rsidRPr="003325C1" w:rsidRDefault="00A558A6" w:rsidP="00A558A6">
            <w:pPr>
              <w:spacing w:after="0" w:line="240" w:lineRule="auto"/>
              <w:jc w:val="center"/>
              <w:rPr>
                <w:rFonts w:ascii="Arial" w:hAnsi="Arial" w:cs="Arial"/>
                <w:sz w:val="24"/>
                <w:szCs w:val="40"/>
              </w:rPr>
            </w:pPr>
          </w:p>
          <w:p w14:paraId="1FBC1E2B" w14:textId="77777777" w:rsidR="00A558A6" w:rsidRPr="003325C1" w:rsidRDefault="00A558A6" w:rsidP="00A558A6">
            <w:pPr>
              <w:spacing w:after="240" w:line="240" w:lineRule="auto"/>
              <w:jc w:val="center"/>
              <w:rPr>
                <w:rFonts w:ascii="Arial" w:hAnsi="Arial" w:cs="Arial"/>
                <w:b/>
                <w:sz w:val="52"/>
                <w:szCs w:val="52"/>
              </w:rPr>
            </w:pPr>
            <w:r w:rsidRPr="003325C1">
              <w:rPr>
                <w:rFonts w:ascii="Arial" w:hAnsi="Arial" w:cs="Arial"/>
                <w:b/>
                <w:sz w:val="40"/>
              </w:rPr>
              <w:t>Information Security Risk Management</w:t>
            </w:r>
          </w:p>
        </w:tc>
        <w:tc>
          <w:tcPr>
            <w:tcW w:w="4837" w:type="dxa"/>
            <w:vAlign w:val="center"/>
          </w:tcPr>
          <w:p w14:paraId="0EDE2134" w14:textId="4BD95ECE" w:rsidR="00A558A6" w:rsidRPr="003325C1" w:rsidRDefault="00A558A6" w:rsidP="00A558A6">
            <w:pPr>
              <w:spacing w:before="120" w:after="120" w:line="240" w:lineRule="auto"/>
              <w:rPr>
                <w:rFonts w:ascii="Arial" w:hAnsi="Arial" w:cs="Arial"/>
                <w:sz w:val="24"/>
              </w:rPr>
            </w:pPr>
            <w:r w:rsidRPr="003325C1">
              <w:rPr>
                <w:rFonts w:ascii="Arial" w:hAnsi="Arial" w:cs="Arial"/>
                <w:b/>
                <w:sz w:val="24"/>
              </w:rPr>
              <w:t xml:space="preserve">Updated: </w:t>
            </w:r>
            <w:r w:rsidR="00C87DEF" w:rsidRPr="009E7447">
              <w:rPr>
                <w:rFonts w:ascii="Arial" w:hAnsi="Arial" w:cs="Arial"/>
                <w:bCs/>
                <w:color w:val="FF0000"/>
                <w:sz w:val="24"/>
              </w:rPr>
              <w:t>[</w:t>
            </w:r>
            <w:r w:rsidR="00C87DEF">
              <w:rPr>
                <w:rFonts w:ascii="Arial" w:hAnsi="Arial" w:cs="Arial"/>
                <w:bCs/>
                <w:color w:val="FF0000"/>
                <w:sz w:val="24"/>
              </w:rPr>
              <w:t>Updated Date</w:t>
            </w:r>
            <w:r w:rsidR="00C87DEF" w:rsidRPr="009E7447">
              <w:rPr>
                <w:rFonts w:ascii="Arial" w:hAnsi="Arial" w:cs="Arial"/>
                <w:bCs/>
                <w:color w:val="FF0000"/>
                <w:sz w:val="24"/>
              </w:rPr>
              <w:t>]</w:t>
            </w:r>
          </w:p>
        </w:tc>
      </w:tr>
      <w:tr w:rsidR="00A558A6" w:rsidRPr="00D62A1C" w14:paraId="0D6CDB41" w14:textId="77777777" w:rsidTr="00A558A6">
        <w:trPr>
          <w:trHeight w:val="1517"/>
        </w:trPr>
        <w:tc>
          <w:tcPr>
            <w:tcW w:w="5328" w:type="dxa"/>
            <w:vMerge/>
            <w:shd w:val="clear" w:color="auto" w:fill="auto"/>
          </w:tcPr>
          <w:p w14:paraId="4827BE40" w14:textId="77777777" w:rsidR="00A558A6" w:rsidRPr="003325C1" w:rsidRDefault="00A558A6" w:rsidP="00A558A6">
            <w:pPr>
              <w:spacing w:after="0" w:line="240" w:lineRule="auto"/>
              <w:rPr>
                <w:rFonts w:ascii="Arial" w:hAnsi="Arial" w:cs="Arial"/>
              </w:rPr>
            </w:pPr>
          </w:p>
        </w:tc>
        <w:tc>
          <w:tcPr>
            <w:tcW w:w="4837" w:type="dxa"/>
          </w:tcPr>
          <w:p w14:paraId="37BA66E8" w14:textId="04042E27" w:rsidR="00A558A6" w:rsidRPr="00C87DEF" w:rsidRDefault="00A558A6" w:rsidP="00A558A6">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00C87DEF" w:rsidRPr="00C87DEF">
              <w:rPr>
                <w:rFonts w:ascii="Arial" w:hAnsi="Arial" w:cs="Arial"/>
                <w:bCs/>
                <w:color w:val="FF0000"/>
                <w:sz w:val="24"/>
              </w:rPr>
              <w:t>[Authority</w:t>
            </w:r>
            <w:bookmarkEnd w:id="2"/>
            <w:r w:rsidR="00C87DEF">
              <w:rPr>
                <w:rFonts w:ascii="Arial" w:hAnsi="Arial" w:cs="Arial"/>
                <w:bCs/>
                <w:color w:val="FF0000"/>
                <w:sz w:val="24"/>
              </w:rPr>
              <w:t xml:space="preserve">: </w:t>
            </w:r>
            <w:r w:rsidR="00C87DEF" w:rsidRPr="00C87DEF">
              <w:rPr>
                <w:rFonts w:ascii="Arial" w:hAnsi="Arial" w:cs="Arial"/>
                <w:bCs/>
                <w:color w:val="FF0000"/>
                <w:sz w:val="24"/>
              </w:rPr>
              <w:t>e</w:t>
            </w:r>
            <w:r w:rsidR="00351561">
              <w:rPr>
                <w:rFonts w:ascii="Arial" w:hAnsi="Arial" w:cs="Arial"/>
                <w:bCs/>
                <w:color w:val="FF0000"/>
                <w:sz w:val="24"/>
              </w:rPr>
              <w:t>.</w:t>
            </w:r>
            <w:r w:rsidR="00C87DEF" w:rsidRPr="00C87DEF">
              <w:rPr>
                <w:rFonts w:ascii="Arial" w:hAnsi="Arial" w:cs="Arial"/>
                <w:bCs/>
                <w:color w:val="FF0000"/>
                <w:sz w:val="24"/>
              </w:rPr>
              <w:t>g. CEO or CIO]</w:t>
            </w:r>
          </w:p>
          <w:p w14:paraId="050A9AF7" w14:textId="77777777" w:rsidR="00A558A6" w:rsidRPr="003325C1" w:rsidRDefault="00A558A6" w:rsidP="00A558A6">
            <w:pPr>
              <w:spacing w:after="0" w:line="240" w:lineRule="auto"/>
              <w:rPr>
                <w:rFonts w:ascii="Arial" w:hAnsi="Arial" w:cs="Arial"/>
                <w:sz w:val="24"/>
              </w:rPr>
            </w:pPr>
          </w:p>
          <w:p w14:paraId="02E7B08E" w14:textId="36875F27" w:rsidR="00A558A6" w:rsidRPr="003325C1" w:rsidRDefault="00A558A6" w:rsidP="00A558A6">
            <w:pPr>
              <w:spacing w:after="240" w:line="240" w:lineRule="auto"/>
              <w:rPr>
                <w:rFonts w:ascii="Arial" w:hAnsi="Arial" w:cs="Arial"/>
                <w:b/>
                <w:sz w:val="24"/>
              </w:rPr>
            </w:pPr>
            <w:r w:rsidRPr="003325C1">
              <w:rPr>
                <w:rFonts w:ascii="Arial" w:hAnsi="Arial" w:cs="Arial"/>
                <w:b/>
                <w:sz w:val="24"/>
              </w:rPr>
              <w:t xml:space="preserve">Owner: </w:t>
            </w:r>
            <w:r w:rsidR="00351561" w:rsidRPr="00351561">
              <w:rPr>
                <w:rFonts w:ascii="Arial" w:hAnsi="Arial" w:cs="Arial"/>
                <w:bCs/>
                <w:color w:val="FF0000"/>
                <w:sz w:val="24"/>
              </w:rPr>
              <w:t>[Owner: e.g. IT Department]</w:t>
            </w:r>
          </w:p>
        </w:tc>
      </w:tr>
      <w:bookmarkEnd w:id="0"/>
      <w:bookmarkEnd w:id="1"/>
    </w:tbl>
    <w:p w14:paraId="5B4ADBD7" w14:textId="406ACB76" w:rsidR="00FD26A2" w:rsidRPr="009A309F" w:rsidRDefault="00FD26A2" w:rsidP="009A309F">
      <w:pPr>
        <w:spacing w:after="0" w:line="240" w:lineRule="auto"/>
        <w:rPr>
          <w:rFonts w:ascii="Arial" w:hAnsi="Arial" w:cs="Arial"/>
        </w:rPr>
      </w:pPr>
    </w:p>
    <w:p w14:paraId="61E0AECE" w14:textId="77777777" w:rsidR="00FD26A2" w:rsidRPr="003325C1" w:rsidRDefault="003A60BF" w:rsidP="003325C1">
      <w:pPr>
        <w:pStyle w:val="Heading1"/>
        <w:rPr>
          <w:color w:val="auto"/>
        </w:rPr>
      </w:pPr>
      <w:r w:rsidRPr="003325C1">
        <w:rPr>
          <w:color w:val="auto"/>
        </w:rPr>
        <w:t>1.0 Purpose and Benefits</w:t>
      </w:r>
    </w:p>
    <w:p w14:paraId="039EFDAA" w14:textId="7E53C307" w:rsidR="00C40504" w:rsidRPr="00C40504"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Risk management is a critical component of any information security program.  It helps ensure that any risk to confidentiality, integrity, and availability is identified, analyzed, and maintained at acceptable levels.  Risk assessments allow management to prioritize and focus on areas that pose the greatest impact to critical and sensitive information assets. This provides the foundation for informed decision-making regarding information security.</w:t>
      </w:r>
    </w:p>
    <w:p w14:paraId="05761AA9" w14:textId="6E6DEA56" w:rsidR="00C40504" w:rsidRPr="00C40504"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Federal and State mandates require routine assessments to identify risk and ensure appropriate controls. Risk assessments allow alignment of information security with business objectives and regulatory requirements.  Identifying information security risk and considering control requirements from the onset is essential, and far less costly than retrofitting or addressing the impact of a security incident.</w:t>
      </w:r>
    </w:p>
    <w:p w14:paraId="1EE965D7" w14:textId="77777777" w:rsidR="00CF278D" w:rsidRPr="00D62A1C"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This standard provides a risk management framework to evaluate current security posture, identify gaps, and determine appropriate actions.</w:t>
      </w:r>
    </w:p>
    <w:p w14:paraId="7AF4B587" w14:textId="77777777" w:rsidR="00FD26A2" w:rsidRPr="003325C1" w:rsidRDefault="00FD26A2" w:rsidP="003325C1">
      <w:pPr>
        <w:pStyle w:val="Heading1"/>
        <w:rPr>
          <w:color w:val="auto"/>
        </w:rPr>
      </w:pPr>
      <w:r w:rsidRPr="003325C1">
        <w:rPr>
          <w:color w:val="auto"/>
        </w:rPr>
        <w:t xml:space="preserve">2.0 </w:t>
      </w:r>
      <w:r w:rsidR="003A60BF" w:rsidRPr="003325C1">
        <w:rPr>
          <w:color w:val="auto"/>
        </w:rPr>
        <w:t>Authority</w:t>
      </w:r>
    </w:p>
    <w:p w14:paraId="36340F79" w14:textId="77777777" w:rsidR="00C87DEF" w:rsidRPr="00341FFE" w:rsidRDefault="00C87DEF" w:rsidP="00C87DEF">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5403C88" w14:textId="77777777" w:rsidR="00FD26A2" w:rsidRPr="003325C1" w:rsidRDefault="00FD26A2" w:rsidP="003325C1">
      <w:pPr>
        <w:pStyle w:val="Heading1"/>
        <w:rPr>
          <w:color w:val="auto"/>
        </w:rPr>
      </w:pPr>
      <w:r w:rsidRPr="003325C1">
        <w:rPr>
          <w:color w:val="auto"/>
        </w:rPr>
        <w:t>3.0 Scope</w:t>
      </w:r>
    </w:p>
    <w:p w14:paraId="639A2398" w14:textId="77777777" w:rsidR="00351561" w:rsidRDefault="00351561" w:rsidP="00351561">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w:t>
      </w:r>
      <w:r w:rsidRPr="00042258">
        <w:rPr>
          <w:rFonts w:ascii="Arial" w:hAnsi="Arial" w:cs="Arial"/>
          <w:sz w:val="24"/>
          <w:szCs w:val="24"/>
        </w:rPr>
        <w:lastRenderedPageBreak/>
        <w:t xml:space="preserve">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4765AEFE" w14:textId="77777777" w:rsidR="00FD26A2" w:rsidRPr="003325C1" w:rsidRDefault="00FD26A2" w:rsidP="003325C1">
      <w:pPr>
        <w:pStyle w:val="Heading1"/>
        <w:rPr>
          <w:color w:val="auto"/>
        </w:rPr>
      </w:pPr>
      <w:r w:rsidRPr="003325C1">
        <w:rPr>
          <w:color w:val="auto"/>
        </w:rPr>
        <w:t xml:space="preserve">4.0 </w:t>
      </w:r>
      <w:r w:rsidR="00C23014" w:rsidRPr="003325C1">
        <w:rPr>
          <w:color w:val="auto"/>
        </w:rPr>
        <w:t>Information</w:t>
      </w:r>
      <w:r w:rsidRPr="003325C1">
        <w:rPr>
          <w:color w:val="auto"/>
        </w:rPr>
        <w:t xml:space="preserve"> Statement</w:t>
      </w:r>
    </w:p>
    <w:p w14:paraId="22F72D9A" w14:textId="52EAFC32" w:rsidR="00726F14" w:rsidRPr="00C84B58" w:rsidRDefault="00726F14" w:rsidP="00C84B58">
      <w:pPr>
        <w:pStyle w:val="Default"/>
        <w:spacing w:before="120" w:after="200"/>
        <w:ind w:right="446"/>
        <w:jc w:val="both"/>
        <w:rPr>
          <w:color w:val="auto"/>
        </w:rPr>
      </w:pPr>
      <w:proofErr w:type="gramStart"/>
      <w:r w:rsidRPr="00C84B58">
        <w:rPr>
          <w:color w:val="auto"/>
        </w:rPr>
        <w:t>Information</w:t>
      </w:r>
      <w:proofErr w:type="gramEnd"/>
      <w:r w:rsidRPr="00C84B58">
        <w:rPr>
          <w:color w:val="auto"/>
        </w:rPr>
        <w:t xml:space="preserve"> security risk management </w:t>
      </w:r>
      <w:proofErr w:type="gramStart"/>
      <w:r w:rsidRPr="00C84B58">
        <w:rPr>
          <w:color w:val="auto"/>
        </w:rPr>
        <w:t>takes into account</w:t>
      </w:r>
      <w:proofErr w:type="gramEnd"/>
      <w:r w:rsidRPr="00C84B58">
        <w:rPr>
          <w:color w:val="auto"/>
        </w:rPr>
        <w:t xml:space="preserve"> vulnerabilities, threat sources, and security controls that are planned or in place.  These inputs are used to determine the resulting level of risk posed to information, systems, processes, and individuals that support business functions.</w:t>
      </w:r>
    </w:p>
    <w:p w14:paraId="7F9D32ED" w14:textId="77777777" w:rsidR="00726F14" w:rsidRPr="00C84B58" w:rsidRDefault="00726F14" w:rsidP="00C84B58">
      <w:pPr>
        <w:pStyle w:val="Default"/>
        <w:spacing w:before="120" w:after="200"/>
        <w:ind w:right="446"/>
        <w:jc w:val="both"/>
        <w:rPr>
          <w:color w:val="auto"/>
        </w:rPr>
      </w:pPr>
      <w:r w:rsidRPr="00C84B58">
        <w:rPr>
          <w:color w:val="auto"/>
        </w:rPr>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4CB7A0F6" w14:textId="53384B9D" w:rsidR="00726F14" w:rsidRPr="00C84B58" w:rsidRDefault="00726F14" w:rsidP="00C84B58">
      <w:pPr>
        <w:pStyle w:val="Default"/>
        <w:spacing w:before="120" w:after="200"/>
        <w:ind w:right="446"/>
        <w:jc w:val="both"/>
        <w:rPr>
          <w:color w:val="auto"/>
        </w:rPr>
      </w:pPr>
      <w:r w:rsidRPr="00C84B58">
        <w:rPr>
          <w:color w:val="auto"/>
        </w:rPr>
        <w:t xml:space="preserve">It should be noted that an </w:t>
      </w:r>
      <w:r w:rsidR="00C470E5">
        <w:rPr>
          <w:color w:val="auto"/>
        </w:rPr>
        <w:t>entity</w:t>
      </w:r>
      <w:r w:rsidRPr="00C84B58">
        <w:rPr>
          <w:color w:val="auto"/>
        </w:rPr>
        <w:t xml:space="preserve"> can never completely eliminate risk, but can take steps to manage risk.</w:t>
      </w:r>
    </w:p>
    <w:p w14:paraId="3BA6E8BD" w14:textId="4D2AE248" w:rsidR="00625764" w:rsidRPr="00C84B58" w:rsidRDefault="00726F14" w:rsidP="00C84B58">
      <w:pPr>
        <w:pStyle w:val="Default"/>
        <w:spacing w:before="120" w:after="200"/>
        <w:ind w:right="446"/>
        <w:jc w:val="both"/>
        <w:rPr>
          <w:color w:val="auto"/>
        </w:rPr>
      </w:pPr>
      <w:r w:rsidRPr="00C84B58">
        <w:rPr>
          <w:color w:val="auto"/>
        </w:rPr>
        <w:t xml:space="preserve">As per the </w:t>
      </w:r>
      <w:r w:rsidRPr="003325C1">
        <w:t>Information Security Policy</w:t>
      </w:r>
      <w:r w:rsidRPr="00C84B58">
        <w:rPr>
          <w:color w:val="auto"/>
        </w:rPr>
        <w:t>, any system or process that supports business functions must be appropriately managed for risk and undergo risk assessments as part of its life cycle.</w:t>
      </w:r>
    </w:p>
    <w:p w14:paraId="0D3B7FAB" w14:textId="77777777" w:rsidR="00625764" w:rsidRDefault="00726F14"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Risk Management Process</w:t>
      </w:r>
    </w:p>
    <w:p w14:paraId="3E9D70E7" w14:textId="77777777" w:rsidR="00726F14" w:rsidRPr="00C84B58" w:rsidRDefault="00726F14" w:rsidP="00C84B58">
      <w:pPr>
        <w:ind w:right="450"/>
        <w:jc w:val="both"/>
        <w:rPr>
          <w:rFonts w:ascii="Arial" w:hAnsi="Arial" w:cs="Arial"/>
          <w:sz w:val="24"/>
          <w:szCs w:val="24"/>
        </w:rPr>
      </w:pPr>
      <w:r w:rsidRPr="00C84B58">
        <w:rPr>
          <w:rFonts w:ascii="Arial" w:hAnsi="Arial" w:cs="Arial"/>
          <w:sz w:val="24"/>
          <w:szCs w:val="24"/>
        </w:rPr>
        <w:t>The risk management process is iterative and should be followed throughout a system’s or process’s life cycle.</w:t>
      </w:r>
    </w:p>
    <w:p w14:paraId="39012715" w14:textId="77777777" w:rsidR="0065078D" w:rsidRPr="0065078D" w:rsidRDefault="00726F14"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Frame Risk</w:t>
      </w:r>
    </w:p>
    <w:p w14:paraId="7C45304F"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The first step in managing risk is to:</w:t>
      </w:r>
    </w:p>
    <w:p w14:paraId="055B452F" w14:textId="77777777" w:rsidR="00726F14" w:rsidRPr="00C84B58" w:rsidRDefault="00726F14" w:rsidP="0065078D">
      <w:pPr>
        <w:pStyle w:val="ListParagraph"/>
        <w:numPr>
          <w:ilvl w:val="1"/>
          <w:numId w:val="32"/>
        </w:numPr>
        <w:ind w:left="1080" w:right="450"/>
        <w:contextualSpacing w:val="0"/>
        <w:jc w:val="both"/>
        <w:rPr>
          <w:rFonts w:ascii="Arial" w:hAnsi="Arial" w:cs="Arial"/>
          <w:sz w:val="24"/>
          <w:szCs w:val="24"/>
        </w:rPr>
      </w:pPr>
      <w:r w:rsidRPr="00C84B58">
        <w:rPr>
          <w:rFonts w:ascii="Arial" w:hAnsi="Arial" w:cs="Arial"/>
          <w:sz w:val="24"/>
          <w:szCs w:val="24"/>
        </w:rPr>
        <w:t>develop a strategy for conducting your risk assessment which considers assumptions, constraints, priorities, dependencies, tradeoffs and resources that will be used; and</w:t>
      </w:r>
    </w:p>
    <w:p w14:paraId="1979C091" w14:textId="1CEABFAF" w:rsidR="00726F14" w:rsidRPr="00C84B58" w:rsidRDefault="00D417E0" w:rsidP="0065078D">
      <w:pPr>
        <w:pStyle w:val="ListParagraph"/>
        <w:numPr>
          <w:ilvl w:val="1"/>
          <w:numId w:val="32"/>
        </w:numPr>
        <w:ind w:left="1080" w:right="450"/>
        <w:contextualSpacing w:val="0"/>
        <w:jc w:val="both"/>
        <w:rPr>
          <w:rFonts w:ascii="Arial" w:hAnsi="Arial" w:cs="Arial"/>
          <w:sz w:val="24"/>
          <w:szCs w:val="24"/>
        </w:rPr>
      </w:pPr>
      <w:r w:rsidRPr="00C84B58">
        <w:rPr>
          <w:rFonts w:ascii="Arial" w:hAnsi="Arial" w:cs="Arial"/>
          <w:sz w:val="24"/>
          <w:szCs w:val="24"/>
        </w:rPr>
        <w:t xml:space="preserve">determine the risk tolerance, or the level of risk that is acceptable. For information security risk decisions that may affect multiple </w:t>
      </w:r>
      <w:r w:rsidR="00C470E5">
        <w:rPr>
          <w:rFonts w:ascii="Arial" w:hAnsi="Arial" w:cs="Arial"/>
          <w:sz w:val="24"/>
          <w:szCs w:val="24"/>
        </w:rPr>
        <w:t>entities</w:t>
      </w:r>
      <w:r w:rsidRPr="00C84B58">
        <w:rPr>
          <w:rFonts w:ascii="Arial" w:hAnsi="Arial" w:cs="Arial"/>
          <w:sz w:val="24"/>
          <w:szCs w:val="24"/>
        </w:rPr>
        <w:t xml:space="preserve">, the lowest level of risk tolerance for those </w:t>
      </w:r>
      <w:r w:rsidR="00C470E5">
        <w:rPr>
          <w:rFonts w:ascii="Arial" w:hAnsi="Arial" w:cs="Arial"/>
          <w:sz w:val="24"/>
          <w:szCs w:val="24"/>
        </w:rPr>
        <w:t>entities</w:t>
      </w:r>
      <w:r w:rsidRPr="00C84B58">
        <w:rPr>
          <w:rFonts w:ascii="Arial" w:hAnsi="Arial" w:cs="Arial"/>
          <w:sz w:val="24"/>
          <w:szCs w:val="24"/>
        </w:rPr>
        <w:t xml:space="preserve"> must prevail.  It is important that </w:t>
      </w:r>
      <w:r w:rsidR="00C470E5">
        <w:rPr>
          <w:rFonts w:ascii="Arial" w:hAnsi="Arial" w:cs="Arial"/>
          <w:sz w:val="24"/>
          <w:szCs w:val="24"/>
        </w:rPr>
        <w:t>entities</w:t>
      </w:r>
      <w:r w:rsidRPr="00C84B58">
        <w:rPr>
          <w:rFonts w:ascii="Arial" w:hAnsi="Arial" w:cs="Arial"/>
          <w:sz w:val="24"/>
          <w:szCs w:val="24"/>
        </w:rPr>
        <w:t xml:space="preserve"> recognize how fundamental this decision is to the risk management process. Risk tolerance is an executive-level decision and information technology (IT) staff should not be determining the risk tolerance for an </w:t>
      </w:r>
      <w:r w:rsidR="00C470E5">
        <w:rPr>
          <w:rFonts w:ascii="Arial" w:hAnsi="Arial" w:cs="Arial"/>
          <w:sz w:val="24"/>
          <w:szCs w:val="24"/>
        </w:rPr>
        <w:t>entity</w:t>
      </w:r>
      <w:r w:rsidRPr="00C84B58">
        <w:rPr>
          <w:rFonts w:ascii="Arial" w:hAnsi="Arial" w:cs="Arial"/>
          <w:sz w:val="24"/>
          <w:szCs w:val="24"/>
        </w:rPr>
        <w:t>.</w:t>
      </w:r>
    </w:p>
    <w:p w14:paraId="6EDD3FC2" w14:textId="77777777" w:rsidR="0065078D" w:rsidRPr="0065078D" w:rsidRDefault="00726F14" w:rsidP="0065078D">
      <w:pPr>
        <w:pStyle w:val="Heading3"/>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lastRenderedPageBreak/>
        <w:t>Assess Risk</w:t>
      </w:r>
    </w:p>
    <w:p w14:paraId="38E3E173" w14:textId="77777777" w:rsidR="00726F14" w:rsidRPr="00C84B58" w:rsidRDefault="0065078D" w:rsidP="0065078D">
      <w:pPr>
        <w:pStyle w:val="ListParagraph"/>
        <w:keepNext/>
        <w:keepLines/>
        <w:ind w:left="270" w:right="450"/>
        <w:contextualSpacing w:val="0"/>
        <w:jc w:val="both"/>
        <w:rPr>
          <w:rFonts w:ascii="Arial" w:hAnsi="Arial" w:cs="Arial"/>
          <w:sz w:val="24"/>
          <w:szCs w:val="24"/>
        </w:rPr>
      </w:pPr>
      <w:r>
        <w:rPr>
          <w:rFonts w:ascii="Arial" w:hAnsi="Arial" w:cs="Arial"/>
          <w:sz w:val="24"/>
          <w:szCs w:val="24"/>
        </w:rPr>
        <w:t>A</w:t>
      </w:r>
      <w:r w:rsidR="00726F14" w:rsidRPr="00C84B58">
        <w:rPr>
          <w:rFonts w:ascii="Arial" w:hAnsi="Arial" w:cs="Arial"/>
          <w:sz w:val="24"/>
          <w:szCs w:val="24"/>
        </w:rPr>
        <w:t>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developed, and may com</w:t>
      </w:r>
      <w:r w:rsidR="00D96538">
        <w:rPr>
          <w:rFonts w:ascii="Arial" w:hAnsi="Arial" w:cs="Arial"/>
          <w:sz w:val="24"/>
          <w:szCs w:val="24"/>
        </w:rPr>
        <w:t>e</w:t>
      </w:r>
      <w:r w:rsidR="00726F14" w:rsidRPr="00C84B58">
        <w:rPr>
          <w:rFonts w:ascii="Arial" w:hAnsi="Arial" w:cs="Arial"/>
          <w:sz w:val="24"/>
          <w:szCs w:val="24"/>
        </w:rPr>
        <w:t xml:space="preserve"> from preexisting resources.</w:t>
      </w:r>
    </w:p>
    <w:p w14:paraId="194CC8E1"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It is important to note that the risk assessment process is comprehensive by intention, to assure due diligence, compliance, and proper documentation of security related controls and considerations.</w:t>
      </w:r>
    </w:p>
    <w:p w14:paraId="31C319E2"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Designing security into systems requires an investment of time and resources.  The extent of the risk assessment should be commensurate with the classification (information sensitivity and system criticality) of the system/process and the risks this system/process introduces into the overall environment.</w:t>
      </w:r>
    </w:p>
    <w:p w14:paraId="24C4CB25"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Types of information security risk assessments include, but are not limited to:</w:t>
      </w:r>
    </w:p>
    <w:p w14:paraId="2CB20E54"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Enterprise Risk Assessments – Assesses risks to core agency assets, operational processes, and functions;</w:t>
      </w:r>
    </w:p>
    <w:p w14:paraId="45DC75B8"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Physical Infrastructure Assets and Systems Risk Assessments – Identifies and assesses vulnerabilities and risks to core physical infrastructure assets and systems;</w:t>
      </w:r>
    </w:p>
    <w:p w14:paraId="359CFF71"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Project Security Risk Assessments (New Risks) – Identifies and assesses new risks to existing components introduced by new technology or service offerings; and</w:t>
      </w:r>
    </w:p>
    <w:p w14:paraId="63006598" w14:textId="77777777" w:rsidR="00726F14" w:rsidRDefault="00726F14" w:rsidP="0065078D">
      <w:pPr>
        <w:pStyle w:val="ListParagraph"/>
        <w:numPr>
          <w:ilvl w:val="0"/>
          <w:numId w:val="33"/>
        </w:numPr>
        <w:spacing w:before="120" w:line="240" w:lineRule="auto"/>
        <w:ind w:left="1080" w:right="450"/>
        <w:contextualSpacing w:val="0"/>
        <w:jc w:val="both"/>
        <w:rPr>
          <w:rFonts w:ascii="Arial" w:hAnsi="Arial" w:cs="Arial"/>
          <w:sz w:val="24"/>
          <w:szCs w:val="24"/>
        </w:rPr>
      </w:pPr>
      <w:r w:rsidRPr="00C84B58">
        <w:rPr>
          <w:rFonts w:ascii="Arial" w:hAnsi="Arial" w:cs="Arial"/>
          <w:sz w:val="24"/>
          <w:szCs w:val="24"/>
        </w:rPr>
        <w:t>Change Request Risk Assessments – Assesses risk of change to ensure security is not compromised by the proposed change.</w:t>
      </w:r>
    </w:p>
    <w:p w14:paraId="24D1D813" w14:textId="77777777" w:rsidR="0065078D" w:rsidRPr="0065078D" w:rsidRDefault="00726F14"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Respond to Risk</w:t>
      </w:r>
    </w:p>
    <w:p w14:paraId="215B2606" w14:textId="20CAAA90" w:rsidR="00726F14" w:rsidRDefault="00726F14" w:rsidP="0065078D">
      <w:pPr>
        <w:pStyle w:val="ListParagraph"/>
        <w:ind w:left="270" w:right="450"/>
        <w:contextualSpacing w:val="0"/>
        <w:jc w:val="both"/>
        <w:rPr>
          <w:rFonts w:ascii="Arial" w:hAnsi="Arial" w:cs="Arial"/>
          <w:sz w:val="24"/>
          <w:szCs w:val="24"/>
        </w:rPr>
      </w:pPr>
      <w:r w:rsidRPr="00726F14">
        <w:rPr>
          <w:rFonts w:ascii="Arial" w:hAnsi="Arial" w:cs="Arial"/>
          <w:sz w:val="24"/>
          <w:szCs w:val="24"/>
        </w:rPr>
        <w:t xml:space="preserve">Once risk has been assessed, the </w:t>
      </w:r>
      <w:r w:rsidR="00C3168E">
        <w:rPr>
          <w:rFonts w:ascii="Arial" w:hAnsi="Arial" w:cs="Arial"/>
          <w:sz w:val="24"/>
          <w:szCs w:val="24"/>
        </w:rPr>
        <w:t xml:space="preserve">entity </w:t>
      </w:r>
      <w:r w:rsidRPr="00726F14">
        <w:rPr>
          <w:rFonts w:ascii="Arial" w:hAnsi="Arial" w:cs="Arial"/>
          <w:sz w:val="24"/>
          <w:szCs w:val="24"/>
        </w:rPr>
        <w:t>must determine and implement the appropriate course of action.  Options include:</w:t>
      </w:r>
    </w:p>
    <w:p w14:paraId="40CE74D8" w14:textId="164659E5"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Acceptance – This is a documented decision not to act on a given risk at a given time and place.  It is not negligence or “inaction” and can be appropriate if the risk falls within the risk tolerance level.  For example, </w:t>
      </w:r>
      <w:r w:rsidR="00C3168E">
        <w:rPr>
          <w:rFonts w:ascii="Arial" w:hAnsi="Arial" w:cs="Arial"/>
          <w:sz w:val="24"/>
          <w:szCs w:val="24"/>
        </w:rPr>
        <w:t>entities</w:t>
      </w:r>
      <w:r w:rsidRPr="00726F14">
        <w:rPr>
          <w:rFonts w:ascii="Arial" w:hAnsi="Arial" w:cs="Arial"/>
          <w:sz w:val="24"/>
          <w:szCs w:val="24"/>
        </w:rPr>
        <w:t xml:space="preserve"> may choose to accept the risk of an earthquake, based on a low likelihood in the Northeast of extensive damage and the high cost of controls</w:t>
      </w:r>
      <w:r>
        <w:rPr>
          <w:rFonts w:ascii="Arial" w:hAnsi="Arial" w:cs="Arial"/>
          <w:sz w:val="24"/>
          <w:szCs w:val="24"/>
        </w:rPr>
        <w:t>.</w:t>
      </w:r>
    </w:p>
    <w:p w14:paraId="4B6552F1" w14:textId="48261EC7" w:rsidR="00726F14" w:rsidRDefault="00726F14" w:rsidP="0065078D">
      <w:pPr>
        <w:pStyle w:val="ListParagraph"/>
        <w:keepNext/>
        <w:keepLines/>
        <w:numPr>
          <w:ilvl w:val="0"/>
          <w:numId w:val="35"/>
        </w:numPr>
        <w:ind w:left="1080" w:right="446"/>
        <w:contextualSpacing w:val="0"/>
        <w:jc w:val="both"/>
        <w:rPr>
          <w:rFonts w:ascii="Arial" w:hAnsi="Arial" w:cs="Arial"/>
          <w:sz w:val="24"/>
          <w:szCs w:val="24"/>
        </w:rPr>
      </w:pPr>
      <w:r w:rsidRPr="00726F14">
        <w:rPr>
          <w:rFonts w:ascii="Arial" w:hAnsi="Arial" w:cs="Arial"/>
          <w:sz w:val="24"/>
          <w:szCs w:val="24"/>
        </w:rPr>
        <w:lastRenderedPageBreak/>
        <w:t xml:space="preserve">Risk Avoidance – These are specific actions taken to eliminate the activities or technologies that are the basis for the risk.  This is appropriate when the identified risk exceeds the risk tolerance, even after controls have been applied (i.e., residual risk).  For example, if a connection between two networks includes unacceptable risks and the countermeasures are not practical, the </w:t>
      </w:r>
      <w:r w:rsidR="00C3168E">
        <w:rPr>
          <w:rFonts w:ascii="Arial" w:hAnsi="Arial" w:cs="Arial"/>
          <w:sz w:val="24"/>
          <w:szCs w:val="24"/>
        </w:rPr>
        <w:t>entity</w:t>
      </w:r>
      <w:r w:rsidRPr="00726F14">
        <w:rPr>
          <w:rFonts w:ascii="Arial" w:hAnsi="Arial" w:cs="Arial"/>
          <w:sz w:val="24"/>
          <w:szCs w:val="24"/>
        </w:rPr>
        <w:t xml:space="preserve"> may decide not to make the connection.</w:t>
      </w:r>
    </w:p>
    <w:p w14:paraId="092BC48A" w14:textId="011476CA"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Mitigation/Reduction – These are specific actions taken to eliminate or reduce risk to an acceptable level.  This is the most common approach and is appropriate where controls can reduce the identified risk.  For example, to reduce the risk of network intrusion, an </w:t>
      </w:r>
      <w:r w:rsidR="00C3168E">
        <w:rPr>
          <w:rFonts w:ascii="Arial" w:hAnsi="Arial" w:cs="Arial"/>
          <w:sz w:val="24"/>
          <w:szCs w:val="24"/>
        </w:rPr>
        <w:t>entity</w:t>
      </w:r>
      <w:r w:rsidRPr="00726F14">
        <w:rPr>
          <w:rFonts w:ascii="Arial" w:hAnsi="Arial" w:cs="Arial"/>
          <w:sz w:val="24"/>
          <w:szCs w:val="24"/>
        </w:rPr>
        <w:t xml:space="preserve"> may choose to deploy a firewall</w:t>
      </w:r>
      <w:r>
        <w:rPr>
          <w:rFonts w:ascii="Arial" w:hAnsi="Arial" w:cs="Arial"/>
          <w:sz w:val="24"/>
          <w:szCs w:val="24"/>
        </w:rPr>
        <w:t>.</w:t>
      </w:r>
    </w:p>
    <w:p w14:paraId="6F1FA591" w14:textId="68BBC342"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Transfer/Sharing – These are specific actions taken to shift responsibility for the risk, in whole or in part, to a third party.  This may be appropriate when it is more cost effective to transfer the risk, or when a third party is better suited to manage the risk.  For example, an </w:t>
      </w:r>
      <w:r w:rsidR="00C3168E">
        <w:rPr>
          <w:rFonts w:ascii="Arial" w:hAnsi="Arial" w:cs="Arial"/>
          <w:sz w:val="24"/>
          <w:szCs w:val="24"/>
        </w:rPr>
        <w:t>entity</w:t>
      </w:r>
      <w:r w:rsidRPr="00726F14">
        <w:rPr>
          <w:rFonts w:ascii="Arial" w:hAnsi="Arial" w:cs="Arial"/>
          <w:sz w:val="24"/>
          <w:szCs w:val="24"/>
        </w:rPr>
        <w:t xml:space="preserve"> may transfer risk through legal disclaimers or by outsourcing to a vendor</w:t>
      </w:r>
      <w:r w:rsidR="00C3168E">
        <w:rPr>
          <w:rFonts w:ascii="Arial" w:hAnsi="Arial" w:cs="Arial"/>
          <w:sz w:val="24"/>
          <w:szCs w:val="24"/>
        </w:rPr>
        <w:t>.</w:t>
      </w:r>
    </w:p>
    <w:p w14:paraId="2C1F97CD" w14:textId="77777777" w:rsidR="0065078D" w:rsidRPr="0065078D" w:rsidRDefault="0065078D"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Monitor Risk</w:t>
      </w:r>
    </w:p>
    <w:p w14:paraId="530F4B25" w14:textId="5559D9D1" w:rsidR="00726F14" w:rsidRPr="00726F14" w:rsidRDefault="00726F14" w:rsidP="0065078D">
      <w:pPr>
        <w:pStyle w:val="ListParagraph"/>
        <w:ind w:left="270" w:right="450"/>
        <w:contextualSpacing w:val="0"/>
        <w:jc w:val="both"/>
        <w:rPr>
          <w:rFonts w:ascii="Arial" w:hAnsi="Arial" w:cs="Arial"/>
          <w:sz w:val="24"/>
          <w:szCs w:val="24"/>
        </w:rPr>
      </w:pPr>
      <w:r w:rsidRPr="00726F14">
        <w:rPr>
          <w:rFonts w:ascii="Arial" w:hAnsi="Arial" w:cs="Arial"/>
          <w:sz w:val="24"/>
          <w:szCs w:val="24"/>
        </w:rPr>
        <w:t xml:space="preserve">The </w:t>
      </w:r>
      <w:r w:rsidR="00C3168E">
        <w:rPr>
          <w:rFonts w:ascii="Arial" w:hAnsi="Arial" w:cs="Arial"/>
          <w:sz w:val="24"/>
          <w:szCs w:val="24"/>
        </w:rPr>
        <w:t xml:space="preserve">entity </w:t>
      </w:r>
      <w:r w:rsidRPr="00726F14">
        <w:rPr>
          <w:rFonts w:ascii="Arial" w:hAnsi="Arial" w:cs="Arial"/>
          <w:sz w:val="24"/>
          <w:szCs w:val="24"/>
        </w:rPr>
        <w:t xml:space="preserve">must monitor the effectiveness of its risk response measures, by verifying that the controls put in place are implemented correctly and operating as intended. This must occur annually, at a minimum.  In addition, the </w:t>
      </w:r>
      <w:r w:rsidR="00C3168E">
        <w:rPr>
          <w:rFonts w:ascii="Arial" w:hAnsi="Arial" w:cs="Arial"/>
          <w:sz w:val="24"/>
          <w:szCs w:val="24"/>
        </w:rPr>
        <w:t>entity</w:t>
      </w:r>
      <w:r w:rsidRPr="00726F14">
        <w:rPr>
          <w:rFonts w:ascii="Arial" w:hAnsi="Arial" w:cs="Arial"/>
          <w:sz w:val="24"/>
          <w:szCs w:val="24"/>
        </w:rPr>
        <w:t xml:space="preserve"> must have a process to alert it of significant changes in the factors it uses to assess its risk (e.g., assets, threats, controls, regulations, policies, risk tolerance). These changes may indicate a new assessment is needed</w:t>
      </w:r>
      <w:r>
        <w:rPr>
          <w:rFonts w:ascii="Arial" w:hAnsi="Arial" w:cs="Arial"/>
          <w:sz w:val="24"/>
          <w:szCs w:val="24"/>
        </w:rPr>
        <w:t>.</w:t>
      </w:r>
    </w:p>
    <w:p w14:paraId="0CC2A2B6" w14:textId="77777777" w:rsidR="00FD26A2" w:rsidRPr="003325C1" w:rsidRDefault="00AF069C" w:rsidP="003325C1">
      <w:pPr>
        <w:pStyle w:val="Heading1"/>
        <w:rPr>
          <w:color w:val="auto"/>
        </w:rPr>
      </w:pPr>
      <w:r w:rsidRPr="003325C1">
        <w:rPr>
          <w:color w:val="auto"/>
        </w:rPr>
        <w:t>5.0 Compliance</w:t>
      </w:r>
    </w:p>
    <w:p w14:paraId="14096FAE" w14:textId="77777777" w:rsidR="007A4E93" w:rsidRPr="004F0D6F" w:rsidRDefault="007A4E93" w:rsidP="007A4E93">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90E2586" w14:textId="77777777" w:rsidR="007A4E93" w:rsidRDefault="007A4E93" w:rsidP="007A4E93">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279A9E63" w14:textId="77777777" w:rsidR="007A4E93" w:rsidRDefault="007A4E93" w:rsidP="007A4E93">
      <w:pPr>
        <w:pStyle w:val="Heading1"/>
        <w:rPr>
          <w:color w:val="auto"/>
        </w:rPr>
      </w:pPr>
      <w:r>
        <w:rPr>
          <w:color w:val="auto"/>
        </w:rPr>
        <w:t>6</w:t>
      </w:r>
      <w:r w:rsidRPr="006E0CEF">
        <w:rPr>
          <w:color w:val="auto"/>
        </w:rPr>
        <w:t xml:space="preserve">.0 </w:t>
      </w:r>
      <w:r>
        <w:rPr>
          <w:color w:val="auto"/>
        </w:rPr>
        <w:t>Policy Exceptions</w:t>
      </w:r>
    </w:p>
    <w:p w14:paraId="71BB156D" w14:textId="77777777" w:rsidR="007A4E93" w:rsidRPr="00EB3772" w:rsidRDefault="007A4E93" w:rsidP="007A4E93">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28681CC0" w14:textId="465C2AAA" w:rsidR="00FD26A2" w:rsidRPr="003325C1" w:rsidRDefault="007A4E93" w:rsidP="003325C1">
      <w:pPr>
        <w:pStyle w:val="Heading1"/>
        <w:rPr>
          <w:color w:val="auto"/>
        </w:rPr>
      </w:pPr>
      <w:r>
        <w:rPr>
          <w:color w:val="auto"/>
        </w:rPr>
        <w:lastRenderedPageBreak/>
        <w:t>7</w:t>
      </w:r>
      <w:r w:rsidR="00FD26A2" w:rsidRPr="003325C1">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C26FD5" w:rsidRPr="00446B8D" w14:paraId="7D9D0020" w14:textId="77777777" w:rsidTr="00F3027D">
        <w:tc>
          <w:tcPr>
            <w:tcW w:w="1078" w:type="pct"/>
            <w:vAlign w:val="center"/>
          </w:tcPr>
          <w:p w14:paraId="1EC24E80" w14:textId="77777777" w:rsidR="00C26FD5" w:rsidRPr="00446B8D" w:rsidRDefault="00C26FD5" w:rsidP="0065078D">
            <w:pPr>
              <w:keepNext/>
              <w:keepLines/>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1F4A39ED" w14:textId="77777777" w:rsidR="00C26FD5" w:rsidRPr="00446B8D" w:rsidRDefault="00C26FD5" w:rsidP="0065078D">
            <w:pPr>
              <w:keepNext/>
              <w:keepLines/>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B746E" w:rsidRPr="00446B8D" w14:paraId="210A5744" w14:textId="77777777" w:rsidTr="003325C1">
        <w:tc>
          <w:tcPr>
            <w:tcW w:w="1078" w:type="pct"/>
            <w:vAlign w:val="center"/>
          </w:tcPr>
          <w:p w14:paraId="0B1AD353" w14:textId="543ABEC8" w:rsidR="004B746E" w:rsidRPr="00446B8D" w:rsidRDefault="004B746E" w:rsidP="00C26FD5">
            <w:pPr>
              <w:spacing w:before="60" w:after="60" w:line="240" w:lineRule="auto"/>
              <w:ind w:left="40" w:right="137"/>
              <w:rPr>
                <w:rFonts w:ascii="Arial" w:hAnsi="Arial" w:cs="Arial"/>
                <w:color w:val="373738"/>
                <w:sz w:val="24"/>
                <w:szCs w:val="24"/>
              </w:rPr>
            </w:pPr>
          </w:p>
        </w:tc>
        <w:tc>
          <w:tcPr>
            <w:tcW w:w="3922" w:type="pct"/>
            <w:vAlign w:val="center"/>
          </w:tcPr>
          <w:p w14:paraId="1F29C8D5" w14:textId="36722679" w:rsidR="00376AAA" w:rsidRPr="00376AAA" w:rsidRDefault="00376AAA" w:rsidP="00C26FD5">
            <w:pPr>
              <w:spacing w:before="60" w:after="60" w:line="240" w:lineRule="auto"/>
              <w:ind w:left="43" w:right="130"/>
              <w:jc w:val="both"/>
              <w:rPr>
                <w:rFonts w:ascii="Arial" w:hAnsi="Arial" w:cs="Arial"/>
                <w:bCs/>
                <w:iCs/>
                <w:color w:val="373738"/>
                <w:sz w:val="24"/>
                <w:szCs w:val="24"/>
              </w:rPr>
            </w:pPr>
          </w:p>
        </w:tc>
      </w:tr>
    </w:tbl>
    <w:p w14:paraId="63DDE5D1" w14:textId="491410FE" w:rsidR="00426882" w:rsidRPr="003325C1" w:rsidRDefault="007A4E93" w:rsidP="003325C1">
      <w:pPr>
        <w:pStyle w:val="Heading1"/>
        <w:rPr>
          <w:color w:val="auto"/>
        </w:rPr>
      </w:pPr>
      <w:r>
        <w:rPr>
          <w:color w:val="auto"/>
        </w:rPr>
        <w:t>8</w:t>
      </w:r>
      <w:r w:rsidR="00FD26A2" w:rsidRPr="003325C1">
        <w:rPr>
          <w:color w:val="auto"/>
        </w:rPr>
        <w:t>.0 Contact Information</w:t>
      </w:r>
    </w:p>
    <w:p w14:paraId="7B5C8BA5" w14:textId="77777777" w:rsidR="004840F6" w:rsidRDefault="004840F6" w:rsidP="004840F6">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28663014" w14:textId="77777777" w:rsidR="004840F6" w:rsidRDefault="004840F6" w:rsidP="004840F6">
      <w:pPr>
        <w:spacing w:after="0" w:line="240" w:lineRule="auto"/>
        <w:ind w:right="446"/>
        <w:jc w:val="center"/>
        <w:rPr>
          <w:rFonts w:ascii="Arial" w:hAnsi="Arial" w:cs="Arial"/>
          <w:sz w:val="24"/>
          <w:szCs w:val="24"/>
        </w:rPr>
      </w:pPr>
    </w:p>
    <w:p w14:paraId="734F41E9" w14:textId="77777777" w:rsidR="004840F6" w:rsidRPr="00EB3772" w:rsidRDefault="004840F6" w:rsidP="004840F6">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594BFA5E" w14:textId="2DA8A784" w:rsidR="00FD26A2" w:rsidRPr="003325C1" w:rsidRDefault="007A4E93" w:rsidP="003325C1">
      <w:pPr>
        <w:pStyle w:val="Heading1"/>
        <w:rPr>
          <w:color w:val="auto"/>
        </w:rPr>
      </w:pPr>
      <w:r>
        <w:rPr>
          <w:color w:val="auto"/>
        </w:rPr>
        <w:t>9</w:t>
      </w:r>
      <w:r w:rsidR="00FD26A2" w:rsidRPr="003325C1">
        <w:rPr>
          <w:color w:val="auto"/>
        </w:rPr>
        <w:t>.0 R</w:t>
      </w:r>
      <w:r w:rsidR="00B34139" w:rsidRPr="003325C1">
        <w:rPr>
          <w:color w:val="auto"/>
        </w:rPr>
        <w:t>evision</w:t>
      </w:r>
      <w:r w:rsidR="00FD26A2" w:rsidRPr="003325C1">
        <w:rPr>
          <w:color w:val="auto"/>
        </w:rPr>
        <w:t xml:space="preserve"> History</w:t>
      </w:r>
    </w:p>
    <w:p w14:paraId="52D0CA14" w14:textId="77777777" w:rsidR="000D0DD2" w:rsidRDefault="0043729E"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4860"/>
        <w:gridCol w:w="2492"/>
      </w:tblGrid>
      <w:tr w:rsidR="001A0541" w:rsidRPr="00D62A1C" w14:paraId="7CCA5519" w14:textId="77777777" w:rsidTr="007D3B71">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2EE54A9E"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2D6C51B6" w14:textId="77777777" w:rsidR="001A0541" w:rsidRPr="00D62A1C" w:rsidRDefault="001A0541" w:rsidP="00342A91">
            <w:pPr>
              <w:pStyle w:val="Default"/>
              <w:jc w:val="both"/>
            </w:pPr>
            <w:r w:rsidRPr="00D62A1C">
              <w:rPr>
                <w:b/>
                <w:bCs/>
              </w:rPr>
              <w:t xml:space="preserve">Description of Change </w:t>
            </w:r>
          </w:p>
        </w:tc>
        <w:tc>
          <w:tcPr>
            <w:tcW w:w="2492" w:type="dxa"/>
            <w:tcBorders>
              <w:top w:val="single" w:sz="8" w:space="0" w:color="000000"/>
              <w:left w:val="single" w:sz="8" w:space="0" w:color="000000"/>
              <w:bottom w:val="single" w:sz="8" w:space="0" w:color="000000"/>
              <w:right w:val="single" w:sz="8" w:space="0" w:color="000000"/>
            </w:tcBorders>
          </w:tcPr>
          <w:p w14:paraId="2F878371" w14:textId="77777777" w:rsidR="001A0541" w:rsidRPr="00D62A1C" w:rsidRDefault="001A0541" w:rsidP="00342A91">
            <w:pPr>
              <w:pStyle w:val="Default"/>
              <w:jc w:val="both"/>
              <w:rPr>
                <w:b/>
                <w:bCs/>
              </w:rPr>
            </w:pPr>
            <w:r w:rsidRPr="00D62A1C">
              <w:rPr>
                <w:b/>
                <w:bCs/>
              </w:rPr>
              <w:t>Reviewer</w:t>
            </w:r>
          </w:p>
        </w:tc>
      </w:tr>
      <w:tr w:rsidR="00AB44CE" w:rsidRPr="00D62A1C" w14:paraId="5EB7E25B" w14:textId="77777777" w:rsidTr="007D3B71">
        <w:trPr>
          <w:trHeight w:val="457"/>
        </w:trPr>
        <w:tc>
          <w:tcPr>
            <w:tcW w:w="1790" w:type="dxa"/>
            <w:tcBorders>
              <w:top w:val="single" w:sz="8" w:space="0" w:color="000000"/>
              <w:left w:val="single" w:sz="8" w:space="0" w:color="000000"/>
              <w:bottom w:val="single" w:sz="8" w:space="0" w:color="000000"/>
              <w:right w:val="single" w:sz="8" w:space="0" w:color="000000"/>
            </w:tcBorders>
          </w:tcPr>
          <w:p w14:paraId="792F921F" w14:textId="210B4AC9" w:rsidR="00AB44CE" w:rsidRPr="008B788C" w:rsidRDefault="00AB44CE" w:rsidP="00376AAA">
            <w:pPr>
              <w:pStyle w:val="Default"/>
              <w:rPr>
                <w:color w:val="auto"/>
              </w:rPr>
            </w:pPr>
          </w:p>
        </w:tc>
        <w:tc>
          <w:tcPr>
            <w:tcW w:w="4860" w:type="dxa"/>
            <w:tcBorders>
              <w:top w:val="single" w:sz="8" w:space="0" w:color="000000"/>
              <w:left w:val="single" w:sz="8" w:space="0" w:color="000000"/>
              <w:bottom w:val="single" w:sz="8" w:space="0" w:color="000000"/>
              <w:right w:val="single" w:sz="8" w:space="0" w:color="000000"/>
            </w:tcBorders>
          </w:tcPr>
          <w:p w14:paraId="31059AC9" w14:textId="1D715D0C" w:rsidR="00AB44CE" w:rsidRPr="008B788C" w:rsidRDefault="00AB44CE" w:rsidP="00C44080">
            <w:pPr>
              <w:pStyle w:val="Default"/>
              <w:rPr>
                <w:color w:val="auto"/>
              </w:rPr>
            </w:pPr>
          </w:p>
        </w:tc>
        <w:tc>
          <w:tcPr>
            <w:tcW w:w="2492" w:type="dxa"/>
            <w:tcBorders>
              <w:top w:val="single" w:sz="8" w:space="0" w:color="000000"/>
              <w:left w:val="single" w:sz="8" w:space="0" w:color="000000"/>
              <w:bottom w:val="single" w:sz="8" w:space="0" w:color="000000"/>
              <w:right w:val="single" w:sz="8" w:space="0" w:color="000000"/>
            </w:tcBorders>
          </w:tcPr>
          <w:p w14:paraId="3F0FDDAC" w14:textId="474782CA" w:rsidR="00AB44CE" w:rsidRPr="008B788C" w:rsidRDefault="00AB44CE" w:rsidP="00342A91">
            <w:pPr>
              <w:pStyle w:val="Default"/>
              <w:rPr>
                <w:color w:val="auto"/>
              </w:rPr>
            </w:pPr>
          </w:p>
        </w:tc>
      </w:tr>
    </w:tbl>
    <w:p w14:paraId="75C13F8C" w14:textId="4310866A" w:rsidR="00862653" w:rsidRPr="003325C1" w:rsidRDefault="007A4E93" w:rsidP="003325C1">
      <w:pPr>
        <w:pStyle w:val="Heading1"/>
        <w:rPr>
          <w:color w:val="auto"/>
        </w:rPr>
      </w:pPr>
      <w:r>
        <w:rPr>
          <w:color w:val="auto"/>
        </w:rPr>
        <w:t>10</w:t>
      </w:r>
      <w:r w:rsidR="00FD26A2" w:rsidRPr="003325C1">
        <w:rPr>
          <w:color w:val="auto"/>
        </w:rPr>
        <w:t>.0 Related Documents</w:t>
      </w:r>
    </w:p>
    <w:p w14:paraId="11AFC6C3" w14:textId="10C33C00" w:rsidR="00376AAA" w:rsidRPr="00A558A6" w:rsidRDefault="00A558A6" w:rsidP="00C26FD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376AAA" w:rsidRPr="00A558A6">
        <w:rPr>
          <w:rStyle w:val="Hyperlink"/>
          <w:rFonts w:ascii="Arial" w:hAnsi="Arial" w:cs="Arial"/>
          <w:sz w:val="24"/>
          <w:szCs w:val="24"/>
        </w:rPr>
        <w:t>NIST SP 800-30, Guide for Conducting Risk Assessments</w:t>
      </w:r>
    </w:p>
    <w:p w14:paraId="16411371" w14:textId="16283B76" w:rsidR="00D57CFA" w:rsidRPr="00C26FD5" w:rsidRDefault="00A558A6" w:rsidP="00A558A6">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00376AAA" w:rsidRPr="00C26FD5">
          <w:rPr>
            <w:rStyle w:val="Hyperlink"/>
            <w:rFonts w:ascii="Arial" w:hAnsi="Arial" w:cs="Arial"/>
            <w:sz w:val="24"/>
            <w:szCs w:val="24"/>
          </w:rPr>
          <w:t>NIST SP 800-39, Managing Information Security Risk</w:t>
        </w:r>
      </w:hyperlink>
      <w:r w:rsidR="00376AAA" w:rsidRPr="00C26FD5">
        <w:rPr>
          <w:rFonts w:ascii="Arial" w:hAnsi="Arial" w:cs="Arial"/>
          <w:sz w:val="24"/>
          <w:szCs w:val="24"/>
        </w:rPr>
        <w:tab/>
      </w:r>
    </w:p>
    <w:sectPr w:rsidR="00D57CFA" w:rsidRPr="00C26FD5" w:rsidSect="007A4E93">
      <w:footerReference w:type="default" r:id="rId12"/>
      <w:headerReference w:type="first" r:id="rId13"/>
      <w:footerReference w:type="first" r:id="rId14"/>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A0E2" w14:textId="77777777" w:rsidR="00E57CC8" w:rsidRDefault="00E57CC8" w:rsidP="00D212FD">
      <w:pPr>
        <w:spacing w:after="0" w:line="240" w:lineRule="auto"/>
      </w:pPr>
      <w:r>
        <w:separator/>
      </w:r>
    </w:p>
  </w:endnote>
  <w:endnote w:type="continuationSeparator" w:id="0">
    <w:p w14:paraId="110B2520" w14:textId="77777777" w:rsidR="00E57CC8" w:rsidRDefault="00E57CC8" w:rsidP="00D212FD">
      <w:pPr>
        <w:spacing w:after="0" w:line="240" w:lineRule="auto"/>
      </w:pPr>
      <w:r>
        <w:continuationSeparator/>
      </w:r>
    </w:p>
  </w:endnote>
  <w:endnote w:type="continuationNotice" w:id="1">
    <w:p w14:paraId="423F9122" w14:textId="77777777" w:rsidR="00E57CC8" w:rsidRDefault="00E57C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1A510" w14:textId="4CD04340" w:rsidR="0056160A" w:rsidRPr="00A558A6" w:rsidRDefault="00C470E5" w:rsidP="00B56BA6">
    <w:pPr>
      <w:pStyle w:val="Footer"/>
      <w:rPr>
        <w:rFonts w:ascii="Arial" w:hAnsi="Arial" w:cs="Arial"/>
        <w:b/>
        <w:sz w:val="20"/>
        <w:szCs w:val="16"/>
      </w:rPr>
    </w:pPr>
    <w:r w:rsidRPr="00A558A6">
      <w:rPr>
        <w:rFonts w:ascii="Arial" w:hAnsi="Arial" w:cs="Arial"/>
        <w:b/>
        <w:sz w:val="20"/>
        <w:szCs w:val="16"/>
      </w:rPr>
      <w:t>Information Security Risk Management Standard</w:t>
    </w:r>
    <w:r w:rsidR="0056160A" w:rsidRPr="00A558A6">
      <w:rPr>
        <w:rFonts w:ascii="Arial" w:hAnsi="Arial" w:cs="Arial"/>
        <w:b/>
        <w:sz w:val="20"/>
        <w:szCs w:val="16"/>
      </w:rPr>
      <w:tab/>
    </w:r>
    <w:r w:rsidR="0056160A" w:rsidRPr="00A558A6">
      <w:rPr>
        <w:rFonts w:ascii="Arial" w:hAnsi="Arial" w:cs="Arial"/>
        <w:b/>
        <w:sz w:val="20"/>
        <w:szCs w:val="16"/>
      </w:rPr>
      <w:tab/>
      <w:t xml:space="preserve">Page </w:t>
    </w:r>
    <w:r w:rsidR="0056160A" w:rsidRPr="00A558A6">
      <w:rPr>
        <w:rFonts w:ascii="Arial" w:hAnsi="Arial" w:cs="Arial"/>
        <w:b/>
        <w:sz w:val="20"/>
        <w:szCs w:val="16"/>
      </w:rPr>
      <w:fldChar w:fldCharType="begin"/>
    </w:r>
    <w:r w:rsidR="0056160A" w:rsidRPr="00A558A6">
      <w:rPr>
        <w:rFonts w:ascii="Arial" w:hAnsi="Arial" w:cs="Arial"/>
        <w:b/>
        <w:sz w:val="20"/>
        <w:szCs w:val="16"/>
      </w:rPr>
      <w:instrText xml:space="preserve"> PAGE </w:instrText>
    </w:r>
    <w:r w:rsidR="0056160A" w:rsidRPr="00A558A6">
      <w:rPr>
        <w:rFonts w:ascii="Arial" w:hAnsi="Arial" w:cs="Arial"/>
        <w:b/>
        <w:sz w:val="20"/>
        <w:szCs w:val="16"/>
      </w:rPr>
      <w:fldChar w:fldCharType="separate"/>
    </w:r>
    <w:r w:rsidR="004754EF" w:rsidRPr="00A558A6">
      <w:rPr>
        <w:rFonts w:ascii="Arial" w:hAnsi="Arial" w:cs="Arial"/>
        <w:b/>
        <w:noProof/>
        <w:sz w:val="20"/>
        <w:szCs w:val="16"/>
      </w:rPr>
      <w:t>6</w:t>
    </w:r>
    <w:r w:rsidR="0056160A" w:rsidRPr="00A558A6">
      <w:rPr>
        <w:rFonts w:ascii="Arial" w:hAnsi="Arial" w:cs="Arial"/>
        <w:b/>
        <w:sz w:val="20"/>
        <w:szCs w:val="16"/>
      </w:rPr>
      <w:fldChar w:fldCharType="end"/>
    </w:r>
    <w:r w:rsidR="0056160A" w:rsidRPr="00A558A6">
      <w:rPr>
        <w:rFonts w:ascii="Arial" w:hAnsi="Arial" w:cs="Arial"/>
        <w:b/>
        <w:sz w:val="20"/>
        <w:szCs w:val="16"/>
      </w:rPr>
      <w:t xml:space="preserve"> of </w:t>
    </w:r>
    <w:r w:rsidR="007A4E93">
      <w:rPr>
        <w:rFonts w:ascii="Arial" w:hAnsi="Arial" w:cs="Arial"/>
        <w:b/>
        <w:sz w:val="20"/>
        <w:szCs w:val="16"/>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0A064" w14:textId="604C7F94" w:rsidR="00C26FD5" w:rsidRPr="00A558A6" w:rsidRDefault="00C470E5">
    <w:pPr>
      <w:pStyle w:val="Footer"/>
      <w:rPr>
        <w:rFonts w:ascii="Arial" w:hAnsi="Arial" w:cs="Arial"/>
      </w:rPr>
    </w:pPr>
    <w:r w:rsidRPr="00A558A6">
      <w:rPr>
        <w:rFonts w:ascii="Arial" w:hAnsi="Arial" w:cs="Arial"/>
        <w:b/>
        <w:sz w:val="20"/>
        <w:szCs w:val="16"/>
      </w:rPr>
      <w:t>Information Security Risk Management Standard</w:t>
    </w:r>
    <w:r w:rsidR="00C26FD5" w:rsidRPr="00A558A6">
      <w:rPr>
        <w:rFonts w:ascii="Arial" w:hAnsi="Arial" w:cs="Arial"/>
        <w:b/>
        <w:sz w:val="20"/>
        <w:szCs w:val="16"/>
      </w:rPr>
      <w:tab/>
    </w:r>
    <w:r w:rsidR="00C26FD5" w:rsidRPr="00A558A6">
      <w:rPr>
        <w:rFonts w:ascii="Arial" w:hAnsi="Arial" w:cs="Arial"/>
        <w:b/>
        <w:sz w:val="20"/>
        <w:szCs w:val="16"/>
      </w:rPr>
      <w:tab/>
      <w:t xml:space="preserve">Page </w:t>
    </w:r>
    <w:r w:rsidR="00C26FD5" w:rsidRPr="00A558A6">
      <w:rPr>
        <w:rFonts w:ascii="Arial" w:hAnsi="Arial" w:cs="Arial"/>
        <w:b/>
        <w:noProof/>
        <w:sz w:val="20"/>
        <w:szCs w:val="16"/>
      </w:rPr>
      <w:fldChar w:fldCharType="begin"/>
    </w:r>
    <w:r w:rsidR="00C26FD5" w:rsidRPr="00A558A6">
      <w:rPr>
        <w:rFonts w:ascii="Arial" w:hAnsi="Arial" w:cs="Arial"/>
        <w:b/>
        <w:noProof/>
        <w:sz w:val="20"/>
        <w:szCs w:val="16"/>
      </w:rPr>
      <w:instrText xml:space="preserve"> PAGE </w:instrText>
    </w:r>
    <w:r w:rsidR="00C26FD5" w:rsidRPr="00A558A6">
      <w:rPr>
        <w:rFonts w:ascii="Arial" w:hAnsi="Arial" w:cs="Arial"/>
        <w:b/>
        <w:noProof/>
        <w:sz w:val="20"/>
        <w:szCs w:val="16"/>
      </w:rPr>
      <w:fldChar w:fldCharType="separate"/>
    </w:r>
    <w:r w:rsidR="004754EF" w:rsidRPr="00A558A6">
      <w:rPr>
        <w:rFonts w:ascii="Arial" w:hAnsi="Arial" w:cs="Arial"/>
        <w:b/>
        <w:noProof/>
        <w:sz w:val="20"/>
        <w:szCs w:val="16"/>
      </w:rPr>
      <w:t>1</w:t>
    </w:r>
    <w:r w:rsidR="00C26FD5" w:rsidRPr="00A558A6">
      <w:rPr>
        <w:rFonts w:ascii="Arial" w:hAnsi="Arial" w:cs="Arial"/>
        <w:b/>
        <w:noProof/>
        <w:sz w:val="20"/>
        <w:szCs w:val="16"/>
      </w:rPr>
      <w:fldChar w:fldCharType="end"/>
    </w:r>
    <w:r w:rsidR="00C26FD5" w:rsidRPr="00A558A6">
      <w:rPr>
        <w:rFonts w:ascii="Arial" w:hAnsi="Arial" w:cs="Arial"/>
        <w:b/>
        <w:sz w:val="20"/>
        <w:szCs w:val="16"/>
      </w:rPr>
      <w:t xml:space="preserve"> of </w:t>
    </w:r>
    <w:r w:rsidR="00623BF6" w:rsidRPr="00A558A6">
      <w:rPr>
        <w:rFonts w:ascii="Arial" w:hAnsi="Arial" w:cs="Arial"/>
        <w:b/>
        <w:sz w:val="20"/>
        <w:szCs w:val="1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CCA0D" w14:textId="77777777" w:rsidR="00E57CC8" w:rsidRDefault="00E57CC8" w:rsidP="00D212FD">
      <w:pPr>
        <w:spacing w:after="0" w:line="240" w:lineRule="auto"/>
      </w:pPr>
      <w:r>
        <w:separator/>
      </w:r>
    </w:p>
  </w:footnote>
  <w:footnote w:type="continuationSeparator" w:id="0">
    <w:p w14:paraId="56ECF088" w14:textId="77777777" w:rsidR="00E57CC8" w:rsidRDefault="00E57CC8" w:rsidP="00D212FD">
      <w:pPr>
        <w:spacing w:after="0" w:line="240" w:lineRule="auto"/>
      </w:pPr>
      <w:r>
        <w:continuationSeparator/>
      </w:r>
    </w:p>
  </w:footnote>
  <w:footnote w:type="continuationNotice" w:id="1">
    <w:p w14:paraId="2187E88B" w14:textId="77777777" w:rsidR="00E57CC8" w:rsidRDefault="00E57C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CDF8" w14:textId="30FEC574" w:rsidR="0056160A" w:rsidRDefault="0056160A" w:rsidP="00D57CFA">
    <w:pPr>
      <w:pStyle w:val="Header"/>
    </w:pPr>
  </w:p>
  <w:p w14:paraId="45EAACD0" w14:textId="77777777" w:rsidR="0056160A" w:rsidRDefault="0056160A" w:rsidP="00D57CFA">
    <w:pPr>
      <w:pStyle w:val="Header"/>
    </w:pPr>
  </w:p>
  <w:p w14:paraId="56F47C01" w14:textId="77777777" w:rsidR="0056160A" w:rsidRDefault="0056160A" w:rsidP="00D57CFA">
    <w:pPr>
      <w:pStyle w:val="Header"/>
    </w:pPr>
  </w:p>
  <w:p w14:paraId="7C462766" w14:textId="77777777" w:rsidR="0056160A" w:rsidRDefault="0056160A" w:rsidP="00D57CFA">
    <w:pPr>
      <w:pStyle w:val="Header"/>
      <w:tabs>
        <w:tab w:val="clear" w:pos="9360"/>
        <w:tab w:val="left" w:pos="990"/>
        <w:tab w:val="right" w:pos="10080"/>
      </w:tabs>
    </w:pPr>
    <w:r>
      <w:tab/>
    </w:r>
  </w:p>
  <w:p w14:paraId="2A62699E" w14:textId="3F7363BC" w:rsidR="0056160A" w:rsidRDefault="0056160A" w:rsidP="00D57CFA">
    <w:pPr>
      <w:pStyle w:val="Header"/>
    </w:pPr>
  </w:p>
  <w:p w14:paraId="1C7AAC17" w14:textId="77777777" w:rsidR="0056160A" w:rsidRDefault="0056160A" w:rsidP="00D57CFA">
    <w:pPr>
      <w:pStyle w:val="Header"/>
      <w:tabs>
        <w:tab w:val="clear" w:pos="4680"/>
        <w:tab w:val="clear" w:pos="9360"/>
        <w:tab w:val="left" w:pos="7125"/>
      </w:tabs>
    </w:pPr>
    <w:r>
      <w:tab/>
    </w:r>
  </w:p>
  <w:p w14:paraId="2928B218"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F07C3"/>
    <w:multiLevelType w:val="hybridMultilevel"/>
    <w:tmpl w:val="C9928E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707BA"/>
    <w:multiLevelType w:val="hybridMultilevel"/>
    <w:tmpl w:val="1B72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6" w15:restartNumberingAfterBreak="0">
    <w:nsid w:val="711628C3"/>
    <w:multiLevelType w:val="hybridMultilevel"/>
    <w:tmpl w:val="D6307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7C5BDC"/>
    <w:multiLevelType w:val="hybridMultilevel"/>
    <w:tmpl w:val="C16E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597611">
    <w:abstractNumId w:val="6"/>
  </w:num>
  <w:num w:numId="2" w16cid:durableId="1796287939">
    <w:abstractNumId w:val="7"/>
  </w:num>
  <w:num w:numId="3" w16cid:durableId="1613782180">
    <w:abstractNumId w:val="8"/>
  </w:num>
  <w:num w:numId="4" w16cid:durableId="621159160">
    <w:abstractNumId w:val="31"/>
  </w:num>
  <w:num w:numId="5" w16cid:durableId="1716001849">
    <w:abstractNumId w:val="9"/>
  </w:num>
  <w:num w:numId="6" w16cid:durableId="408582629">
    <w:abstractNumId w:val="13"/>
  </w:num>
  <w:num w:numId="7" w16cid:durableId="1865244725">
    <w:abstractNumId w:val="18"/>
  </w:num>
  <w:num w:numId="8" w16cid:durableId="856625630">
    <w:abstractNumId w:val="23"/>
  </w:num>
  <w:num w:numId="9" w16cid:durableId="869991233">
    <w:abstractNumId w:val="19"/>
  </w:num>
  <w:num w:numId="10" w16cid:durableId="1027220878">
    <w:abstractNumId w:val="24"/>
  </w:num>
  <w:num w:numId="11" w16cid:durableId="641161186">
    <w:abstractNumId w:val="10"/>
  </w:num>
  <w:num w:numId="12" w16cid:durableId="870802303">
    <w:abstractNumId w:val="17"/>
  </w:num>
  <w:num w:numId="13" w16cid:durableId="561870677">
    <w:abstractNumId w:val="22"/>
  </w:num>
  <w:num w:numId="14" w16cid:durableId="1426851819">
    <w:abstractNumId w:val="29"/>
  </w:num>
  <w:num w:numId="15" w16cid:durableId="1646856172">
    <w:abstractNumId w:val="20"/>
  </w:num>
  <w:num w:numId="16" w16cid:durableId="481318152">
    <w:abstractNumId w:val="28"/>
  </w:num>
  <w:num w:numId="17" w16cid:durableId="1010135567">
    <w:abstractNumId w:val="12"/>
  </w:num>
  <w:num w:numId="18" w16cid:durableId="1004405624">
    <w:abstractNumId w:val="3"/>
  </w:num>
  <w:num w:numId="19" w16cid:durableId="349768458">
    <w:abstractNumId w:val="15"/>
  </w:num>
  <w:num w:numId="20" w16cid:durableId="1008482995">
    <w:abstractNumId w:val="4"/>
  </w:num>
  <w:num w:numId="21" w16cid:durableId="583346268">
    <w:abstractNumId w:val="27"/>
  </w:num>
  <w:num w:numId="22" w16cid:durableId="1061057835">
    <w:abstractNumId w:val="0"/>
  </w:num>
  <w:num w:numId="23" w16cid:durableId="1940872163">
    <w:abstractNumId w:val="16"/>
  </w:num>
  <w:num w:numId="24" w16cid:durableId="1923104031">
    <w:abstractNumId w:val="11"/>
  </w:num>
  <w:num w:numId="25" w16cid:durableId="1817725357">
    <w:abstractNumId w:val="5"/>
  </w:num>
  <w:num w:numId="26" w16cid:durableId="290402350">
    <w:abstractNumId w:val="20"/>
  </w:num>
  <w:num w:numId="27" w16cid:durableId="2133592383">
    <w:abstractNumId w:val="2"/>
  </w:num>
  <w:num w:numId="28" w16cid:durableId="1355181895">
    <w:abstractNumId w:val="21"/>
  </w:num>
  <w:num w:numId="29" w16cid:durableId="201794462">
    <w:abstractNumId w:val="21"/>
  </w:num>
  <w:num w:numId="30" w16cid:durableId="1596016624">
    <w:abstractNumId w:val="1"/>
  </w:num>
  <w:num w:numId="31" w16cid:durableId="1162235419">
    <w:abstractNumId w:val="25"/>
  </w:num>
  <w:num w:numId="32" w16cid:durableId="1135214628">
    <w:abstractNumId w:val="30"/>
  </w:num>
  <w:num w:numId="33" w16cid:durableId="1480733087">
    <w:abstractNumId w:val="26"/>
  </w:num>
  <w:num w:numId="34" w16cid:durableId="401100247">
    <w:abstractNumId w:val="17"/>
  </w:num>
  <w:num w:numId="35" w16cid:durableId="6453597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C0"/>
    <w:rsid w:val="00000C72"/>
    <w:rsid w:val="00004B71"/>
    <w:rsid w:val="000059B7"/>
    <w:rsid w:val="00007B41"/>
    <w:rsid w:val="00015FE5"/>
    <w:rsid w:val="000165E3"/>
    <w:rsid w:val="00025AD3"/>
    <w:rsid w:val="0003290F"/>
    <w:rsid w:val="0003378B"/>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243B7"/>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C0D8B"/>
    <w:rsid w:val="001C5A71"/>
    <w:rsid w:val="001E1B0C"/>
    <w:rsid w:val="001F609C"/>
    <w:rsid w:val="002068B2"/>
    <w:rsid w:val="0021179B"/>
    <w:rsid w:val="00214C00"/>
    <w:rsid w:val="0021650D"/>
    <w:rsid w:val="0022609C"/>
    <w:rsid w:val="002335BD"/>
    <w:rsid w:val="002413AD"/>
    <w:rsid w:val="00254F95"/>
    <w:rsid w:val="002657E4"/>
    <w:rsid w:val="0026673E"/>
    <w:rsid w:val="002761BB"/>
    <w:rsid w:val="00285434"/>
    <w:rsid w:val="002867B4"/>
    <w:rsid w:val="00296C4A"/>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25C1"/>
    <w:rsid w:val="003367FD"/>
    <w:rsid w:val="00342A91"/>
    <w:rsid w:val="00344110"/>
    <w:rsid w:val="00350920"/>
    <w:rsid w:val="00351561"/>
    <w:rsid w:val="0035310E"/>
    <w:rsid w:val="003562C4"/>
    <w:rsid w:val="00360086"/>
    <w:rsid w:val="003651AC"/>
    <w:rsid w:val="00376AAA"/>
    <w:rsid w:val="00391D2B"/>
    <w:rsid w:val="003A504C"/>
    <w:rsid w:val="003A50A7"/>
    <w:rsid w:val="003A60BF"/>
    <w:rsid w:val="003B0EBB"/>
    <w:rsid w:val="003B658A"/>
    <w:rsid w:val="003C3A84"/>
    <w:rsid w:val="003C6B77"/>
    <w:rsid w:val="003D08DC"/>
    <w:rsid w:val="003D1D2E"/>
    <w:rsid w:val="003E1164"/>
    <w:rsid w:val="003E3F86"/>
    <w:rsid w:val="003F099F"/>
    <w:rsid w:val="003F1C55"/>
    <w:rsid w:val="003F372E"/>
    <w:rsid w:val="003F56C1"/>
    <w:rsid w:val="00413ABD"/>
    <w:rsid w:val="00416A9C"/>
    <w:rsid w:val="00417842"/>
    <w:rsid w:val="00423DDD"/>
    <w:rsid w:val="004249B0"/>
    <w:rsid w:val="00426882"/>
    <w:rsid w:val="00431C29"/>
    <w:rsid w:val="0043729E"/>
    <w:rsid w:val="004373BC"/>
    <w:rsid w:val="00443382"/>
    <w:rsid w:val="00446B8D"/>
    <w:rsid w:val="00453386"/>
    <w:rsid w:val="0045793A"/>
    <w:rsid w:val="004612DA"/>
    <w:rsid w:val="00464576"/>
    <w:rsid w:val="00471623"/>
    <w:rsid w:val="004754EF"/>
    <w:rsid w:val="00477798"/>
    <w:rsid w:val="00480E65"/>
    <w:rsid w:val="004840F6"/>
    <w:rsid w:val="004975BC"/>
    <w:rsid w:val="004A12D4"/>
    <w:rsid w:val="004A6140"/>
    <w:rsid w:val="004B746E"/>
    <w:rsid w:val="004C2511"/>
    <w:rsid w:val="004D6F3C"/>
    <w:rsid w:val="004E15AB"/>
    <w:rsid w:val="004E17BE"/>
    <w:rsid w:val="004E1BB5"/>
    <w:rsid w:val="004E34BF"/>
    <w:rsid w:val="004E5C74"/>
    <w:rsid w:val="004E5EB8"/>
    <w:rsid w:val="004F2476"/>
    <w:rsid w:val="0051316D"/>
    <w:rsid w:val="00517A11"/>
    <w:rsid w:val="00517D43"/>
    <w:rsid w:val="00522500"/>
    <w:rsid w:val="00525B85"/>
    <w:rsid w:val="00530EDC"/>
    <w:rsid w:val="005318F6"/>
    <w:rsid w:val="0054156F"/>
    <w:rsid w:val="005417A0"/>
    <w:rsid w:val="005419EC"/>
    <w:rsid w:val="00543779"/>
    <w:rsid w:val="00561213"/>
    <w:rsid w:val="0056160A"/>
    <w:rsid w:val="00561CE0"/>
    <w:rsid w:val="00562A2D"/>
    <w:rsid w:val="005654DE"/>
    <w:rsid w:val="005674FF"/>
    <w:rsid w:val="00587171"/>
    <w:rsid w:val="005A3051"/>
    <w:rsid w:val="005A633B"/>
    <w:rsid w:val="005B231E"/>
    <w:rsid w:val="005B6A55"/>
    <w:rsid w:val="005C0F91"/>
    <w:rsid w:val="005C69FB"/>
    <w:rsid w:val="005D2516"/>
    <w:rsid w:val="005E153F"/>
    <w:rsid w:val="005E1C90"/>
    <w:rsid w:val="005E3212"/>
    <w:rsid w:val="005E38EA"/>
    <w:rsid w:val="005F0199"/>
    <w:rsid w:val="005F2D1B"/>
    <w:rsid w:val="005F71B4"/>
    <w:rsid w:val="00614302"/>
    <w:rsid w:val="00621EB7"/>
    <w:rsid w:val="00623BF6"/>
    <w:rsid w:val="00625764"/>
    <w:rsid w:val="006264D2"/>
    <w:rsid w:val="006318E3"/>
    <w:rsid w:val="00631A8E"/>
    <w:rsid w:val="00640F43"/>
    <w:rsid w:val="006443B7"/>
    <w:rsid w:val="00645247"/>
    <w:rsid w:val="0065078D"/>
    <w:rsid w:val="00650BD7"/>
    <w:rsid w:val="0065356D"/>
    <w:rsid w:val="00663599"/>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26F14"/>
    <w:rsid w:val="00735EB9"/>
    <w:rsid w:val="00736033"/>
    <w:rsid w:val="00736AF8"/>
    <w:rsid w:val="00736C7E"/>
    <w:rsid w:val="007455CF"/>
    <w:rsid w:val="007500C7"/>
    <w:rsid w:val="00751A9A"/>
    <w:rsid w:val="007529BE"/>
    <w:rsid w:val="00752E6C"/>
    <w:rsid w:val="00763DF5"/>
    <w:rsid w:val="007704A6"/>
    <w:rsid w:val="0077680E"/>
    <w:rsid w:val="00786A33"/>
    <w:rsid w:val="007911F9"/>
    <w:rsid w:val="00791DDF"/>
    <w:rsid w:val="007939C0"/>
    <w:rsid w:val="00794C38"/>
    <w:rsid w:val="00794DD9"/>
    <w:rsid w:val="007A4E93"/>
    <w:rsid w:val="007A618C"/>
    <w:rsid w:val="007B261E"/>
    <w:rsid w:val="007B45AC"/>
    <w:rsid w:val="007B7F24"/>
    <w:rsid w:val="007C694B"/>
    <w:rsid w:val="007C77C2"/>
    <w:rsid w:val="007D3B71"/>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0462"/>
    <w:rsid w:val="008E5B0D"/>
    <w:rsid w:val="008E7EC2"/>
    <w:rsid w:val="008F345E"/>
    <w:rsid w:val="008F3568"/>
    <w:rsid w:val="00901413"/>
    <w:rsid w:val="00903F1D"/>
    <w:rsid w:val="00905776"/>
    <w:rsid w:val="009066E8"/>
    <w:rsid w:val="00910FD5"/>
    <w:rsid w:val="00911AA8"/>
    <w:rsid w:val="009260D6"/>
    <w:rsid w:val="00932A1C"/>
    <w:rsid w:val="00934CF3"/>
    <w:rsid w:val="00941C0A"/>
    <w:rsid w:val="009434E7"/>
    <w:rsid w:val="00953454"/>
    <w:rsid w:val="00956FAE"/>
    <w:rsid w:val="0095758B"/>
    <w:rsid w:val="00966FED"/>
    <w:rsid w:val="0096705E"/>
    <w:rsid w:val="00972985"/>
    <w:rsid w:val="00977469"/>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58A6"/>
    <w:rsid w:val="00A563FD"/>
    <w:rsid w:val="00A647B7"/>
    <w:rsid w:val="00A6783D"/>
    <w:rsid w:val="00A706B2"/>
    <w:rsid w:val="00A71828"/>
    <w:rsid w:val="00A73B6C"/>
    <w:rsid w:val="00A77647"/>
    <w:rsid w:val="00A96DF2"/>
    <w:rsid w:val="00AA39B1"/>
    <w:rsid w:val="00AA58EC"/>
    <w:rsid w:val="00AB44CE"/>
    <w:rsid w:val="00AB77FE"/>
    <w:rsid w:val="00AC6959"/>
    <w:rsid w:val="00AD178E"/>
    <w:rsid w:val="00AD65E3"/>
    <w:rsid w:val="00AE7C26"/>
    <w:rsid w:val="00AF069C"/>
    <w:rsid w:val="00AF46E6"/>
    <w:rsid w:val="00AF4EA8"/>
    <w:rsid w:val="00B00E5C"/>
    <w:rsid w:val="00B011A2"/>
    <w:rsid w:val="00B013B5"/>
    <w:rsid w:val="00B01DD3"/>
    <w:rsid w:val="00B05A44"/>
    <w:rsid w:val="00B10410"/>
    <w:rsid w:val="00B12297"/>
    <w:rsid w:val="00B2044B"/>
    <w:rsid w:val="00B34139"/>
    <w:rsid w:val="00B40CAF"/>
    <w:rsid w:val="00B42064"/>
    <w:rsid w:val="00B4781F"/>
    <w:rsid w:val="00B56BA6"/>
    <w:rsid w:val="00B660B5"/>
    <w:rsid w:val="00B70E50"/>
    <w:rsid w:val="00B71042"/>
    <w:rsid w:val="00B73649"/>
    <w:rsid w:val="00B74892"/>
    <w:rsid w:val="00B80787"/>
    <w:rsid w:val="00B80A67"/>
    <w:rsid w:val="00BA4997"/>
    <w:rsid w:val="00BB00F8"/>
    <w:rsid w:val="00BB22B4"/>
    <w:rsid w:val="00BC0E64"/>
    <w:rsid w:val="00BC3852"/>
    <w:rsid w:val="00BC4D98"/>
    <w:rsid w:val="00BC720C"/>
    <w:rsid w:val="00BE0736"/>
    <w:rsid w:val="00BF128E"/>
    <w:rsid w:val="00BF200D"/>
    <w:rsid w:val="00BF7697"/>
    <w:rsid w:val="00C063C2"/>
    <w:rsid w:val="00C23014"/>
    <w:rsid w:val="00C23DE6"/>
    <w:rsid w:val="00C26FD5"/>
    <w:rsid w:val="00C3168E"/>
    <w:rsid w:val="00C40504"/>
    <w:rsid w:val="00C427B2"/>
    <w:rsid w:val="00C44080"/>
    <w:rsid w:val="00C4456F"/>
    <w:rsid w:val="00C470E5"/>
    <w:rsid w:val="00C545AE"/>
    <w:rsid w:val="00C54CB0"/>
    <w:rsid w:val="00C56F9B"/>
    <w:rsid w:val="00C57773"/>
    <w:rsid w:val="00C650E1"/>
    <w:rsid w:val="00C73C6D"/>
    <w:rsid w:val="00C83D0F"/>
    <w:rsid w:val="00C84B58"/>
    <w:rsid w:val="00C87DEF"/>
    <w:rsid w:val="00C97C8F"/>
    <w:rsid w:val="00CA7724"/>
    <w:rsid w:val="00CB3C34"/>
    <w:rsid w:val="00CC7981"/>
    <w:rsid w:val="00CD2F1A"/>
    <w:rsid w:val="00CD4267"/>
    <w:rsid w:val="00CD7EB7"/>
    <w:rsid w:val="00CE4838"/>
    <w:rsid w:val="00CF278D"/>
    <w:rsid w:val="00CF71F6"/>
    <w:rsid w:val="00D00D2F"/>
    <w:rsid w:val="00D212FD"/>
    <w:rsid w:val="00D328C7"/>
    <w:rsid w:val="00D417E0"/>
    <w:rsid w:val="00D57CFA"/>
    <w:rsid w:val="00D62A1C"/>
    <w:rsid w:val="00D66285"/>
    <w:rsid w:val="00D712AA"/>
    <w:rsid w:val="00D80277"/>
    <w:rsid w:val="00D913E5"/>
    <w:rsid w:val="00D95237"/>
    <w:rsid w:val="00D96538"/>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25350"/>
    <w:rsid w:val="00E33504"/>
    <w:rsid w:val="00E33833"/>
    <w:rsid w:val="00E36913"/>
    <w:rsid w:val="00E46575"/>
    <w:rsid w:val="00E57CC8"/>
    <w:rsid w:val="00E636BF"/>
    <w:rsid w:val="00E642EF"/>
    <w:rsid w:val="00E709DC"/>
    <w:rsid w:val="00E71E67"/>
    <w:rsid w:val="00E72B4F"/>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2F13"/>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D449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F840"/>
  <w15:docId w15:val="{B8442C0C-6158-42DD-A28C-43819B22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A55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0884">
      <w:bodyDiv w:val="1"/>
      <w:marLeft w:val="0"/>
      <w:marRight w:val="0"/>
      <w:marTop w:val="0"/>
      <w:marBottom w:val="0"/>
      <w:divBdr>
        <w:top w:val="none" w:sz="0" w:space="0" w:color="auto"/>
        <w:left w:val="none" w:sz="0" w:space="0" w:color="auto"/>
        <w:bottom w:val="none" w:sz="0" w:space="0" w:color="auto"/>
        <w:right w:val="none" w:sz="0" w:space="0" w:color="auto"/>
      </w:divBdr>
    </w:div>
    <w:div w:id="46682290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7607703">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745018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8344783">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llen-calhoun\Desktop\Enterprise_Risk_Management_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159A8E-2709-4CB4-A8F1-1F6C9888FE84}">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Enterprise_Risk_Management_Standard.dotx</Template>
  <TotalTime>20</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3</cp:revision>
  <dcterms:created xsi:type="dcterms:W3CDTF">2019-11-04T16:25:00Z</dcterms:created>
  <dcterms:modified xsi:type="dcterms:W3CDTF">2024-10-11T20:28:00Z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