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E76D0" w:rsidRPr="00D62A1C" w14:paraId="08922B7F" w14:textId="77777777" w:rsidTr="00AA658E">
        <w:trPr>
          <w:trHeight w:val="713"/>
        </w:trPr>
        <w:tc>
          <w:tcPr>
            <w:tcW w:w="5328" w:type="dxa"/>
            <w:shd w:val="clear" w:color="auto" w:fill="auto"/>
          </w:tcPr>
          <w:p w14:paraId="65B3D6EA" w14:textId="77777777" w:rsidR="00FE76D0" w:rsidRPr="00351561" w:rsidRDefault="00FE76D0"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3F48B2F6" w14:textId="77777777" w:rsidR="00FE76D0" w:rsidRPr="003325C1" w:rsidRDefault="00FE76D0"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3066D0B" w14:textId="77777777" w:rsidR="00FE76D0" w:rsidRPr="003325C1" w:rsidRDefault="00FE76D0"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FE76D0" w:rsidRPr="00D62A1C" w14:paraId="5CA23BAD" w14:textId="77777777" w:rsidTr="00AA658E">
        <w:trPr>
          <w:trHeight w:val="617"/>
        </w:trPr>
        <w:tc>
          <w:tcPr>
            <w:tcW w:w="5328" w:type="dxa"/>
            <w:vMerge w:val="restart"/>
            <w:shd w:val="clear" w:color="auto" w:fill="auto"/>
          </w:tcPr>
          <w:p w14:paraId="6A9B5B36" w14:textId="77777777" w:rsidR="00FE76D0" w:rsidRPr="003325C1" w:rsidRDefault="00FE76D0" w:rsidP="00AA658E">
            <w:pPr>
              <w:spacing w:after="0" w:line="240" w:lineRule="auto"/>
              <w:jc w:val="center"/>
              <w:rPr>
                <w:rFonts w:ascii="Arial" w:hAnsi="Arial" w:cs="Arial"/>
                <w:sz w:val="24"/>
                <w:szCs w:val="40"/>
              </w:rPr>
            </w:pPr>
          </w:p>
          <w:p w14:paraId="650709AC" w14:textId="77777777" w:rsidR="00FE76D0" w:rsidRPr="003325C1" w:rsidRDefault="00FE76D0"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A0AEA44" w14:textId="77777777" w:rsidR="00FE76D0" w:rsidRPr="003325C1" w:rsidRDefault="00FE76D0" w:rsidP="00AA658E">
            <w:pPr>
              <w:spacing w:after="0" w:line="240" w:lineRule="auto"/>
              <w:jc w:val="center"/>
              <w:rPr>
                <w:rFonts w:ascii="Arial" w:hAnsi="Arial" w:cs="Arial"/>
                <w:sz w:val="24"/>
                <w:szCs w:val="40"/>
              </w:rPr>
            </w:pPr>
          </w:p>
          <w:p w14:paraId="6FCA2A49" w14:textId="6C6FB155" w:rsidR="00FE76D0" w:rsidRPr="003325C1" w:rsidRDefault="00FE76D0" w:rsidP="00AA658E">
            <w:pPr>
              <w:spacing w:after="240" w:line="240" w:lineRule="auto"/>
              <w:jc w:val="center"/>
              <w:rPr>
                <w:rFonts w:ascii="Arial" w:hAnsi="Arial" w:cs="Arial"/>
                <w:b/>
                <w:sz w:val="52"/>
                <w:szCs w:val="52"/>
              </w:rPr>
            </w:pPr>
            <w:r>
              <w:rPr>
                <w:rFonts w:ascii="Arial" w:hAnsi="Arial" w:cs="Arial"/>
                <w:b/>
                <w:sz w:val="40"/>
              </w:rPr>
              <w:t>System and Services Acquisition</w:t>
            </w:r>
          </w:p>
        </w:tc>
        <w:tc>
          <w:tcPr>
            <w:tcW w:w="4837" w:type="dxa"/>
            <w:vAlign w:val="center"/>
          </w:tcPr>
          <w:p w14:paraId="39C52ED4" w14:textId="77777777" w:rsidR="00FE76D0" w:rsidRPr="003325C1" w:rsidRDefault="00FE76D0"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FE76D0" w:rsidRPr="00D62A1C" w14:paraId="17978730" w14:textId="77777777" w:rsidTr="00AA658E">
        <w:trPr>
          <w:trHeight w:val="1517"/>
        </w:trPr>
        <w:tc>
          <w:tcPr>
            <w:tcW w:w="5328" w:type="dxa"/>
            <w:vMerge/>
            <w:shd w:val="clear" w:color="auto" w:fill="auto"/>
          </w:tcPr>
          <w:p w14:paraId="56D852AF" w14:textId="77777777" w:rsidR="00FE76D0" w:rsidRPr="003325C1" w:rsidRDefault="00FE76D0" w:rsidP="00AA658E">
            <w:pPr>
              <w:spacing w:after="0" w:line="240" w:lineRule="auto"/>
              <w:rPr>
                <w:rFonts w:ascii="Arial" w:hAnsi="Arial" w:cs="Arial"/>
              </w:rPr>
            </w:pPr>
          </w:p>
        </w:tc>
        <w:tc>
          <w:tcPr>
            <w:tcW w:w="4837" w:type="dxa"/>
          </w:tcPr>
          <w:p w14:paraId="43E8E08F" w14:textId="77777777" w:rsidR="00FE76D0" w:rsidRPr="00C87DEF" w:rsidRDefault="00FE76D0"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57FBB7BF" w14:textId="77777777" w:rsidR="00FE76D0" w:rsidRPr="003325C1" w:rsidRDefault="00FE76D0" w:rsidP="00AA658E">
            <w:pPr>
              <w:spacing w:after="0" w:line="240" w:lineRule="auto"/>
              <w:rPr>
                <w:rFonts w:ascii="Arial" w:hAnsi="Arial" w:cs="Arial"/>
                <w:sz w:val="24"/>
              </w:rPr>
            </w:pPr>
          </w:p>
          <w:p w14:paraId="6EC50681" w14:textId="77777777" w:rsidR="00FE76D0" w:rsidRPr="003325C1" w:rsidRDefault="00FE76D0"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597CE2EE" w14:textId="6FB56005" w:rsidR="00FE76D0" w:rsidRDefault="00FE76D0" w:rsidP="00FE76D0">
      <w:pPr>
        <w:spacing w:line="240" w:lineRule="auto"/>
        <w:ind w:right="446"/>
        <w:jc w:val="both"/>
        <w:rPr>
          <w:rFonts w:ascii="Arial" w:hAnsi="Arial" w:cs="Arial"/>
          <w:sz w:val="24"/>
          <w:szCs w:val="24"/>
        </w:rPr>
      </w:pPr>
      <w:bookmarkStart w:id="3" w:name="_Hlk180677028"/>
      <w:r w:rsidRPr="00FE76D0">
        <w:rPr>
          <w:rFonts w:ascii="Arial" w:hAnsi="Arial" w:cs="Arial"/>
          <w:sz w:val="24"/>
          <w:szCs w:val="24"/>
        </w:rPr>
        <w:t>To ensure that Information Technology (IT) resources and information systems are acquired with security requirements to meet the information systems mission and business objectives.</w:t>
      </w:r>
    </w:p>
    <w:bookmarkEnd w:id="3"/>
    <w:p w14:paraId="0B2868EC" w14:textId="77777777" w:rsidR="00FE76D0" w:rsidRPr="00C71973" w:rsidRDefault="00FE76D0" w:rsidP="00FE76D0">
      <w:pPr>
        <w:pStyle w:val="Heading1"/>
        <w:rPr>
          <w:rFonts w:eastAsia="Calibri" w:cs="Arial"/>
          <w:b w:val="0"/>
          <w:color w:val="auto"/>
          <w:sz w:val="24"/>
          <w:szCs w:val="24"/>
        </w:rPr>
      </w:pPr>
      <w:r w:rsidRPr="00B81B99">
        <w:rPr>
          <w:color w:val="auto"/>
        </w:rPr>
        <w:t>2.0 Authority</w:t>
      </w:r>
    </w:p>
    <w:p w14:paraId="284DEC18" w14:textId="77777777" w:rsidR="00FE76D0" w:rsidRPr="00341FFE" w:rsidRDefault="00FE76D0" w:rsidP="00FE76D0">
      <w:bookmarkStart w:id="4"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p w14:paraId="50671DB3" w14:textId="77777777" w:rsidR="00FE76D0" w:rsidRPr="00B81B99" w:rsidRDefault="00FE76D0" w:rsidP="00FE76D0">
      <w:pPr>
        <w:pStyle w:val="Heading1"/>
        <w:rPr>
          <w:color w:val="auto"/>
        </w:rPr>
      </w:pPr>
      <w:r w:rsidRPr="00B81B99">
        <w:rPr>
          <w:color w:val="auto"/>
        </w:rPr>
        <w:t>3.0 Scope</w:t>
      </w:r>
    </w:p>
    <w:p w14:paraId="1EEB32B9" w14:textId="77777777" w:rsidR="00FE76D0" w:rsidRPr="0041714C" w:rsidRDefault="00FE76D0" w:rsidP="00FE76D0">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0059CC1" w14:textId="77777777" w:rsidR="00FE76D0" w:rsidRPr="0041714C" w:rsidRDefault="00FE76D0" w:rsidP="00FE76D0">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25B5EC6" w14:textId="77777777" w:rsidR="00FE76D0" w:rsidRPr="0041714C" w:rsidRDefault="00FE76D0" w:rsidP="00FE76D0">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06B0122C"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A8EA0B9" w14:textId="0E6F0005" w:rsidR="00E72D48" w:rsidRDefault="00FE76D0" w:rsidP="00E72D48">
      <w:pPr>
        <w:pStyle w:val="Default"/>
        <w:spacing w:before="120" w:after="200"/>
        <w:ind w:right="450"/>
        <w:jc w:val="both"/>
      </w:pPr>
      <w:r>
        <w:t>Needed</w:t>
      </w:r>
      <w:r w:rsidR="00E72D48">
        <w:t>.</w:t>
      </w:r>
    </w:p>
    <w:p w14:paraId="38E2D703" w14:textId="77777777" w:rsidR="00E72D48" w:rsidRDefault="00E72D48" w:rsidP="00E72D48">
      <w:pPr>
        <w:pStyle w:val="Default"/>
        <w:spacing w:before="120" w:after="200"/>
        <w:ind w:right="450"/>
        <w:jc w:val="both"/>
      </w:pPr>
    </w:p>
    <w:p w14:paraId="7031F486" w14:textId="77777777" w:rsidR="00E72D48" w:rsidRDefault="00E72D48" w:rsidP="00E72D48">
      <w:pPr>
        <w:pStyle w:val="Default"/>
        <w:spacing w:before="120" w:after="200"/>
        <w:ind w:right="450"/>
        <w:jc w:val="both"/>
      </w:pPr>
    </w:p>
    <w:p w14:paraId="46CA8D3C" w14:textId="77777777" w:rsidR="00E72D48" w:rsidRPr="00E72D48" w:rsidRDefault="00E72D48" w:rsidP="00E72D48">
      <w:pPr>
        <w:spacing w:line="240" w:lineRule="auto"/>
        <w:ind w:right="446"/>
        <w:jc w:val="both"/>
        <w:rPr>
          <w:rFonts w:ascii="Arial" w:hAnsi="Arial" w:cs="Arial"/>
          <w:sz w:val="24"/>
          <w:szCs w:val="24"/>
        </w:rPr>
      </w:pPr>
    </w:p>
    <w:p w14:paraId="372A7E25" w14:textId="77777777" w:rsidR="00FE76D0" w:rsidRPr="00B81B99" w:rsidRDefault="00FE76D0" w:rsidP="00FE76D0">
      <w:pPr>
        <w:pStyle w:val="Heading1"/>
        <w:rPr>
          <w:color w:val="auto"/>
        </w:rPr>
      </w:pPr>
      <w:r w:rsidRPr="00B81B99">
        <w:rPr>
          <w:color w:val="auto"/>
        </w:rPr>
        <w:t>5.0 Compliance</w:t>
      </w:r>
    </w:p>
    <w:p w14:paraId="74362DFA" w14:textId="77777777" w:rsidR="00FE76D0" w:rsidRPr="004F0D6F" w:rsidRDefault="00FE76D0" w:rsidP="00FE76D0">
      <w:pPr>
        <w:keepNext/>
        <w:keepLines/>
        <w:spacing w:line="240" w:lineRule="auto"/>
        <w:ind w:right="446"/>
        <w:jc w:val="both"/>
        <w:rPr>
          <w:rFonts w:ascii="Arial" w:hAnsi="Arial" w:cs="Arial"/>
          <w:sz w:val="24"/>
          <w:szCs w:val="24"/>
        </w:rPr>
      </w:pPr>
      <w:bookmarkStart w:id="5"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5D8EB62C" w14:textId="77777777" w:rsidR="00FE76D0" w:rsidRDefault="00FE76D0" w:rsidP="00FE76D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46EF949E" w14:textId="77777777" w:rsidR="00FE76D0" w:rsidRDefault="00FE76D0" w:rsidP="00FE76D0">
      <w:pPr>
        <w:pStyle w:val="Heading1"/>
        <w:rPr>
          <w:color w:val="auto"/>
        </w:rPr>
      </w:pPr>
      <w:bookmarkStart w:id="6" w:name="_Hlk179891515"/>
      <w:bookmarkEnd w:id="5"/>
      <w:r>
        <w:rPr>
          <w:color w:val="auto"/>
        </w:rPr>
        <w:t>6</w:t>
      </w:r>
      <w:r w:rsidRPr="006E0CEF">
        <w:rPr>
          <w:color w:val="auto"/>
        </w:rPr>
        <w:t xml:space="preserve">.0 </w:t>
      </w:r>
      <w:r>
        <w:rPr>
          <w:color w:val="auto"/>
        </w:rPr>
        <w:t>Policy Exceptions</w:t>
      </w:r>
    </w:p>
    <w:p w14:paraId="70255B0B" w14:textId="77777777" w:rsidR="00FE76D0" w:rsidRPr="00EB3772" w:rsidRDefault="00FE76D0" w:rsidP="00FE76D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p w14:paraId="6422B98B" w14:textId="77777777" w:rsidR="00FE76D0" w:rsidRPr="00B81B99" w:rsidRDefault="00FE76D0" w:rsidP="00FE76D0">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FE76D0" w:rsidRPr="009739EC" w14:paraId="5304333F" w14:textId="77777777" w:rsidTr="00AA658E">
        <w:tc>
          <w:tcPr>
            <w:tcW w:w="1189" w:type="pct"/>
            <w:vAlign w:val="center"/>
          </w:tcPr>
          <w:p w14:paraId="2334EFC6" w14:textId="77777777" w:rsidR="00FE76D0" w:rsidRPr="009739EC" w:rsidRDefault="00FE76D0"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40DF5672" w14:textId="77777777" w:rsidR="00FE76D0" w:rsidRPr="009739EC" w:rsidRDefault="00FE76D0"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FE76D0" w:rsidRPr="009739EC" w14:paraId="1908F618" w14:textId="77777777" w:rsidTr="00AA658E">
        <w:tc>
          <w:tcPr>
            <w:tcW w:w="1189" w:type="pct"/>
            <w:vAlign w:val="center"/>
          </w:tcPr>
          <w:p w14:paraId="632EDDF0" w14:textId="77777777" w:rsidR="00FE76D0" w:rsidRPr="009739EC" w:rsidRDefault="00FE76D0" w:rsidP="00AA658E">
            <w:pPr>
              <w:keepNext/>
              <w:keepLines/>
              <w:spacing w:before="60" w:after="60" w:line="240" w:lineRule="auto"/>
              <w:ind w:left="40"/>
              <w:rPr>
                <w:rFonts w:ascii="Arial" w:hAnsi="Arial" w:cs="Arial"/>
                <w:color w:val="373738"/>
                <w:sz w:val="24"/>
                <w:szCs w:val="24"/>
              </w:rPr>
            </w:pPr>
          </w:p>
        </w:tc>
        <w:tc>
          <w:tcPr>
            <w:tcW w:w="3811" w:type="pct"/>
            <w:vAlign w:val="center"/>
          </w:tcPr>
          <w:p w14:paraId="1805292A" w14:textId="77777777" w:rsidR="00FE76D0" w:rsidRPr="009739EC" w:rsidRDefault="00FE76D0"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07D5B54A" w14:textId="77777777" w:rsidR="00FE76D0" w:rsidRPr="00B81B99" w:rsidRDefault="00FE76D0" w:rsidP="00FE76D0">
      <w:pPr>
        <w:pStyle w:val="Heading1"/>
        <w:rPr>
          <w:color w:val="auto"/>
        </w:rPr>
      </w:pPr>
      <w:bookmarkStart w:id="7" w:name="_Hlk179891905"/>
      <w:r>
        <w:rPr>
          <w:color w:val="auto"/>
        </w:rPr>
        <w:t>8</w:t>
      </w:r>
      <w:r w:rsidRPr="00B81B99">
        <w:rPr>
          <w:color w:val="auto"/>
        </w:rPr>
        <w:t>.0 Contact Information</w:t>
      </w:r>
    </w:p>
    <w:p w14:paraId="2C987EB2" w14:textId="77777777" w:rsidR="00FE76D0" w:rsidRDefault="00FE76D0" w:rsidP="00FE76D0">
      <w:pPr>
        <w:spacing w:after="0" w:line="240" w:lineRule="auto"/>
        <w:ind w:right="446"/>
        <w:jc w:val="center"/>
        <w:rPr>
          <w:rFonts w:ascii="Arial" w:hAnsi="Arial" w:cs="Arial"/>
          <w:sz w:val="24"/>
          <w:szCs w:val="24"/>
        </w:rPr>
      </w:pPr>
      <w:bookmarkStart w:id="8" w:name="_Hlk179891534"/>
      <w:r>
        <w:rPr>
          <w:rFonts w:ascii="Arial" w:hAnsi="Arial" w:cs="Arial"/>
          <w:sz w:val="24"/>
          <w:szCs w:val="24"/>
        </w:rPr>
        <w:t>Submit all inquiries and requests for future enhancements to the policy owner at:</w:t>
      </w:r>
    </w:p>
    <w:p w14:paraId="71414FF2" w14:textId="77777777" w:rsidR="00FE76D0" w:rsidRDefault="00FE76D0" w:rsidP="00FE76D0">
      <w:pPr>
        <w:spacing w:after="0" w:line="240" w:lineRule="auto"/>
        <w:ind w:right="446"/>
        <w:jc w:val="center"/>
        <w:rPr>
          <w:rFonts w:ascii="Arial" w:hAnsi="Arial" w:cs="Arial"/>
          <w:sz w:val="24"/>
          <w:szCs w:val="24"/>
        </w:rPr>
      </w:pPr>
    </w:p>
    <w:p w14:paraId="71A4FC95" w14:textId="77777777" w:rsidR="00FE76D0" w:rsidRPr="00EB3772" w:rsidRDefault="00FE76D0" w:rsidP="00FE76D0">
      <w:pPr>
        <w:spacing w:line="240" w:lineRule="auto"/>
        <w:ind w:right="446"/>
        <w:jc w:val="center"/>
        <w:rPr>
          <w:rFonts w:ascii="Arial" w:hAnsi="Arial" w:cs="Arial"/>
          <w:color w:val="FF0000"/>
          <w:sz w:val="24"/>
          <w:szCs w:val="24"/>
        </w:rPr>
      </w:pPr>
      <w:bookmarkStart w:id="9"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7"/>
    <w:bookmarkEnd w:id="8"/>
    <w:bookmarkEnd w:id="9"/>
    <w:p w14:paraId="617AE221" w14:textId="77777777" w:rsidR="00FE76D0" w:rsidRPr="00B81B99" w:rsidRDefault="00FE76D0" w:rsidP="00FE76D0">
      <w:pPr>
        <w:pStyle w:val="Heading1"/>
        <w:rPr>
          <w:color w:val="auto"/>
        </w:rPr>
      </w:pPr>
      <w:r>
        <w:rPr>
          <w:color w:val="auto"/>
        </w:rPr>
        <w:lastRenderedPageBreak/>
        <w:t>9</w:t>
      </w:r>
      <w:r w:rsidRPr="00B81B99">
        <w:rPr>
          <w:color w:val="auto"/>
        </w:rPr>
        <w:t>.0 Revision History</w:t>
      </w:r>
    </w:p>
    <w:p w14:paraId="4241EB86" w14:textId="77777777" w:rsidR="00FE76D0" w:rsidRDefault="00FE76D0" w:rsidP="00FE76D0">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FE76D0" w:rsidRPr="009739EC" w14:paraId="37DC0CB1"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75F53DDB" w14:textId="77777777" w:rsidR="00FE76D0" w:rsidRPr="009739EC" w:rsidRDefault="00FE76D0"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C52F404" w14:textId="77777777" w:rsidR="00FE76D0" w:rsidRPr="009739EC" w:rsidRDefault="00FE76D0"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75682839" w14:textId="77777777" w:rsidR="00FE76D0" w:rsidRPr="009739EC" w:rsidRDefault="00FE76D0" w:rsidP="00AA658E">
            <w:pPr>
              <w:pStyle w:val="Default"/>
              <w:jc w:val="both"/>
              <w:rPr>
                <w:b/>
                <w:bCs/>
              </w:rPr>
            </w:pPr>
            <w:r w:rsidRPr="009739EC">
              <w:rPr>
                <w:b/>
                <w:bCs/>
              </w:rPr>
              <w:t>Reviewer</w:t>
            </w:r>
          </w:p>
        </w:tc>
      </w:tr>
      <w:tr w:rsidR="00FE76D0" w:rsidRPr="009739EC" w14:paraId="4A15AA4B"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0FDFB10E" w14:textId="77777777" w:rsidR="00FE76D0" w:rsidRPr="009739EC" w:rsidRDefault="00FE76D0"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9815E5" w14:textId="77777777" w:rsidR="00FE76D0" w:rsidRPr="009739EC" w:rsidRDefault="00FE76D0"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4C8CA152" w14:textId="77777777" w:rsidR="00FE76D0" w:rsidRPr="009739EC" w:rsidRDefault="00FE76D0" w:rsidP="00AA658E">
            <w:pPr>
              <w:pStyle w:val="Default"/>
            </w:pPr>
          </w:p>
        </w:tc>
      </w:tr>
    </w:tbl>
    <w:p w14:paraId="376DA06B" w14:textId="3544CC78" w:rsidR="00862653" w:rsidRPr="00B81B99" w:rsidRDefault="00FE76D0" w:rsidP="00B81B99">
      <w:pPr>
        <w:pStyle w:val="Heading1"/>
      </w:pPr>
      <w:r>
        <w:rPr>
          <w:color w:val="auto"/>
        </w:rPr>
        <w:t>10</w:t>
      </w:r>
      <w:r w:rsidR="00FD26A2" w:rsidRPr="00B81B99">
        <w:rPr>
          <w:color w:val="auto"/>
        </w:rPr>
        <w:t>.0 Related Documents</w:t>
      </w:r>
    </w:p>
    <w:p w14:paraId="270C72AE" w14:textId="77777777" w:rsidR="00FE76D0" w:rsidRPr="00FE76D0" w:rsidRDefault="00FE76D0" w:rsidP="00FE76D0">
      <w:pPr>
        <w:autoSpaceDE w:val="0"/>
        <w:autoSpaceDN w:val="0"/>
        <w:adjustRightInd w:val="0"/>
        <w:ind w:right="450"/>
        <w:jc w:val="both"/>
        <w:rPr>
          <w:rFonts w:ascii="Arial" w:hAnsi="Arial" w:cs="Arial"/>
          <w:sz w:val="24"/>
          <w:szCs w:val="24"/>
        </w:rPr>
      </w:pPr>
      <w:bookmarkStart w:id="10" w:name="AppendixA"/>
      <w:bookmarkStart w:id="11" w:name="_Hlk180677047"/>
      <w:bookmarkEnd w:id="10"/>
      <w:r w:rsidRPr="00FE76D0">
        <w:rPr>
          <w:rFonts w:ascii="Arial" w:hAnsi="Arial" w:cs="Arial"/>
          <w:sz w:val="24"/>
          <w:szCs w:val="24"/>
        </w:rPr>
        <w:t xml:space="preserve">National Institute of Standards and Technology (NIST) Special Publications (SP): NIST SP 800-53a – System and Services Acquisition (SA), NIST SP 800-12, NIST SP 800-23, NIST SP 800-35, NIST SP 800-36, NIST SP 800-37, NIST SP 800-64, NIST SP 800-65, NIST SP 800-70, NIST SP 800-100, NIST SP 800-128, NIST SP </w:t>
      </w:r>
      <w:proofErr w:type="gramStart"/>
      <w:r w:rsidRPr="00FE76D0">
        <w:rPr>
          <w:rFonts w:ascii="Arial" w:hAnsi="Arial" w:cs="Arial"/>
          <w:sz w:val="24"/>
          <w:szCs w:val="24"/>
        </w:rPr>
        <w:t>800-137;</w:t>
      </w:r>
      <w:proofErr w:type="gramEnd"/>
    </w:p>
    <w:p w14:paraId="239850E8" w14:textId="77777777" w:rsidR="00FE76D0" w:rsidRPr="00FE76D0" w:rsidRDefault="00FE76D0" w:rsidP="00FE76D0">
      <w:pPr>
        <w:autoSpaceDE w:val="0"/>
        <w:autoSpaceDN w:val="0"/>
        <w:adjustRightInd w:val="0"/>
        <w:ind w:right="450"/>
        <w:jc w:val="both"/>
        <w:rPr>
          <w:rFonts w:ascii="Arial" w:hAnsi="Arial" w:cs="Arial"/>
          <w:sz w:val="24"/>
          <w:szCs w:val="24"/>
        </w:rPr>
      </w:pPr>
      <w:r w:rsidRPr="00FE76D0">
        <w:rPr>
          <w:rFonts w:ascii="Arial" w:hAnsi="Arial" w:cs="Arial"/>
          <w:sz w:val="24"/>
          <w:szCs w:val="24"/>
        </w:rPr>
        <w:t>Homeland Security Presidential Directive (HSPD) 12; International Organization for Standardization and International Electrotechnical Commission (ISO/IEC) Standard 15408; NIST Federal Information Processing Standards (FIPS) 140-2, FIPS 201</w:t>
      </w:r>
    </w:p>
    <w:bookmarkEnd w:id="11"/>
    <w:p w14:paraId="03B00137" w14:textId="61F249F7" w:rsidR="0073036D" w:rsidRPr="00FE76D0" w:rsidRDefault="0073036D" w:rsidP="00FE76D0">
      <w:pPr>
        <w:autoSpaceDE w:val="0"/>
        <w:autoSpaceDN w:val="0"/>
        <w:adjustRightInd w:val="0"/>
        <w:ind w:right="450"/>
        <w:jc w:val="both"/>
        <w:rPr>
          <w:rFonts w:ascii="Arial" w:hAnsi="Arial" w:cs="Arial"/>
          <w:sz w:val="24"/>
          <w:szCs w:val="24"/>
        </w:rPr>
      </w:pPr>
    </w:p>
    <w:sectPr w:rsidR="0073036D" w:rsidRPr="00FE76D0"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6ECDD" w14:textId="77777777" w:rsidR="00A519BD" w:rsidRDefault="00A519BD" w:rsidP="00D212FD">
      <w:pPr>
        <w:spacing w:after="0" w:line="240" w:lineRule="auto"/>
      </w:pPr>
      <w:r>
        <w:separator/>
      </w:r>
    </w:p>
  </w:endnote>
  <w:endnote w:type="continuationSeparator" w:id="0">
    <w:p w14:paraId="5B0CC454" w14:textId="77777777" w:rsidR="00A519BD" w:rsidRDefault="00A519BD" w:rsidP="00D212FD">
      <w:pPr>
        <w:spacing w:after="0" w:line="240" w:lineRule="auto"/>
      </w:pPr>
      <w:r>
        <w:continuationSeparator/>
      </w:r>
    </w:p>
  </w:endnote>
  <w:endnote w:type="continuationNotice" w:id="1">
    <w:p w14:paraId="626109D2" w14:textId="77777777" w:rsidR="00A519BD" w:rsidRDefault="00A519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9A78908" w:rsidR="007B5EB1" w:rsidRPr="009D4DB0" w:rsidRDefault="007B5EB1" w:rsidP="007B5EB1">
    <w:pPr>
      <w:pStyle w:val="Footer"/>
      <w:rPr>
        <w:rFonts w:ascii="Arial" w:hAnsi="Arial" w:cs="Arial"/>
        <w:b/>
        <w:sz w:val="20"/>
        <w:szCs w:val="16"/>
      </w:rPr>
    </w:pPr>
    <w:r w:rsidRPr="009D4DB0">
      <w:rPr>
        <w:rFonts w:ascii="Arial" w:hAnsi="Arial" w:cs="Arial"/>
        <w:b/>
        <w:sz w:val="20"/>
        <w:szCs w:val="16"/>
      </w:rPr>
      <w:t>Appendix A</w:t>
    </w:r>
    <w:r w:rsidRPr="009D4DB0">
      <w:rPr>
        <w:rFonts w:ascii="Arial" w:hAnsi="Arial" w:cs="Arial"/>
        <w:b/>
        <w:sz w:val="20"/>
        <w:szCs w:val="16"/>
      </w:rPr>
      <w:tab/>
    </w:r>
    <w:r w:rsidR="009739EC" w:rsidRPr="009D4DB0">
      <w:rPr>
        <w:rFonts w:ascii="Arial" w:hAnsi="Arial" w:cs="Arial"/>
        <w:b/>
        <w:sz w:val="20"/>
        <w:szCs w:val="16"/>
      </w:rPr>
      <w:tab/>
    </w:r>
    <w:r w:rsidRPr="009D4DB0">
      <w:rPr>
        <w:rFonts w:ascii="Arial" w:hAnsi="Arial" w:cs="Arial"/>
        <w:b/>
        <w:sz w:val="20"/>
        <w:szCs w:val="16"/>
      </w:rPr>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sidR="00A46CCC" w:rsidRPr="009D4DB0">
      <w:rPr>
        <w:rFonts w:ascii="Arial" w:hAnsi="Arial" w:cs="Arial"/>
        <w:b/>
        <w:noProof/>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E72D48">
      <w:rPr>
        <w:rFonts w:ascii="Arial" w:hAnsi="Arial" w:cs="Arial"/>
        <w:b/>
        <w:noProof/>
        <w:sz w:val="20"/>
        <w:szCs w:val="16"/>
      </w:rPr>
      <w:t>3</w:t>
    </w:r>
    <w:r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0CBE1" w14:textId="77777777" w:rsidR="00A519BD" w:rsidRDefault="00A519BD" w:rsidP="00D212FD">
      <w:pPr>
        <w:spacing w:after="0" w:line="240" w:lineRule="auto"/>
      </w:pPr>
      <w:r>
        <w:separator/>
      </w:r>
    </w:p>
  </w:footnote>
  <w:footnote w:type="continuationSeparator" w:id="0">
    <w:p w14:paraId="3A111CD5" w14:textId="77777777" w:rsidR="00A519BD" w:rsidRDefault="00A519BD" w:rsidP="00D212FD">
      <w:pPr>
        <w:spacing w:after="0" w:line="240" w:lineRule="auto"/>
      </w:pPr>
      <w:r>
        <w:continuationSeparator/>
      </w:r>
    </w:p>
  </w:footnote>
  <w:footnote w:type="continuationNotice" w:id="1">
    <w:p w14:paraId="3AEE85B5" w14:textId="77777777" w:rsidR="00A519BD" w:rsidRDefault="00A519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493E6" w14:textId="5C51AE5E" w:rsidR="0073036D" w:rsidRPr="00EA7781" w:rsidRDefault="00EA7781">
    <w:pPr>
      <w:pStyle w:val="Header"/>
      <w:rPr>
        <w:b/>
      </w:rPr>
    </w:pPr>
    <w:r w:rsidRPr="00EA7781">
      <w:rPr>
        <w:b/>
        <w:sz w:val="28"/>
      </w:rPr>
      <w:t>Appendix A:  Security Events to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1"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C8E4384"/>
    <w:multiLevelType w:val="hybridMultilevel"/>
    <w:tmpl w:val="76B6BD2E"/>
    <w:lvl w:ilvl="0" w:tplc="C1F6867A">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5DEB5D6D"/>
    <w:multiLevelType w:val="hybridMultilevel"/>
    <w:tmpl w:val="A84C071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B77D2D"/>
    <w:multiLevelType w:val="hybridMultilevel"/>
    <w:tmpl w:val="C4684E42"/>
    <w:lvl w:ilvl="0" w:tplc="7CCC1D6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4" w15:restartNumberingAfterBreak="0">
    <w:nsid w:val="730027AC"/>
    <w:multiLevelType w:val="hybridMultilevel"/>
    <w:tmpl w:val="A84C07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7296318">
    <w:abstractNumId w:val="6"/>
  </w:num>
  <w:num w:numId="2" w16cid:durableId="1815945117">
    <w:abstractNumId w:val="7"/>
  </w:num>
  <w:num w:numId="3" w16cid:durableId="2031761373">
    <w:abstractNumId w:val="8"/>
  </w:num>
  <w:num w:numId="4" w16cid:durableId="446773557">
    <w:abstractNumId w:val="39"/>
  </w:num>
  <w:num w:numId="5" w16cid:durableId="2142847158">
    <w:abstractNumId w:val="9"/>
  </w:num>
  <w:num w:numId="6" w16cid:durableId="228738161">
    <w:abstractNumId w:val="15"/>
  </w:num>
  <w:num w:numId="7" w16cid:durableId="1532185812">
    <w:abstractNumId w:val="21"/>
  </w:num>
  <w:num w:numId="8" w16cid:durableId="1832018770">
    <w:abstractNumId w:val="30"/>
  </w:num>
  <w:num w:numId="9" w16cid:durableId="851340561">
    <w:abstractNumId w:val="22"/>
  </w:num>
  <w:num w:numId="10" w16cid:durableId="507331096">
    <w:abstractNumId w:val="31"/>
  </w:num>
  <w:num w:numId="11" w16cid:durableId="1485047474">
    <w:abstractNumId w:val="10"/>
  </w:num>
  <w:num w:numId="12" w16cid:durableId="900866849">
    <w:abstractNumId w:val="20"/>
  </w:num>
  <w:num w:numId="13" w16cid:durableId="1996764338">
    <w:abstractNumId w:val="25"/>
  </w:num>
  <w:num w:numId="14" w16cid:durableId="1328285070">
    <w:abstractNumId w:val="38"/>
  </w:num>
  <w:num w:numId="15" w16cid:durableId="12466109">
    <w:abstractNumId w:val="23"/>
  </w:num>
  <w:num w:numId="16" w16cid:durableId="293487540">
    <w:abstractNumId w:val="37"/>
  </w:num>
  <w:num w:numId="17" w16cid:durableId="40713491">
    <w:abstractNumId w:val="13"/>
  </w:num>
  <w:num w:numId="18" w16cid:durableId="638875251">
    <w:abstractNumId w:val="3"/>
  </w:num>
  <w:num w:numId="19" w16cid:durableId="1273438958">
    <w:abstractNumId w:val="16"/>
  </w:num>
  <w:num w:numId="20" w16cid:durableId="1734042011">
    <w:abstractNumId w:val="4"/>
  </w:num>
  <w:num w:numId="21" w16cid:durableId="1468745054">
    <w:abstractNumId w:val="35"/>
  </w:num>
  <w:num w:numId="22" w16cid:durableId="200635091">
    <w:abstractNumId w:val="0"/>
  </w:num>
  <w:num w:numId="23" w16cid:durableId="170682069">
    <w:abstractNumId w:val="19"/>
  </w:num>
  <w:num w:numId="24" w16cid:durableId="1849714804">
    <w:abstractNumId w:val="12"/>
  </w:num>
  <w:num w:numId="25" w16cid:durableId="975843158">
    <w:abstractNumId w:val="5"/>
  </w:num>
  <w:num w:numId="26" w16cid:durableId="130758994">
    <w:abstractNumId w:val="23"/>
  </w:num>
  <w:num w:numId="27" w16cid:durableId="390663007">
    <w:abstractNumId w:val="2"/>
  </w:num>
  <w:num w:numId="28" w16cid:durableId="1357006339">
    <w:abstractNumId w:val="24"/>
  </w:num>
  <w:num w:numId="29" w16cid:durableId="601764531">
    <w:abstractNumId w:val="24"/>
  </w:num>
  <w:num w:numId="30" w16cid:durableId="123542125">
    <w:abstractNumId w:val="1"/>
  </w:num>
  <w:num w:numId="31" w16cid:durableId="1627275158">
    <w:abstractNumId w:val="33"/>
  </w:num>
  <w:num w:numId="32" w16cid:durableId="1956476572">
    <w:abstractNumId w:val="11"/>
  </w:num>
  <w:num w:numId="33" w16cid:durableId="432165699">
    <w:abstractNumId w:val="32"/>
  </w:num>
  <w:num w:numId="34" w16cid:durableId="1954558427">
    <w:abstractNumId w:val="36"/>
  </w:num>
  <w:num w:numId="35" w16cid:durableId="824929982">
    <w:abstractNumId w:val="18"/>
  </w:num>
  <w:num w:numId="36" w16cid:durableId="1650788470">
    <w:abstractNumId w:val="28"/>
  </w:num>
  <w:num w:numId="37" w16cid:durableId="1175653604">
    <w:abstractNumId w:val="27"/>
  </w:num>
  <w:num w:numId="38" w16cid:durableId="1574776213">
    <w:abstractNumId w:val="14"/>
  </w:num>
  <w:num w:numId="39" w16cid:durableId="198475313">
    <w:abstractNumId w:val="29"/>
  </w:num>
  <w:num w:numId="40" w16cid:durableId="575286362">
    <w:abstractNumId w:val="34"/>
  </w:num>
  <w:num w:numId="41" w16cid:durableId="1619218505">
    <w:abstractNumId w:val="26"/>
  </w:num>
  <w:num w:numId="42" w16cid:durableId="16836245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10BA"/>
    <w:rsid w:val="00413ABD"/>
    <w:rsid w:val="00416A9C"/>
    <w:rsid w:val="00423DDD"/>
    <w:rsid w:val="004249B0"/>
    <w:rsid w:val="00426882"/>
    <w:rsid w:val="00427185"/>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19BD"/>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72D48"/>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E76D0"/>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D48"/>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910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28118767">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5915271">
      <w:bodyDiv w:val="1"/>
      <w:marLeft w:val="0"/>
      <w:marRight w:val="0"/>
      <w:marTop w:val="0"/>
      <w:marBottom w:val="0"/>
      <w:divBdr>
        <w:top w:val="none" w:sz="0" w:space="0" w:color="auto"/>
        <w:left w:val="none" w:sz="0" w:space="0" w:color="auto"/>
        <w:bottom w:val="none" w:sz="0" w:space="0" w:color="auto"/>
        <w:right w:val="none" w:sz="0" w:space="0" w:color="auto"/>
      </w:divBdr>
    </w:div>
    <w:div w:id="124696045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7984288">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45355803">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