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9762b97fe38243a0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/>
          <w:bCs/>
          <w:color w:val="17365D"/>
          <w:sz w:val="50"/>
        </w:rPr>
        <w:t xml:space="preserve">Budget and forecast review</w:t>
      </w:r>
    </w:p>
    <w:p>
      <w:pPr/>
      <w:r>
        <w:t xml:space="preserve">Forecast $775,500.00 against budget $775,000.00; actual spend $714,800.00.</w:t>
      </w:r>
    </w:p>
    <w:p>
      <w:pPr/>
      <w:r>
        <w:t xml:space="preserve">The forecast is $500.00 above budget. 2 department(s) need an overspend decision.</w:t>
      </w:r>
    </w:p>
    <w:p>
      <w:pPr/>
      <w:r>
        <w:t xml:space="preserve">Positive variance is overspend; negative is favorable. The workbook retains detail, formulas and input validation. Regenerate this dated review after changing the CSV.</w:t>
      </w:r>
    </w:p>
    <w:p>
      <w:pPr>
        <w:pStyle w:val="Heading1"/>
        <w:keepNext/>
        <w:spacing w:before="240" w:after="120"/>
      </w:pPr>
      <w:r>
        <w:t xml:space="preserve">Owner decisions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New service pilot | Chloé: Request a separate decision for the unbudgeted pilot. Forecast overspend $5,000.00.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Operations | Markus: Approve a recovery plan for hosting costs. Forecast overspend $4,000.00.</w:t>
      </w:r>
    </w:p>
    <w:p>
      <w:pPr>
        <w:pStyle w:val="Heading1"/>
        <w:keepNext/>
        <w:spacing w:before="240" w:after="120"/>
      </w:pPr>
      <w:r>
        <w:t xml:space="preserve">Department view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Department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Budget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Forecast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Variance (USD)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Engineering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240,000.00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236,000.00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Operations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164,000.00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Sales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190,000.00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188,500.00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-1,500.00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Customer support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110,000.00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109,000.00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Security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73,000.00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-2,000.00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New service pilot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+5,000.00</w:t>
            </w:r>
          </w:p>
        </w:tc>
      </w:tr>
    </w:tbl>
    <w:sectPr w:rsidR="349E2227">
      <w:headerReference w:type="default" r:id="R133bb4bf447348e1"/>
      <w:footerReference w:type="default" r:id="R469f3fca95074a48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FINANCE | Synthetic USD sample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C999372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133bb4bf447348e1" />
  <Relationship Type="http://schemas.openxmlformats.org/officeDocument/2006/relationships/footer" Target="footer1.xml" Id="R469f3fca95074a48" />
  <Relationship Type="http://schemas.openxmlformats.org/officeDocument/2006/relationships/numbering" Target="numbering.xml" Id="R9978de98a58f4c2d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