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9375a3764bc24063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noProof/>
          <w:color w:val="auto"/>
          <w:sz w:val="22"/>
          <w:szCs w:val="22"/>
        </w:rPr>
      </w:sdtEndPr>
      <w:sdtContent>
        <w:p w:rsidR="00327375" w:rsidRDefault="00327375" w14:paraId="2054FA1D" w14:textId="07CA9725">
          <w:pPr>
            <w:pStyle w:val="TOCHeading"/>
          </w:pPr>
          <w:r>
            <w:t>Table of Contents</w:t>
          </w:r>
        </w:p>
        <w:p w:rsidR="00327375" w:rsidRDefault="00327375" w14:paraId="770BF6F5" w14:textId="2FB682F4">
          <w:fldSimple w:instr=" TOC \o &quot;1-3&quot; \h \z \u " w:dirty="true">
            <w:r>
              <w:rPr>
                <w:b/>
                <w:bCs/>
                <w:noProof/>
              </w:rPr>
              <w:t>No table of contents entries found.</w:t>
            </w:r>
          </w:fldSimple>
        </w:p>
      </w:sdtContent>
    </w:sdt>
    <w:p>
      <w:pPr>
        <w:pStyle w:val="Heading1"/>
      </w:pPr>
      <w:r>
        <w:t xml:space="preserve">Native Word PDF Visual Gate</w:t>
      </w:r>
    </w:p>
    <w:p>
      <w:pPr/>
      <w:r>
        <w:rPr>
          <w:sz w:val="20"/>
        </w:rPr>
        <w:t xml:space="preserve">This document is generated as DOCX first, then rendered with the first-party OfficeIMO PDF engine.</w:t>
      </w:r>
    </w:p>
    <w:p>
      <w:pPr>
        <w:pStyle w:val="Heading2"/>
      </w:pPr>
      <w:r>
        <w:t xml:space="preserve">Native proof areas</w:t>
      </w:r>
    </w:p>
    <w:p>
      <w:pPr/>
      <w:r>
        <w:t xml:space="preserve">Scoped runs: </w:t>
      </w:r>
      <w:r>
        <w:rPr>
          <w:color w:val="1F4E79"/>
          <w:sz w:val="30"/>
        </w:rPr>
        <w:t xml:space="preserve">large blue</w:t>
      </w:r>
      <w:r>
        <w:t xml:space="preserve">, </w:t>
      </w:r>
      <w:r>
        <w:rPr>
          <w:highlight w:val="yellow"/>
        </w:rPr>
        <w:t xml:space="preserve">highlighted</w:t>
      </w:r>
      <w:r>
        <w:t xml:space="preserve">, and restored default text.</w:t>
      </w:r>
    </w:p>
    <w:p>
      <w:pPr>
        <w:shd w:val="clear" w:fill="E6F2FF"/>
        <w:pBdr>
          <w:top w:val="single" w:color="336699" w:sz="8"/>
          <w:left w:val="single" w:color="336699" w:sz="8"/>
          <w:bottom w:val="single" w:color="336699" w:sz="8"/>
          <w:right w:val="single" w:color="336699" w:sz="8"/>
        </w:pBdr>
      </w:pPr>
      <w:r>
        <w:t xml:space="preserve">Shaded paragraph with uniform Word borders mapped through the native PDF path.</w:t>
      </w:r>
    </w:p>
    <w:p>
      <w:pPr>
        <w:pStyle w:val="ListParagraph"/>
        <w:numPr>
          <w:ilvl w:val="0"/>
          <w:numId w:val="1"/>
        </w:numPr>
      </w:pPr>
      <w:r>
        <w:t xml:space="preserve">Native list mapping keeps markers and text aligned.</w:t>
      </w:r>
    </w:p>
    <w:p>
      <w:pPr>
        <w:pStyle w:val="ListParagraph"/>
        <w:numPr>
          <w:ilvl w:val="0"/>
          <w:numId w:val="1"/>
        </w:numPr>
      </w:pPr>
      <w:r>
        <w:t xml:space="preserve">The visual gate catches rhythm drift before QuestPDF removal.</w:t>
      </w:r>
    </w:p>
    <w:p>
      <w:pPr>
        <w:pStyle w:val="ListParagraph"/>
        <w:numPr>
          <w:ilvl w:val="0"/>
          <w:numId w:val="2"/>
        </w:numPr>
      </w:pPr>
      <w:r>
        <w:t xml:space="preserve">Generated TOC appears before content.</w:t>
      </w:r>
    </w:p>
    <w:p>
      <w:pPr>
        <w:pStyle w:val="ListParagraph"/>
        <w:numPr>
          <w:ilvl w:val="0"/>
          <w:numId w:val="2"/>
        </w:numPr>
      </w:pPr>
      <w:r>
        <w:t xml:space="preserve">Tables and lists remain aligned.</w:t>
      </w:r>
    </w:p>
    <w:p>
      <w:pPr/>
      <w:r>
        <w:t xml:space="preserve">Approved native checkbox</w:t>
      </w:r>
      <w:sdt>
        <w:sdtPr>
          <w:alias w:val="Native Approved"/>
          <w:tag w:val="NativeApproved"/>
          <w:id w:val="2"/>
          <w14:checkbox>
            <w14:checked w14:val="1"/>
            <w14:checkedState w14:font="MS Gothic" w14:val="2611"/>
            <w14:uncheckedState w14:font="MS Gothic" w14:val="2610"/>
          </w14:checkbox>
        </w:sdtPr>
        <w:sdtContent>
          <w:r>
            <w:rPr>
              <w:rFonts w:ascii="MS Gothic" w:hAnsi="MS Gothic" w:eastAsia="MS Gothic" w:cs="MS Gothic"/>
            </w:rPr>
            <w:t xml:space="preserve">☑</w:t>
          </w:r>
        </w:sdtContent>
      </w:sdt>
    </w:p>
    <w:p>
      <w:pPr/>
      <w:r>
        <w:t xml:space="preserve">Deferred native checkbox</w:t>
      </w:r>
      <w:sdt>
        <w:sdtPr>
          <w:alias w:val="Native Deferred"/>
          <w:tag w:val="NativeDeferred"/>
          <w:id w:val="3"/>
          <w14:checkbox>
            <w14:checked w14:val="0"/>
            <w14:checkedState w14:font="MS Gothic" w14:val="2611"/>
            <w14:uncheckedState w14:font="MS Gothic" w14:val="2610"/>
          </w14:checkbox>
        </w:sdtPr>
        <w:sdtContent>
          <w:r>
            <w:rPr>
              <w:rFonts w:ascii="MS Gothic" w:hAnsi="MS Gothic" w:eastAsia="MS Gothic" w:cs="MS Gothic"/>
            </w:rPr>
            <w:t xml:space="preserve">☐</w:t>
          </w:r>
        </w:sdtContent>
      </w:sdt>
    </w:p>
    <w:p>
      <w:pPr>
        <w:pStyle w:val="Heading2"/>
      </w:pPr>
      <w:r>
        <w:t xml:space="preserve">Native evidence table</w:t>
      </w:r>
    </w:p>
    <w:tbl>
      <w:tblPr>
        <w:tblStyle w:val="GridTable1Light-Accent1"/>
        <w:tblW w:w="0" w:type="auto"/>
        <w:tblLook w:val="04A0"/>
      </w:tblPr>
      <w:tblGrid>
        <w:gridCol w:w="2400"/>
        <w:gridCol w:w="2400"/>
        <w:gridCol w:w="2400"/>
      </w:tblGrid>
      <w:tr>
        <w:trPr>
          <w:tblHeader/>
        </w:trPr>
        <w:tc>
          <w:tcPr>
            <w:tcW w:w="2400" w:type="dxa"/>
          </w:tcPr>
          <w:p>
            <w:pPr/>
            <w:r>
              <w:t xml:space="preserve">Area</w:t>
            </w:r>
          </w:p>
        </w:tc>
        <w:tc>
          <w:tcPr>
            <w:tcW w:w="2400" w:type="dxa"/>
          </w:tcPr>
          <w:p>
            <w:pPr/>
            <w:r>
              <w:t xml:space="preserve">Native status</w:t>
            </w:r>
          </w:p>
        </w:tc>
        <w:tc>
          <w:tcPr>
            <w:tcW w:w="2400" w:type="dxa"/>
          </w:tcPr>
          <w:p>
            <w:pPr/>
            <w:r>
              <w:t xml:space="preserve">Evidence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Runs</w:t>
            </w:r>
          </w:p>
        </w:tc>
        <w:tc>
          <w:tcPr>
            <w:tcW w:w="2400" w:type="dxa"/>
          </w:tcPr>
          <w:p>
            <w:pPr/>
            <w:r>
              <w:t xml:space="preserve">Improving</w:t>
            </w:r>
          </w:p>
        </w:tc>
        <w:tc>
          <w:tcPr>
            <w:tcW w:w="2400" w:type="dxa"/>
          </w:tcPr>
          <w:p>
            <w:pPr/>
            <w:r>
              <w:t xml:space="preserve">color, size, highlight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Tables</w:t>
            </w:r>
          </w:p>
        </w:tc>
        <w:tc>
          <w:tcPr>
            <w:tcW w:w="2400" w:type="dxa"/>
          </w:tcPr>
          <w:p>
            <w:pPr/>
            <w:r>
              <w:t xml:space="preserve">Partial</w:t>
            </w:r>
          </w:p>
        </w:tc>
        <w:tc>
          <w:tcPr>
            <w:tcW w:w="2400" w:type="dxa"/>
          </w:tcPr>
          <w:p>
            <w:pPr/>
            <w:r>
              <w:t xml:space="preserve">style and borders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Forms</w:t>
            </w:r>
          </w:p>
        </w:tc>
        <w:tc>
          <w:tcPr>
            <w:tcW w:w="2400" w:type="dxa"/>
          </w:tcPr>
          <w:p>
            <w:pPr/>
            <w:r>
              <w:t xml:space="preserve">Improving</w:t>
            </w:r>
          </w:p>
        </w:tc>
        <w:tc>
          <w:tcPr>
            <w:tcW w:w="2400" w:type="dxa"/>
          </w:tcPr>
          <w:p>
            <w:pPr/>
            <w:r>
              <w:t xml:space="preserve">cell checkbox</w:t>
            </w:r>
            <w:sdt>
              <w:sdtPr>
                <w:alias w:val="Native Table Approved"/>
                <w:tag w:val="NativeTableApproved"/>
                <w:id w:val="4"/>
                <w14:checkbox>
                  <w14:checked w14:val="1"/>
                  <w14:checkedState w14:font="MS Gothic" w14:val="2611"/>
                  <w14:uncheckedState w14:font="MS Gothic" w14:val="2610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☑</w:t>
                </w:r>
              </w:sdtContent>
            </w:sdt>
          </w:p>
        </w:tc>
      </w:tr>
    </w:tbl>
    <w:sectPr w:rsidR="76B0DFD0">
      <w:headerReference w:type="default" r:id="R9bed64a3ba8d42be"/>
      <w:footerReference w:type="default" r:id="R9df857f8268a46ef"/>
      <w:pgSz w:w="12240" w:h="15840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14="http://schemas.microsoft.com/office/drawing/2010/main" xmlns:w="http://schemas.openxmlformats.org/wordprocessingml/2006/main">
  <w:p>
    <w:pPr>
      <w:jc w:val="right"/>
    </w:pPr>
    <w:r>
      <w:t xml:space="preserve">OfficeIMO</w:t>
      <w:drawing>
        <wp:inline xmlns:wp14="http://schemas.microsoft.com/office/word/2010/wordprocessingDrawing" xmlns:wp="http://schemas.openxmlformats.org/drawingml/2006/wordprocessingDrawing" distT="0" distB="0" distL="0" distR="0" wp14:editId="50D07946">
          <wp:extent cx="457200" cy="228600"/>
          <wp:effectExtent l="0" t="0" r="0" b="0"/>
          <wp:docPr id="1" name="EvotecLogo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votecLogo.png" descr=""/>
                  <pic:cNvPicPr/>
                </pic:nvPicPr>
                <pic:blipFill>
                  <a:blip xmlns:r="http://schemas.openxmlformats.org/officeDocument/2006/relationships" r:embed="R1aea4f4e2b19458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C3BF316"/>
    <w:multiLevelType w:val="hybridMultilevel"/>
    <w:tmpl w:val="934E79A6"/>
    <w:lvl w:ilvl="0" w:tplc="04090001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true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true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/>
      </w:rPr>
    </w:lvl>
    <w:lvl w:ilvl="4" w:tplc="04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true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true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/>
      </w:rPr>
    </w:lvl>
    <w:lvl w:ilvl="7" w:tplc="04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true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F9A394C9"/>
    <w:multiLevelType w:val="hybridMultilevel"/>
    <w:tmpl w:val="63780DFF"/>
    <w:lvl w:ilvl="0" w:tplc="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updateFields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header" Target="header1.xml" Id="R9bed64a3ba8d42be" />
  <Relationship Type="http://schemas.openxmlformats.org/officeDocument/2006/relationships/footer" Target="footer1.xml" Id="R9df857f8268a46ef" />
  <Relationship Type="http://schemas.openxmlformats.org/officeDocument/2006/relationships/numbering" Target="numbering.xml" Id="Rb32ba6135339421a" />
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.png" Id="R1aea4f4e2b19458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