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Manuel utilisateur — Profil Comptable</w:t>
      </w:r>
    </w:p>
    <w:p>
      <w:pPr>
        <w:pStyle w:val="Subtitle"/>
      </w:pPr>
      <w:r>
        <w:t xml:space="preserve">Application de Gestion Comptable — Hôpital de Zone de Ménontin (République du Bénin)</w:t>
      </w:r>
    </w:p>
    <w:p>
      <w:pPr>
        <w:pStyle w:val="Date"/>
      </w:pPr>
      <w:r>
        <w:t xml:space="preserve">Juin 2026</w:t>
      </w:r>
    </w:p>
    <w:bookmarkStart w:id="21" w:name="présentation-du-profil"/>
    <w:p>
      <w:pPr>
        <w:pStyle w:val="Heading1"/>
      </w:pPr>
      <w:r>
        <w:t xml:space="preserve">1. Présentation du profil</w:t>
      </w:r>
    </w:p>
    <w:p>
      <w:pPr>
        <w:pStyle w:val="FirstParagraph"/>
      </w:pPr>
      <w:r>
        <w:t xml:space="preserve">Le profil</w:t>
      </w:r>
      <w:r>
        <w:t xml:space="preserve"> </w:t>
      </w:r>
      <w:r>
        <w:rPr>
          <w:b/>
          <w:bCs/>
        </w:rPr>
        <w:t xml:space="preserve">Comptable</w:t>
      </w:r>
      <w:r>
        <w:t xml:space="preserve"> </w:t>
      </w:r>
      <w:r>
        <w:t xml:space="preserve">est le profil</w:t>
      </w:r>
      <w:r>
        <w:t xml:space="preserve"> </w:t>
      </w:r>
      <w:r>
        <w:rPr>
          <w:b/>
          <w:bCs/>
        </w:rPr>
        <w:t xml:space="preserve">opérationnel</w:t>
      </w:r>
      <w:r>
        <w:t xml:space="preserve"> </w:t>
      </w:r>
      <w:r>
        <w:t xml:space="preserve">de l’application. Il réalise au quotidien la saisie et le suivi comptable : il</w:t>
      </w:r>
      <w:r>
        <w:t xml:space="preserve"> </w:t>
      </w:r>
      <w:r>
        <w:rPr>
          <w:b/>
          <w:bCs/>
        </w:rPr>
        <w:t xml:space="preserve">consulte, crée et modifie</w:t>
      </w:r>
      <w:r>
        <w:t xml:space="preserve"> </w:t>
      </w:r>
      <w:r>
        <w:t xml:space="preserve">les fournisseurs, les clients, les factures (fournisseurs et clients), les règlements et les avances ; il</w:t>
      </w:r>
      <w:r>
        <w:t xml:space="preserve"> </w:t>
      </w:r>
      <w:r>
        <w:rPr>
          <w:b/>
          <w:bCs/>
        </w:rPr>
        <w:t xml:space="preserve">valide</w:t>
      </w:r>
      <w:r>
        <w:t xml:space="preserve"> </w:t>
      </w:r>
      <w:r>
        <w:t xml:space="preserve">les factures fournisseurs et génère les imputations et écritures comptables ; il consulte le plan comptable et les banques ; il produit tous les rapports.</w:t>
      </w:r>
    </w:p>
    <w:p>
      <w:pPr>
        <w:pStyle w:val="BodyText"/>
      </w:pPr>
      <w:r>
        <w:t xml:space="preserve">En revanche, le Comptable</w:t>
      </w:r>
      <w:r>
        <w:t xml:space="preserve"> </w:t>
      </w:r>
      <w:r>
        <w:rPr>
          <w:b/>
          <w:bCs/>
        </w:rPr>
        <w:t xml:space="preserve">ne supprime pas</w:t>
      </w:r>
      <w:r>
        <w:t xml:space="preserve"> </w:t>
      </w:r>
      <w:r>
        <w:t xml:space="preserve">les données métier,</w:t>
      </w:r>
      <w:r>
        <w:t xml:space="preserve"> </w:t>
      </w:r>
      <w:r>
        <w:rPr>
          <w:b/>
          <w:bCs/>
        </w:rPr>
        <w:t xml:space="preserve">n’approvisionne pas</w:t>
      </w:r>
      <w:r>
        <w:t xml:space="preserve"> </w:t>
      </w:r>
      <w:r>
        <w:t xml:space="preserve">les comptes bancaires,</w:t>
      </w:r>
      <w:r>
        <w:t xml:space="preserve"> </w:t>
      </w:r>
      <w:r>
        <w:rPr>
          <w:b/>
          <w:bCs/>
        </w:rPr>
        <w:t xml:space="preserve">ne modifie pas</w:t>
      </w:r>
      <w:r>
        <w:t xml:space="preserve"> </w:t>
      </w:r>
      <w:r>
        <w:t xml:space="preserve">le plan comptable ni les taux fiscaux, et</w:t>
      </w:r>
      <w:r>
        <w:t xml:space="preserve"> </w:t>
      </w:r>
      <w:r>
        <w:rPr>
          <w:b/>
          <w:bCs/>
        </w:rPr>
        <w:t xml:space="preserve">n’accède pas</w:t>
      </w:r>
      <w:r>
        <w:t xml:space="preserve"> </w:t>
      </w:r>
      <w:r>
        <w:t xml:space="preserve">à l’administration (utilisateurs, rôles, paramètres de l’établissement, journal d’activité).</w:t>
      </w:r>
    </w:p>
    <w:p>
      <w:pPr>
        <w:pStyle w:val="BodyText"/>
      </w:pPr>
      <w:r>
        <w:rPr>
          <w:b/>
          <w:bCs/>
        </w:rPr>
        <w:t xml:space="preserve">Compte de démonstration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comptable@hospital.bj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 de passe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t xml:space="preserve">Jean Comptable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Poste</w:t>
            </w:r>
          </w:p>
        </w:tc>
        <w:tc>
          <w:tcPr/>
          <w:p>
            <w:pPr>
              <w:pStyle w:val="Compact"/>
            </w:pPr>
            <w:r>
              <w:t xml:space="preserve">Chef Comptable</w:t>
            </w:r>
          </w:p>
        </w:tc>
      </w:tr>
    </w:tbl>
    <w:bookmarkStart w:id="20" w:name="connexion-et-session"/>
    <w:p>
      <w:pPr>
        <w:pStyle w:val="Heading2"/>
      </w:pPr>
      <w:r>
        <w:t xml:space="preserve">1.1 Connexion et session</w:t>
      </w:r>
    </w:p>
    <w:p>
      <w:pPr>
        <w:pStyle w:val="Compact"/>
        <w:numPr>
          <w:ilvl w:val="0"/>
          <w:numId w:val="1001"/>
        </w:numPr>
      </w:pPr>
      <w:r>
        <w:t xml:space="preserve">Connexion par e-mail + mot de passe sur la page de login.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Déconnexion automatique</w:t>
      </w:r>
      <w:r>
        <w:t xml:space="preserve"> </w:t>
      </w:r>
      <w:r>
        <w:t xml:space="preserve">après</w:t>
      </w:r>
      <w:r>
        <w:t xml:space="preserve"> </w:t>
      </w:r>
      <w:r>
        <w:rPr>
          <w:b/>
          <w:bCs/>
        </w:rPr>
        <w:t xml:space="preserve">15 minutes d’inactivité</w:t>
      </w:r>
      <w:r>
        <w:t xml:space="preserve">, avec un avertissement</w:t>
      </w:r>
      <w:r>
        <w:t xml:space="preserve"> </w:t>
      </w:r>
      <w:r>
        <w:rPr>
          <w:b/>
          <w:bCs/>
        </w:rPr>
        <w:t xml:space="preserve">1 minute</w:t>
      </w:r>
      <w:r>
        <w:t xml:space="preserve"> </w:t>
      </w:r>
      <w:r>
        <w:t xml:space="preserve">avant (boutons</w:t>
      </w:r>
      <w:r>
        <w:t xml:space="preserve"> </w:t>
      </w:r>
      <w:r>
        <w:rPr>
          <w:i/>
          <w:iCs/>
        </w:rPr>
        <w:t xml:space="preserve">Rester connecté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Se déconnecter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Pensez à changer votre mot de passe (menu</w:t>
      </w:r>
      <w:r>
        <w:t xml:space="preserve"> </w:t>
      </w:r>
      <w:r>
        <w:rPr>
          <w:b/>
          <w:bCs/>
        </w:rPr>
        <w:t xml:space="preserve">Mon Profil</w:t>
      </w:r>
      <w:r>
        <w:t xml:space="preserve">) et à téléverser votre</w:t>
      </w:r>
      <w:r>
        <w:t xml:space="preserve"> </w:t>
      </w:r>
      <w:r>
        <w:rPr>
          <w:b/>
          <w:bCs/>
        </w:rPr>
        <w:t xml:space="preserve">signature</w:t>
      </w:r>
      <w:r>
        <w:t xml:space="preserve">, qui figurera sur les mandats/bordereaux de règlement.</w:t>
      </w:r>
    </w:p>
    <w:bookmarkEnd w:id="20"/>
    <w:bookmarkEnd w:id="21"/>
    <w:bookmarkStart w:id="22" w:name="menus-visibles"/>
    <w:p>
      <w:pPr>
        <w:pStyle w:val="Heading1"/>
      </w:pPr>
      <w:r>
        <w:t xml:space="preserve">2. Menus visibles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Tableau de bord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Factures Fournisseurs</w:t>
      </w:r>
      <w:r>
        <w:t xml:space="preserve"> </w:t>
      </w:r>
      <w:r>
        <w:t xml:space="preserve">: Fournisseurs · Factures · Règlements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Factures Clients</w:t>
      </w:r>
      <w:r>
        <w:t xml:space="preserve"> </w:t>
      </w:r>
      <w:r>
        <w:t xml:space="preserve">: Clients · Factures · Règlements · Avances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Autres</w:t>
      </w:r>
      <w:r>
        <w:t xml:space="preserve"> </w:t>
      </w:r>
      <w:r>
        <w:t xml:space="preserve">: Plan Comptable · Banques</w:t>
      </w:r>
      <w:r>
        <w:t xml:space="preserve"> </w:t>
      </w:r>
      <w:r>
        <w:rPr>
          <w:i/>
          <w:iCs/>
        </w:rPr>
        <w:t xml:space="preserve">(consultation seule)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Rapports</w:t>
      </w:r>
      <w:r>
        <w:t xml:space="preserve"> </w:t>
      </w:r>
      <w:r>
        <w:t xml:space="preserve">: Rapports Fournisseurs · Rapports Clients · Rapports Banques</w:t>
      </w:r>
    </w:p>
    <w:p>
      <w:pPr>
        <w:pStyle w:val="FirstParagraph"/>
      </w:pPr>
      <w:r>
        <w:t xml:space="preserve">Les menus</w:t>
      </w:r>
      <w:r>
        <w:t xml:space="preserve"> </w:t>
      </w:r>
      <w:r>
        <w:rPr>
          <w:b/>
          <w:bCs/>
        </w:rPr>
        <w:t xml:space="preserve">Paramètres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Journal d’Activité</w:t>
      </w:r>
      <w:r>
        <w:t xml:space="preserve"> </w:t>
      </w:r>
      <w:r>
        <w:t xml:space="preserve">ne sont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visibles pour ce profil.</w:t>
      </w:r>
    </w:p>
    <w:bookmarkEnd w:id="22"/>
    <w:bookmarkStart w:id="23" w:name="tableau-de-bord"/>
    <w:p>
      <w:pPr>
        <w:pStyle w:val="Heading1"/>
      </w:pPr>
      <w:r>
        <w:t xml:space="preserve">3. Tableau de bord</w:t>
      </w:r>
    </w:p>
    <w:p>
      <w:pPr>
        <w:pStyle w:val="FirstParagraph"/>
      </w:pPr>
      <w:r>
        <w:t xml:space="preserve">Mêmes indicateurs que pour les autres profils ayant accès : 4 cartes KPI (CA du mois, factures en attente, dettes fournisseurs, créances clients), dernières factures fournisseurs, situation des banques, et graphiques Recettes/Dépenses + répartition des charges.</w:t>
      </w:r>
    </w:p>
    <w:bookmarkEnd w:id="23"/>
    <w:bookmarkStart w:id="27" w:name="flux-fournisseurs-cœur-du-métier"/>
    <w:p>
      <w:pPr>
        <w:pStyle w:val="Heading1"/>
      </w:pPr>
      <w:r>
        <w:t xml:space="preserve">4. Flux fournisseurs (cœur du métier)</w:t>
      </w:r>
    </w:p>
    <w:bookmarkStart w:id="24" w:name="gérer-un-fournisseur"/>
    <w:p>
      <w:pPr>
        <w:pStyle w:val="Heading2"/>
      </w:pPr>
      <w:r>
        <w:t xml:space="preserve">4.1 Gérer un fournisseur</w:t>
      </w:r>
    </w:p>
    <w:p>
      <w:pPr>
        <w:pStyle w:val="Compact"/>
        <w:numPr>
          <w:ilvl w:val="0"/>
          <w:numId w:val="1003"/>
        </w:numPr>
      </w:pPr>
      <w:r>
        <w:t xml:space="preserve">Menu</w:t>
      </w:r>
      <w:r>
        <w:t xml:space="preserve"> </w:t>
      </w:r>
      <w:r>
        <w:rPr>
          <w:b/>
          <w:bCs/>
        </w:rPr>
        <w:t xml:space="preserve">Fournisseurs</w:t>
      </w:r>
      <w:r>
        <w:t xml:space="preserve"> </w:t>
      </w:r>
      <w:r>
        <w:t xml:space="preserve">→ bouton de création.</w:t>
      </w:r>
    </w:p>
    <w:p>
      <w:pPr>
        <w:pStyle w:val="Compact"/>
        <w:numPr>
          <w:ilvl w:val="0"/>
          <w:numId w:val="1003"/>
        </w:numPr>
      </w:pPr>
      <w:r>
        <w:t xml:space="preserve">Saisir : raison sociale, type, contact, coordonnées,</w:t>
      </w:r>
      <w:r>
        <w:t xml:space="preserve"> </w:t>
      </w:r>
      <w:r>
        <w:rPr>
          <w:b/>
          <w:bCs/>
        </w:rPr>
        <w:t xml:space="preserve">IFU (13 chiffres, obligatoire)</w:t>
      </w:r>
      <w:r>
        <w:t xml:space="preserve">, RCCM, et le</w:t>
      </w:r>
      <w:r>
        <w:t xml:space="preserve"> </w:t>
      </w:r>
      <w:r>
        <w:rPr>
          <w:b/>
          <w:bCs/>
        </w:rPr>
        <w:t xml:space="preserve">compte comptable</w:t>
      </w:r>
      <w:r>
        <w:t xml:space="preserve"> </w:t>
      </w:r>
      <w:r>
        <w:t xml:space="preserve">(401 fournisseurs d’exploitation ou 4812 fournisseurs d’investissements). Vous pouvez</w:t>
      </w:r>
      <w:r>
        <w:t xml:space="preserve"> </w:t>
      </w:r>
      <w:r>
        <w:rPr>
          <w:b/>
          <w:bCs/>
        </w:rPr>
        <w:t xml:space="preserve">créer le compte à la volée</w:t>
      </w:r>
      <w:r>
        <w:t xml:space="preserve"> </w:t>
      </w:r>
      <w:r>
        <w:t xml:space="preserve">depuis ce formulaire.</w:t>
      </w:r>
    </w:p>
    <w:p>
      <w:pPr>
        <w:pStyle w:val="Compact"/>
        <w:numPr>
          <w:ilvl w:val="0"/>
          <w:numId w:val="1003"/>
        </w:numPr>
      </w:pPr>
      <w:r>
        <w:t xml:space="preserve">Enregistrer.</w:t>
      </w:r>
      <w:r>
        <w:t xml:space="preserve"> </w:t>
      </w:r>
      <w:r>
        <w:rPr>
          <w:i/>
          <w:iCs/>
        </w:rPr>
        <w:t xml:space="preserve">Modification possible à tout moment.</w:t>
      </w:r>
    </w:p>
    <w:p>
      <w:pPr>
        <w:pStyle w:val="BlockText"/>
      </w:pPr>
      <w:r>
        <w:rPr>
          <w:b/>
          <w:bCs/>
        </w:rPr>
        <w:t xml:space="preserve">Limitation</w:t>
      </w:r>
      <w:r>
        <w:t xml:space="preserve"> </w:t>
      </w:r>
      <w:r>
        <w:t xml:space="preserve">: le Comptable</w:t>
      </w:r>
      <w:r>
        <w:t xml:space="preserve"> </w:t>
      </w:r>
      <w:r>
        <w:rPr>
          <w:b/>
          <w:bCs/>
        </w:rPr>
        <w:t xml:space="preserve">ne peut pas supprimer</w:t>
      </w:r>
      <w:r>
        <w:t xml:space="preserve"> </w:t>
      </w:r>
      <w:r>
        <w:t xml:space="preserve">un fournisseur. (Quoi qu’il arrive, la suppression est de toute façon refusée si le fournisseur a des factures.)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fiche fournisseur</w:t>
      </w:r>
      <w:r>
        <w:t xml:space="preserve"> </w:t>
      </w:r>
      <w:r>
        <w:t xml:space="preserve">affiche 4 statistiques (Nb factures, Total facturé, Payé, Reste à payer) et trois onglets : Informations, Factures, Règlements.</w:t>
      </w:r>
    </w:p>
    <w:bookmarkEnd w:id="24"/>
    <w:bookmarkStart w:id="25" w:name="X4cb5b9be60baaee2cebc1fc32cd384271c4b886"/>
    <w:p>
      <w:pPr>
        <w:pStyle w:val="Heading2"/>
      </w:pPr>
      <w:r>
        <w:t xml:space="preserve">4.2 Saisir et traiter une facture fournisseur</w:t>
      </w:r>
    </w:p>
    <w:p>
      <w:pPr>
        <w:pStyle w:val="FirstParagraph"/>
      </w:pPr>
      <w:r>
        <w:t xml:space="preserve">Le cycle complet — que le Comptable maîtrise de bout en bout — est :</w:t>
      </w:r>
    </w:p>
    <w:p>
      <w:pPr>
        <w:pStyle w:val="BodyText"/>
      </w:pPr>
      <w:r>
        <w:rPr>
          <w:b/>
          <w:bCs/>
        </w:rPr>
        <w:t xml:space="preserve">Brouillon → (Imputation) → Validée → Règlement(s) → Partiellement payée → Payée.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Créer la facture</w:t>
      </w:r>
      <w:r>
        <w:t xml:space="preserve"> </w:t>
      </w:r>
      <w:r>
        <w:t xml:space="preserve">(statut</w:t>
      </w:r>
      <w:r>
        <w:t xml:space="preserve"> </w:t>
      </w:r>
      <w:r>
        <w:rPr>
          <w:i/>
          <w:iCs/>
        </w:rPr>
        <w:t xml:space="preserve">Brouillon</w:t>
      </w:r>
      <w:r>
        <w:t xml:space="preserve">) :</w:t>
      </w:r>
    </w:p>
    <w:p>
      <w:pPr>
        <w:pStyle w:val="Compact"/>
        <w:numPr>
          <w:ilvl w:val="1"/>
          <w:numId w:val="1005"/>
        </w:numPr>
      </w:pPr>
      <w:r>
        <w:t xml:space="preserve">Numéro de pièce proposé automatiquement (</w:t>
      </w:r>
      <w:r>
        <w:rPr>
          <w:rStyle w:val="VerbatimChar"/>
        </w:rPr>
        <w:t xml:space="preserve">PC/AAA/NNNN</w:t>
      </w:r>
      <w:r>
        <w:t xml:space="preserve">, ex.</w:t>
      </w:r>
      <w:r>
        <w:t xml:space="preserve"> </w:t>
      </w:r>
      <w:r>
        <w:rPr>
          <w:rStyle w:val="VerbatimChar"/>
        </w:rPr>
        <w:t xml:space="preserve">PC/026/0042</w:t>
      </w:r>
      <w:r>
        <w:t xml:space="preserve">), modifiable ; un contrôle signale les doublons ou un format inhabituel.</w:t>
      </w:r>
    </w:p>
    <w:p>
      <w:pPr>
        <w:pStyle w:val="Compact"/>
        <w:numPr>
          <w:ilvl w:val="1"/>
          <w:numId w:val="1005"/>
        </w:numPr>
      </w:pPr>
      <w:r>
        <w:t xml:space="preserve">Saisir : montant facture,</w:t>
      </w:r>
      <w:r>
        <w:t xml:space="preserve"> </w:t>
      </w:r>
      <w:r>
        <w:rPr>
          <w:b/>
          <w:bCs/>
        </w:rPr>
        <w:t xml:space="preserve">montant M.O.</w:t>
      </w:r>
      <w:r>
        <w:t xml:space="preserve"> </w:t>
      </w:r>
      <w:r>
        <w:t xml:space="preserve">(base de l’AIB), avoir, assujettissement TVA + taux,</w:t>
      </w:r>
      <w:r>
        <w:t xml:space="preserve"> </w:t>
      </w:r>
      <w:r>
        <w:rPr>
          <w:b/>
          <w:bCs/>
        </w:rPr>
        <w:t xml:space="preserve">taux AIB</w:t>
      </w:r>
      <w:r>
        <w:t xml:space="preserve">, références (n° B.C., dates), libellé.</w:t>
      </w:r>
    </w:p>
    <w:p>
      <w:pPr>
        <w:pStyle w:val="Compact"/>
        <w:numPr>
          <w:ilvl w:val="1"/>
          <w:numId w:val="1005"/>
        </w:numPr>
      </w:pPr>
      <w:r>
        <w:t xml:space="preserve">Calculs automatiques : TVA (informative), TTC,</w:t>
      </w:r>
      <w:r>
        <w:t xml:space="preserve"> </w:t>
      </w:r>
      <w:r>
        <w:rPr>
          <w:b/>
          <w:bCs/>
        </w:rPr>
        <w:t xml:space="preserve">montant AIB = M.O. × taux</w:t>
      </w:r>
      <w:r>
        <w:t xml:space="preserve">, et</w:t>
      </w:r>
      <w:r>
        <w:t xml:space="preserve"> </w:t>
      </w:r>
      <w:r>
        <w:rPr>
          <w:b/>
          <w:bCs/>
        </w:rPr>
        <w:t xml:space="preserve">Net à payer = montant − avoir − AIB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Saisir l’imputation comptable</w:t>
      </w:r>
      <w:r>
        <w:t xml:space="preserve"> </w:t>
      </w:r>
      <w:r>
        <w:t xml:space="preserve">(onglet Imputations du formulaire) : lignes Débit (charges classe 6, immobilisations classe 2, personnel 42) et Crédit (comptes fournisseurs 401/481). Le système ajoute automatiquement la TVA déductible (445). L’équilibre</w:t>
      </w:r>
      <w:r>
        <w:t xml:space="preserve"> </w:t>
      </w:r>
      <w:r>
        <w:rPr>
          <w:b/>
          <w:bCs/>
        </w:rPr>
        <w:t xml:space="preserve">Débits = HT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Crédits = TTC</w:t>
      </w:r>
      <w:r>
        <w:t xml:space="preserve"> </w:t>
      </w:r>
      <w:r>
        <w:t xml:space="preserve">est contrôlé. La validation génère les écritures et permet d’éditer le</w:t>
      </w:r>
      <w:r>
        <w:t xml:space="preserve"> </w:t>
      </w:r>
      <w:r>
        <w:rPr>
          <w:b/>
          <w:bCs/>
        </w:rPr>
        <w:t xml:space="preserve">PDF d’imputation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Valider la facture</w:t>
      </w:r>
      <w:r>
        <w:t xml:space="preserve"> </w:t>
      </w:r>
      <w:r>
        <w:t xml:space="preserve">: la facture passe en</w:t>
      </w:r>
      <w:r>
        <w:t xml:space="preserve"> </w:t>
      </w:r>
      <w:r>
        <w:rPr>
          <w:i/>
          <w:iCs/>
        </w:rPr>
        <w:t xml:space="preserve">Validée</w:t>
      </w:r>
      <w:r>
        <w:t xml:space="preserve"> </w:t>
      </w:r>
      <w:r>
        <w:t xml:space="preserve">; elle n’est alors plus modifiable.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Enregistrer un ou plusieurs règlements</w:t>
      </w:r>
      <w:r>
        <w:t xml:space="preserve"> </w:t>
      </w:r>
      <w:r>
        <w:t xml:space="preserve">(voir 4.3).</w:t>
      </w:r>
    </w:p>
    <w:p>
      <w:pPr>
        <w:pStyle w:val="Compact"/>
        <w:numPr>
          <w:ilvl w:val="0"/>
          <w:numId w:val="1004"/>
        </w:numPr>
      </w:pPr>
      <w:r>
        <w:t xml:space="preserve">Au besoin,</w:t>
      </w:r>
      <w:r>
        <w:t xml:space="preserve"> </w:t>
      </w:r>
      <w:r>
        <w:rPr>
          <w:b/>
          <w:bCs/>
        </w:rPr>
        <w:t xml:space="preserve">Marquer comme soldée</w:t>
      </w:r>
      <w:r>
        <w:t xml:space="preserve"> </w:t>
      </w:r>
      <w:r>
        <w:t xml:space="preserve">: clôture administrative (statut</w:t>
      </w:r>
      <w:r>
        <w:t xml:space="preserve"> </w:t>
      </w:r>
      <w:r>
        <w:rPr>
          <w:i/>
          <w:iCs/>
        </w:rPr>
        <w:t xml:space="preserve">Payée</w:t>
      </w:r>
      <w:r>
        <w:t xml:space="preserve">, reste à payer = 0, date de solde)</w:t>
      </w:r>
      <w:r>
        <w:t xml:space="preserve"> </w:t>
      </w:r>
      <w:r>
        <w:rPr>
          <w:b/>
          <w:bCs/>
        </w:rPr>
        <w:t xml:space="preserve">sans</w:t>
      </w:r>
      <w:r>
        <w:t xml:space="preserve"> </w:t>
      </w:r>
      <w:r>
        <w:t xml:space="preserve">créer de règlement — utile pour clôturer une facture sans décaissement.</w:t>
      </w:r>
    </w:p>
    <w:p>
      <w:pPr>
        <w:pStyle w:val="BlockText"/>
      </w:pPr>
      <w:r>
        <w:rPr>
          <w:b/>
          <w:bCs/>
        </w:rPr>
        <w:t xml:space="preserve">Limitations</w:t>
      </w:r>
      <w:r>
        <w:t xml:space="preserve"> </w:t>
      </w:r>
      <w:r>
        <w:t xml:space="preserve">: le Comptable</w:t>
      </w:r>
      <w:r>
        <w:t xml:space="preserve"> </w:t>
      </w:r>
      <w:r>
        <w:rPr>
          <w:b/>
          <w:bCs/>
        </w:rPr>
        <w:t xml:space="preserve">ne peut pas supprimer</w:t>
      </w:r>
      <w:r>
        <w:t xml:space="preserve"> </w:t>
      </w:r>
      <w:r>
        <w:t xml:space="preserve">une facture ni</w:t>
      </w:r>
      <w:r>
        <w:t xml:space="preserve"> </w:t>
      </w:r>
      <w:r>
        <w:rPr>
          <w:b/>
          <w:bCs/>
        </w:rPr>
        <w:t xml:space="preserve">l’annuler après paiement</w:t>
      </w:r>
      <w:r>
        <w:t xml:space="preserve">. La modification n’est possible qu’en</w:t>
      </w:r>
      <w:r>
        <w:t xml:space="preserve"> </w:t>
      </w:r>
      <w:r>
        <w:rPr>
          <w:i/>
          <w:iCs/>
        </w:rPr>
        <w:t xml:space="preserve">Brouillon</w:t>
      </w:r>
      <w:r>
        <w:t xml:space="preserve">.</w:t>
      </w:r>
    </w:p>
    <w:bookmarkEnd w:id="25"/>
    <w:bookmarkStart w:id="26" w:name="enregistrer-un-règlement-fournisseur"/>
    <w:p>
      <w:pPr>
        <w:pStyle w:val="Heading2"/>
      </w:pPr>
      <w:r>
        <w:t xml:space="preserve">4.3 Enregistrer un règlement fournisseur</w:t>
      </w:r>
    </w:p>
    <w:p>
      <w:pPr>
        <w:pStyle w:val="Compact"/>
        <w:numPr>
          <w:ilvl w:val="0"/>
          <w:numId w:val="1006"/>
        </w:numPr>
      </w:pPr>
      <w:r>
        <w:t xml:space="preserve">Depuis la facture (« Enregistrer un règlement ») ou le menu</w:t>
      </w:r>
      <w:r>
        <w:t xml:space="preserve"> </w:t>
      </w:r>
      <w:r>
        <w:rPr>
          <w:b/>
          <w:bCs/>
        </w:rPr>
        <w:t xml:space="preserve">Règlements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Saisir : date,</w:t>
      </w:r>
      <w:r>
        <w:t xml:space="preserve"> </w:t>
      </w:r>
      <w:r>
        <w:rPr>
          <w:b/>
          <w:bCs/>
        </w:rPr>
        <w:t xml:space="preserve">montant</w:t>
      </w:r>
      <w:r>
        <w:t xml:space="preserve"> </w:t>
      </w:r>
      <w:r>
        <w:t xml:space="preserve">(≤ reste à payer),</w:t>
      </w:r>
      <w:r>
        <w:t xml:space="preserve"> </w:t>
      </w:r>
      <w:r>
        <w:rPr>
          <w:b/>
          <w:bCs/>
        </w:rPr>
        <w:t xml:space="preserve">mode de paiement</w:t>
      </w:r>
      <w:r>
        <w:t xml:space="preserve"> </w:t>
      </w:r>
      <w:r>
        <w:t xml:space="preserve">(virement, chèque, espèces, mobile money, carte), référence (n° chèque/virement), bénéficiaire, compte de trésorerie/banque, compte fournisseur soldé. Possibilité de</w:t>
      </w:r>
      <w:r>
        <w:t xml:space="preserve"> </w:t>
      </w:r>
      <w:r>
        <w:rPr>
          <w:b/>
          <w:bCs/>
        </w:rPr>
        <w:t xml:space="preserve">lignes multi-fournisseurs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Cocher éventuellement</w:t>
      </w:r>
      <w:r>
        <w:t xml:space="preserve"> </w:t>
      </w:r>
      <w:r>
        <w:rPr>
          <w:b/>
          <w:bCs/>
        </w:rPr>
        <w:t xml:space="preserve">« Déclarer l’AIB »</w:t>
      </w:r>
      <w:r>
        <w:t xml:space="preserve"> </w:t>
      </w:r>
      <w:r>
        <w:t xml:space="preserve">pour retenir l’acompte sur ce règlement.</w:t>
      </w:r>
    </w:p>
    <w:p>
      <w:pPr>
        <w:pStyle w:val="Compact"/>
        <w:numPr>
          <w:ilvl w:val="0"/>
          <w:numId w:val="1006"/>
        </w:numPr>
      </w:pPr>
      <w:r>
        <w:t xml:space="preserve">Enregistrer. Numéro auto</w:t>
      </w:r>
      <w:r>
        <w:t xml:space="preserve"> </w:t>
      </w:r>
      <w:r>
        <w:rPr>
          <w:rStyle w:val="VerbatimChar"/>
        </w:rPr>
        <w:t xml:space="preserve">REG/AA/NNNNN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Effets</w:t>
      </w:r>
      <w:r>
        <w:t xml:space="preserve"> </w:t>
      </w:r>
      <w:r>
        <w:t xml:space="preserve">: si le paiement est bancaire, le solde du compte est débité (avec contrôle de solde ; possibilité de forcer en cas d’insuffisance). La facture est mise à jour (montant payé, reste à payer, statut).</w:t>
      </w:r>
    </w:p>
    <w:p>
      <w:pPr>
        <w:pStyle w:val="BodyText"/>
      </w:pPr>
      <w:r>
        <w:rPr>
          <w:b/>
          <w:bCs/>
        </w:rPr>
        <w:t xml:space="preserve">Comptabilisation</w:t>
      </w:r>
      <w:r>
        <w:t xml:space="preserve"> </w:t>
      </w:r>
      <w:r>
        <w:t xml:space="preserve">: cliquer sur</w:t>
      </w:r>
      <w:r>
        <w:t xml:space="preserve"> </w:t>
      </w:r>
      <w:r>
        <w:rPr>
          <w:b/>
          <w:bCs/>
        </w:rPr>
        <w:t xml:space="preserve">« Générer les écritures comptables »</w:t>
      </w:r>
      <w:r>
        <w:t xml:space="preserve"> </w:t>
      </w:r>
      <w:r>
        <w:t xml:space="preserve">(débit fournisseur, crédit banque/caisse, crédit AIB le cas échéant).</w:t>
      </w:r>
      <w:r>
        <w:t xml:space="preserve"> </w:t>
      </w:r>
      <w:r>
        <w:rPr>
          <w:i/>
          <w:iCs/>
        </w:rPr>
        <w:t xml:space="preserve">Aucune écriture n’est générée pour les règlements en espèces.</w:t>
      </w:r>
    </w:p>
    <w:p>
      <w:pPr>
        <w:pStyle w:val="BodyText"/>
      </w:pPr>
      <w:r>
        <w:rPr>
          <w:b/>
          <w:bCs/>
        </w:rPr>
        <w:t xml:space="preserve">Documents PDF</w:t>
      </w:r>
      <w:r>
        <w:t xml:space="preserve"> </w:t>
      </w:r>
      <w:r>
        <w:t xml:space="preserve">: Bordereau / Mandat de règlement (avec montants</w:t>
      </w:r>
      <w:r>
        <w:t xml:space="preserve"> </w:t>
      </w:r>
      <w:r>
        <w:rPr>
          <w:b/>
          <w:bCs/>
        </w:rPr>
        <w:t xml:space="preserve">en lettres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votre signature</w:t>
      </w:r>
      <w:r>
        <w:t xml:space="preserve">), Imputation comptable du règlement, État de règlement de la facture.</w:t>
      </w:r>
    </w:p>
    <w:p>
      <w:pPr>
        <w:pStyle w:val="BlockText"/>
      </w:pPr>
      <w:r>
        <w:rPr>
          <w:b/>
          <w:bCs/>
        </w:rPr>
        <w:t xml:space="preserve">Limitation</w:t>
      </w:r>
      <w:r>
        <w:t xml:space="preserve"> </w:t>
      </w:r>
      <w:r>
        <w:t xml:space="preserve">: le Comptable</w:t>
      </w:r>
      <w:r>
        <w:t xml:space="preserve"> </w:t>
      </w:r>
      <w:r>
        <w:rPr>
          <w:b/>
          <w:bCs/>
        </w:rPr>
        <w:t xml:space="preserve">ne peut pas supprimer</w:t>
      </w:r>
      <w:r>
        <w:t xml:space="preserve"> </w:t>
      </w:r>
      <w:r>
        <w:t xml:space="preserve">un règlement (mais peut le</w:t>
      </w:r>
      <w:r>
        <w:t xml:space="preserve"> </w:t>
      </w:r>
      <w:r>
        <w:rPr>
          <w:b/>
          <w:bCs/>
        </w:rPr>
        <w:t xml:space="preserve">modifier</w:t>
      </w:r>
      <w:r>
        <w:t xml:space="preserve"> </w:t>
      </w:r>
      <w:r>
        <w:t xml:space="preserve">tant qu’il n’est pas annulé).</w:t>
      </w:r>
    </w:p>
    <w:bookmarkEnd w:id="26"/>
    <w:bookmarkEnd w:id="27"/>
    <w:bookmarkStart w:id="31" w:name="flux-clients"/>
    <w:p>
      <w:pPr>
        <w:pStyle w:val="Heading1"/>
      </w:pPr>
      <w:r>
        <w:t xml:space="preserve">5. Flux clients</w:t>
      </w:r>
    </w:p>
    <w:bookmarkStart w:id="28" w:name="clients-et-factures-clients"/>
    <w:p>
      <w:pPr>
        <w:pStyle w:val="Heading2"/>
      </w:pPr>
      <w:r>
        <w:t xml:space="preserve">5.1 Clients et factures clients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Client</w:t>
      </w:r>
      <w:r>
        <w:t xml:space="preserve"> </w:t>
      </w:r>
      <w:r>
        <w:t xml:space="preserve">: nom, téléphone,</w:t>
      </w:r>
      <w:r>
        <w:t xml:space="preserve"> </w:t>
      </w:r>
      <w:r>
        <w:rPr>
          <w:b/>
          <w:bCs/>
        </w:rPr>
        <w:t xml:space="preserve">IFU (13 chiffres si renseigné)</w:t>
      </w:r>
      <w:r>
        <w:t xml:space="preserve">, type (Société, Divers, Personnel, Autre), adresse, compte comptable (41… / 424100…, création à la volée possible).</w:t>
      </w:r>
      <w:r>
        <w:t xml:space="preserve"> </w:t>
      </w:r>
      <w:r>
        <w:rPr>
          <w:i/>
          <w:iCs/>
        </w:rPr>
        <w:t xml:space="preserve">Création et modification autorisées ; suppression non.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Facture client</w:t>
      </w:r>
      <w:r>
        <w:t xml:space="preserve"> </w:t>
      </w:r>
      <w:r>
        <w:t xml:space="preserve">: référence auto</w:t>
      </w:r>
      <w:r>
        <w:t xml:space="preserve"> </w:t>
      </w:r>
      <w:r>
        <w:rPr>
          <w:rStyle w:val="VerbatimChar"/>
        </w:rPr>
        <w:t xml:space="preserve">NNNN/MM/AA</w:t>
      </w:r>
      <w:r>
        <w:t xml:space="preserve">, montant,</w:t>
      </w:r>
      <w:r>
        <w:t xml:space="preserve"> </w:t>
      </w:r>
      <w:r>
        <w:rPr>
          <w:b/>
          <w:bCs/>
        </w:rPr>
        <w:t xml:space="preserve">ristourne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Net à payer = montant − ristourne</w:t>
      </w:r>
      <w:r>
        <w:t xml:space="preserve">. Statuts :</w:t>
      </w:r>
      <w:r>
        <w:t xml:space="preserve"> </w:t>
      </w:r>
      <w:r>
        <w:rPr>
          <w:i/>
          <w:iCs/>
        </w:rPr>
        <w:t xml:space="preserve">Non payée → Partielle → Payée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Marquer comme soldée</w:t>
      </w:r>
      <w:r>
        <w:t xml:space="preserve"> </w:t>
      </w:r>
      <w:r>
        <w:t xml:space="preserve">: clôture administrative (date de solde) sans règlement.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PDF État de règlement</w:t>
      </w:r>
      <w:r>
        <w:t xml:space="preserve"> </w:t>
      </w:r>
      <w:r>
        <w:t xml:space="preserve">: reprend l’en-tête de l’établissement, le client, le détail de la facture et la liste des règlements.</w:t>
      </w:r>
    </w:p>
    <w:bookmarkEnd w:id="28"/>
    <w:bookmarkStart w:id="29" w:name="règlements-clients"/>
    <w:p>
      <w:pPr>
        <w:pStyle w:val="Heading2"/>
      </w:pPr>
      <w:r>
        <w:t xml:space="preserve">5.2 Règlements clients</w:t>
      </w:r>
    </w:p>
    <w:p>
      <w:pPr>
        <w:pStyle w:val="FirstParagraph"/>
      </w:pPr>
      <w:r>
        <w:t xml:space="preserve">Sur une facture, montant ≤ reste à payer. Trois sources 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Paiement direct</w:t>
      </w:r>
      <w:r>
        <w:t xml:space="preserve"> </w:t>
      </w:r>
      <w:r>
        <w:t xml:space="preserve">(chèque / espèces) : institution + référence chèque, dépôt bancaire optionnel (banque + bordereau, justificatif joignable).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Virement bancaire</w:t>
      </w:r>
      <w:r>
        <w:t xml:space="preserve"> </w:t>
      </w:r>
      <w:r>
        <w:t xml:space="preserve">: banque + référence.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Imputer sur une avance</w:t>
      </w:r>
      <w:r>
        <w:t xml:space="preserve"> </w:t>
      </w:r>
      <w:r>
        <w:t xml:space="preserve">: choisir une avance disponible du</w:t>
      </w:r>
      <w:r>
        <w:t xml:space="preserve"> </w:t>
      </w:r>
      <w:r>
        <w:rPr>
          <w:b/>
          <w:bCs/>
        </w:rPr>
        <w:t xml:space="preserve">même client</w:t>
      </w:r>
      <w:r>
        <w:t xml:space="preserve"> </w:t>
      </w:r>
      <w:r>
        <w:t xml:space="preserve">(montant ≤ solde de l’avance).</w:t>
      </w:r>
    </w:p>
    <w:bookmarkEnd w:id="29"/>
    <w:bookmarkStart w:id="30" w:name="avances-clients"/>
    <w:p>
      <w:pPr>
        <w:pStyle w:val="Heading2"/>
      </w:pPr>
      <w:r>
        <w:t xml:space="preserve">5.3 Avances clients</w:t>
      </w:r>
    </w:p>
    <w:p>
      <w:pPr>
        <w:pStyle w:val="Compact"/>
        <w:numPr>
          <w:ilvl w:val="0"/>
          <w:numId w:val="1009"/>
        </w:numPr>
      </w:pPr>
      <w:r>
        <w:t xml:space="preserve">Enregistrer une avance : société émettrice,</w:t>
      </w:r>
      <w:r>
        <w:t xml:space="preserve"> </w:t>
      </w:r>
      <w:r>
        <w:rPr>
          <w:b/>
          <w:bCs/>
        </w:rPr>
        <w:t xml:space="preserve">n° de chèque</w:t>
      </w:r>
      <w:r>
        <w:t xml:space="preserve">, montant, n° proforma éventuel, dépôt bancaire éventuel.</w:t>
      </w:r>
    </w:p>
    <w:p>
      <w:pPr>
        <w:pStyle w:val="Compact"/>
        <w:numPr>
          <w:ilvl w:val="0"/>
          <w:numId w:val="1009"/>
        </w:numPr>
      </w:pPr>
      <w:r>
        <w:t xml:space="preserve">Statuts :</w:t>
      </w:r>
      <w:r>
        <w:t xml:space="preserve"> </w:t>
      </w:r>
      <w:r>
        <w:rPr>
          <w:i/>
          <w:iCs/>
        </w:rPr>
        <w:t xml:space="preserve">Disponible / Partiellement utilisée / Épuisée</w:t>
      </w:r>
      <w:r>
        <w:t xml:space="preserve">. Le</w:t>
      </w:r>
      <w:r>
        <w:t xml:space="preserve"> </w:t>
      </w:r>
      <w:r>
        <w:rPr>
          <w:b/>
          <w:bCs/>
        </w:rPr>
        <w:t xml:space="preserve">solde restant</w:t>
      </w:r>
      <w:r>
        <w:t xml:space="preserve"> </w:t>
      </w:r>
      <w:r>
        <w:t xml:space="preserve">est consommé au fur et à mesure des règlements.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Création et modification autorisées</w:t>
      </w:r>
      <w:r>
        <w:t xml:space="preserve"> </w:t>
      </w:r>
      <w:r>
        <w:t xml:space="preserve">(sans descendre sous le montant déjà utilisé) ; suppression non.</w:t>
      </w:r>
    </w:p>
    <w:bookmarkEnd w:id="30"/>
    <w:bookmarkEnd w:id="31"/>
    <w:bookmarkStart w:id="32" w:name="plan-comptable-et-banques-consultation"/>
    <w:p>
      <w:pPr>
        <w:pStyle w:val="Heading1"/>
      </w:pPr>
      <w:r>
        <w:t xml:space="preserve">6. Plan comptable et Banques (consultation)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Plan comptable</w:t>
      </w:r>
      <w:r>
        <w:t xml:space="preserve"> </w:t>
      </w:r>
      <w:r>
        <w:t xml:space="preserve">: consultation et</w:t>
      </w:r>
      <w:r>
        <w:t xml:space="preserve"> </w:t>
      </w:r>
      <w:r>
        <w:rPr>
          <w:b/>
          <w:bCs/>
        </w:rPr>
        <w:t xml:space="preserve">recherche</w:t>
      </w:r>
      <w:r>
        <w:t xml:space="preserve"> </w:t>
      </w:r>
      <w:r>
        <w:t xml:space="preserve">par numéro/libellé, filtres par classe et par source.</w:t>
      </w:r>
      <w:r>
        <w:t xml:space="preserve"> </w:t>
      </w:r>
      <w:r>
        <w:rPr>
          <w:i/>
          <w:iCs/>
        </w:rPr>
        <w:t xml:space="preserve">Le Comptable ne crée/ne modifie pas de compte ici</w:t>
      </w:r>
      <w:r>
        <w:t xml:space="preserve"> </w:t>
      </w:r>
      <w:r>
        <w:t xml:space="preserve">— mais peut créer un compte « à la volée » lors de la création d’un fournisseur ou d’un client.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Banques</w:t>
      </w:r>
      <w:r>
        <w:t xml:space="preserve"> </w:t>
      </w:r>
      <w:r>
        <w:t xml:space="preserve">: consultation des comptes, soldes et</w:t>
      </w:r>
      <w:r>
        <w:t xml:space="preserve"> </w:t>
      </w:r>
      <w:r>
        <w:rPr>
          <w:b/>
          <w:bCs/>
        </w:rPr>
        <w:t xml:space="preserve">mouvements</w:t>
      </w:r>
      <w:r>
        <w:t xml:space="preserve"> </w:t>
      </w:r>
      <w:r>
        <w:t xml:space="preserve">(relevés, bordereaux, règlements imputés).</w:t>
      </w:r>
      <w:r>
        <w:t xml:space="preserve"> </w:t>
      </w:r>
      <w:r>
        <w:rPr>
          <w:i/>
          <w:iCs/>
        </w:rPr>
        <w:t xml:space="preserve">Le Comptable ne peut pas approvisionner un compte ni créer/supprimer une banque ou un compte</w:t>
      </w:r>
      <w:r>
        <w:t xml:space="preserve"> </w:t>
      </w:r>
      <w:r>
        <w:t xml:space="preserve">(réservé à l’Administrateur).</w:t>
      </w:r>
    </w:p>
    <w:bookmarkEnd w:id="32"/>
    <w:bookmarkStart w:id="33" w:name="rapports"/>
    <w:p>
      <w:pPr>
        <w:pStyle w:val="Heading1"/>
      </w:pPr>
      <w:r>
        <w:t xml:space="preserve">7. Rapports</w:t>
      </w:r>
    </w:p>
    <w:p>
      <w:pPr>
        <w:pStyle w:val="FirstParagraph"/>
      </w:pPr>
      <w:r>
        <w:t xml:space="preserve">Le Comptable produit</w:t>
      </w:r>
      <w:r>
        <w:t xml:space="preserve"> </w:t>
      </w:r>
      <w:r>
        <w:rPr>
          <w:b/>
          <w:bCs/>
        </w:rPr>
        <w:t xml:space="preserve">tous les rapports</w:t>
      </w:r>
      <w:r>
        <w:t xml:space="preserve"> </w:t>
      </w:r>
      <w:r>
        <w:t xml:space="preserve">(affichage, PDF, Excel, impression) 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Fournisseurs</w:t>
      </w:r>
      <w:r>
        <w:t xml:space="preserve"> </w:t>
      </w:r>
      <w:r>
        <w:t xml:space="preserve">: Mouvement des factures, Situation des fournisseurs, État des factures réglées, Factures et Soldes,</w:t>
      </w:r>
      <w:r>
        <w:t xml:space="preserve"> </w:t>
      </w:r>
      <w:r>
        <w:rPr>
          <w:b/>
          <w:bCs/>
        </w:rPr>
        <w:t xml:space="preserve">Déclaration AIB</w:t>
      </w:r>
      <w:r>
        <w:t xml:space="preserve">,</w:t>
      </w:r>
      <w:r>
        <w:t xml:space="preserve"> </w:t>
      </w:r>
      <w:r>
        <w:rPr>
          <w:b/>
          <w:bCs/>
        </w:rPr>
        <w:t xml:space="preserve">Déclaration TVA</w:t>
      </w:r>
      <w:r>
        <w:t xml:space="preserve">, Point des pièces comptables, Bordereau de transmission (+ mandats multiples), Point des charges, Point des investissements.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Clients</w:t>
      </w:r>
      <w:r>
        <w:t xml:space="preserve"> </w:t>
      </w:r>
      <w:r>
        <w:t xml:space="preserve">: État des règlements, État des créances, Brouillard de chèques &amp; Imputations comptables, Chiffre d’affaires, Pertes &amp; Rejets.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Banques</w:t>
      </w:r>
      <w:r>
        <w:t xml:space="preserve"> </w:t>
      </w:r>
      <w:r>
        <w:t xml:space="preserve">: Situation des banques.</w:t>
      </w:r>
    </w:p>
    <w:bookmarkEnd w:id="33"/>
    <w:bookmarkStart w:id="34" w:name="récapitulatif-des-droits-du-comptable"/>
    <w:p>
      <w:pPr>
        <w:pStyle w:val="Heading1"/>
      </w:pPr>
      <w:r>
        <w:t xml:space="preserve">8. Récapitulatif des droits du Comptable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440"/>
        <w:gridCol w:w="1440"/>
        <w:gridCol w:w="1440"/>
        <w:gridCol w:w="1440"/>
        <w:gridCol w:w="1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Consulter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Créer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Modifier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Supprimer</w:t>
            </w:r>
          </w:p>
        </w:tc>
        <w:tc>
          <w:tcPr/>
          <w:p>
            <w:pPr>
              <w:pStyle w:val="Compact"/>
            </w:pPr>
            <w:r>
              <w:t xml:space="preserve">Autres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Fournisseurs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Factures fournisseurs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Valider 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Règlements fournisseurs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</w:pPr>
            <w:r>
              <w:t xml:space="preserve">écritures 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Factures clients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Règlements clients / Avances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Plan comptable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</w:pPr>
            <w:r>
              <w:t xml:space="preserve">création « à la volée » via fiches tiers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Banques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 d’approvisionnement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Rapports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PDF / Excel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Administration (utilisateurs, rôles, établissement)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</w:pPr>
            <w:r>
              <w:t xml:space="preserve">non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Taux fiscaux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</w:pPr>
            <w:r>
              <w:t xml:space="preserve">non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Journal d’activité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 visible</w:t>
            </w:r>
          </w:p>
        </w:tc>
      </w:tr>
    </w:tbl>
    <w:bookmarkEnd w:id="34"/>
    <w:bookmarkStart w:id="35" w:name="mon-profil"/>
    <w:p>
      <w:pPr>
        <w:pStyle w:val="Heading1"/>
      </w:pPr>
      <w:r>
        <w:t xml:space="preserve">9. Mon profil</w:t>
      </w:r>
    </w:p>
    <w:p>
      <w:pPr>
        <w:pStyle w:val="FirstParagraph"/>
      </w:pPr>
      <w:r>
        <w:t xml:space="preserve">Modifier ses informations personnelles, changer son mot de passe, et</w:t>
      </w:r>
      <w:r>
        <w:t xml:space="preserve"> </w:t>
      </w:r>
      <w:r>
        <w:rPr>
          <w:b/>
          <w:bCs/>
        </w:rPr>
        <w:t xml:space="preserve">téléverser sa signature</w:t>
      </w:r>
      <w:r>
        <w:t xml:space="preserve"> </w:t>
      </w:r>
      <w:r>
        <w:t xml:space="preserve">(PNG/JPG, max 2 Mo) qui apparaîtra sur les mandats/bordereaux de règlement.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Manuel utilisateur — Profil Comptable</dc:title>
  <dc:creator/>
  <dc:language>fr</dc:language>
  <cp:keywords/>
  <dcterms:created xsi:type="dcterms:W3CDTF">2026-06-04T09:01:39Z</dcterms:created>
  <dcterms:modified xsi:type="dcterms:W3CDTF">2026-06-04T09:01:39Z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Juin 2026</vt:lpwstr>
  </property>
  <property fmtid="{D5CDD505-2E9C-101B-9397-08002B2CF9AE}" pid="3" name="subtitle">
    <vt:lpwstr>Application de Gestion Comptable — Hôpital de Zone de Ménontin (République du Bénin)</vt:lpwstr>
  </property>
</Properties>
</file>