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Manuel utilisateur — Profil Utilisateur</w:t>
      </w:r>
    </w:p>
    <w:p>
      <w:pPr>
        <w:pStyle w:val="Subtitle"/>
      </w:pPr>
      <w:r>
        <w:t xml:space="preserve">Application de Gestion Comptable — Hôpital de Zone de Ménontin (République du Bénin)</w:t>
      </w:r>
    </w:p>
    <w:p>
      <w:pPr>
        <w:pStyle w:val="Date"/>
      </w:pPr>
      <w:r>
        <w:t xml:space="preserve">Juin 2026</w:t>
      </w:r>
    </w:p>
    <w:bookmarkStart w:id="21" w:name="présentation-du-profil"/>
    <w:p>
      <w:pPr>
        <w:pStyle w:val="Heading1"/>
      </w:pPr>
      <w:r>
        <w:t xml:space="preserve">1. Présentation du profil</w:t>
      </w:r>
    </w:p>
    <w:p>
      <w:pPr>
        <w:pStyle w:val="FirstParagraph"/>
      </w:pPr>
      <w:r>
        <w:t xml:space="preserve">Le profil</w:t>
      </w:r>
      <w:r>
        <w:t xml:space="preserve"> </w:t>
      </w:r>
      <w:r>
        <w:rPr>
          <w:b/>
          <w:bCs/>
        </w:rPr>
        <w:t xml:space="preserve">Utilisateur</w:t>
      </w:r>
      <w:r>
        <w:t xml:space="preserve"> </w:t>
      </w:r>
      <w:r>
        <w:t xml:space="preserve">est le profil le plus restreint. Il offre un accès</w:t>
      </w:r>
      <w:r>
        <w:t xml:space="preserve"> </w:t>
      </w:r>
      <w:r>
        <w:rPr>
          <w:b/>
          <w:bCs/>
        </w:rPr>
        <w:t xml:space="preserve">en lecture seule</w:t>
      </w:r>
      <w:r>
        <w:t xml:space="preserve"> </w:t>
      </w:r>
      <w:r>
        <w:t xml:space="preserve">aux données métier de base : fournisseurs, clients, factures et règlements (des deux côtés). Il</w:t>
      </w:r>
      <w:r>
        <w:t xml:space="preserve"> </w:t>
      </w:r>
      <w:r>
        <w:rPr>
          <w:b/>
          <w:bCs/>
        </w:rPr>
        <w:t xml:space="preserve">ne peut rien créer, modifier ni supprimer</w:t>
      </w:r>
      <w:r>
        <w:t xml:space="preserve">, et</w:t>
      </w:r>
      <w:r>
        <w:t xml:space="preserve"> </w:t>
      </w:r>
      <w:r>
        <w:rPr>
          <w:b/>
          <w:bCs/>
        </w:rPr>
        <w:t xml:space="preserve">n’a pas accès aux rapports</w:t>
      </w:r>
      <w:r>
        <w:t xml:space="preserve">, aux banques, au plan comptable, ni à l’administration.</w:t>
      </w:r>
    </w:p>
    <w:p>
      <w:pPr>
        <w:pStyle w:val="BodyText"/>
      </w:pPr>
      <w:r>
        <w:t xml:space="preserve">C’est le profil destiné à un agent qui doit</w:t>
      </w:r>
      <w:r>
        <w:t xml:space="preserve"> </w:t>
      </w:r>
      <w:r>
        <w:rPr>
          <w:b/>
          <w:bCs/>
        </w:rPr>
        <w:t xml:space="preserve">consulter</w:t>
      </w:r>
      <w:r>
        <w:t xml:space="preserve"> </w:t>
      </w:r>
      <w:r>
        <w:t xml:space="preserve">l’information comptable (vérifier une facture, un règlement, une fiche tiers) sans intervenir ni accéder aux états de synthèse.</w:t>
      </w:r>
    </w:p>
    <w:p>
      <w:pPr>
        <w:pStyle w:val="BodyText"/>
      </w:pPr>
      <w:r>
        <w:rPr>
          <w:b/>
          <w:bCs/>
        </w:rPr>
        <w:t xml:space="preserve">Compte de démonstration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Élément</w:t>
            </w:r>
          </w:p>
        </w:tc>
        <w:tc>
          <w:tcPr/>
          <w:p>
            <w:pPr>
              <w:pStyle w:val="Compact"/>
            </w:pPr>
            <w:r>
              <w:t xml:space="preserve">Valeur</w:t>
            </w:r>
          </w:p>
        </w:tc>
      </w:tr>
      <w:tr>
        <w:tc>
          <w:tcPr/>
          <w:p>
            <w:pPr>
              <w:pStyle w:val="Compact"/>
            </w:pPr>
            <w:r>
              <w:t xml:space="preserve">E-mail</w:t>
            </w:r>
          </w:p>
        </w:tc>
        <w:tc>
          <w:tcPr/>
          <w:p>
            <w:pPr>
              <w:pStyle w:val="Compact"/>
            </w:pPr>
            <w:r>
              <w:rPr>
                <w:rStyle w:val="VerbatimChar"/>
              </w:rPr>
              <w:t xml:space="preserve">user@hospital.bj</w:t>
            </w:r>
          </w:p>
        </w:tc>
      </w:tr>
      <w:tr>
        <w:tc>
          <w:tcPr/>
          <w:p>
            <w:pPr>
              <w:pStyle w:val="Compact"/>
            </w:pPr>
            <w:r>
              <w:t xml:space="preserve">Mot de passe</w:t>
            </w:r>
          </w:p>
        </w:tc>
        <w:tc>
          <w:tcPr/>
          <w:p>
            <w:pPr>
              <w:pStyle w:val="Compact"/>
            </w:pPr>
            <w:r>
              <w:rPr>
                <w:rStyle w:val="VerbatimChar"/>
              </w:rPr>
              <w:t xml:space="preserve">password</w:t>
            </w:r>
          </w:p>
        </w:tc>
      </w:tr>
      <w:tr>
        <w:tc>
          <w:tcPr/>
          <w:p>
            <w:pPr>
              <w:pStyle w:val="Compact"/>
            </w:pPr>
            <w:r>
              <w:t xml:space="preserve">Nom</w:t>
            </w:r>
          </w:p>
        </w:tc>
        <w:tc>
          <w:tcPr/>
          <w:p>
            <w:pPr>
              <w:pStyle w:val="Compact"/>
            </w:pPr>
            <w:r>
              <w:t xml:space="preserve">Pierre Utilisateur</w:t>
            </w:r>
          </w:p>
        </w:tc>
      </w:tr>
      <w:tr>
        <w:tc>
          <w:tcPr/>
          <w:p>
            <w:pPr>
              <w:pStyle w:val="Compact"/>
            </w:pPr>
            <w:r>
              <w:t xml:space="preserve">Poste</w:t>
            </w:r>
          </w:p>
        </w:tc>
        <w:tc>
          <w:tcPr/>
          <w:p>
            <w:pPr>
              <w:pStyle w:val="Compact"/>
            </w:pPr>
            <w:r>
              <w:t xml:space="preserve">Agent Comptable</w:t>
            </w:r>
          </w:p>
        </w:tc>
      </w:tr>
    </w:tbl>
    <w:bookmarkStart w:id="20" w:name="connexion-et-session"/>
    <w:p>
      <w:pPr>
        <w:pStyle w:val="Heading2"/>
      </w:pPr>
      <w:r>
        <w:t xml:space="preserve">1.1 Connexion et session</w:t>
      </w:r>
    </w:p>
    <w:p>
      <w:pPr>
        <w:pStyle w:val="Compact"/>
        <w:numPr>
          <w:ilvl w:val="0"/>
          <w:numId w:val="1001"/>
        </w:numPr>
      </w:pPr>
      <w:r>
        <w:t xml:space="preserve">Connexion par e-mail + mot de passe sur la page de login.</w:t>
      </w:r>
    </w:p>
    <w:p>
      <w:pPr>
        <w:pStyle w:val="Compact"/>
        <w:numPr>
          <w:ilvl w:val="0"/>
          <w:numId w:val="1001"/>
        </w:numPr>
      </w:pPr>
      <w:r>
        <w:rPr>
          <w:b/>
          <w:bCs/>
        </w:rPr>
        <w:t xml:space="preserve">Déconnexion automatique</w:t>
      </w:r>
      <w:r>
        <w:t xml:space="preserve"> </w:t>
      </w:r>
      <w:r>
        <w:t xml:space="preserve">après</w:t>
      </w:r>
      <w:r>
        <w:t xml:space="preserve"> </w:t>
      </w:r>
      <w:r>
        <w:rPr>
          <w:b/>
          <w:bCs/>
        </w:rPr>
        <w:t xml:space="preserve">15 minutes d’inactivité</w:t>
      </w:r>
      <w:r>
        <w:t xml:space="preserve">, avec un avertissement</w:t>
      </w:r>
      <w:r>
        <w:t xml:space="preserve"> </w:t>
      </w:r>
      <w:r>
        <w:rPr>
          <w:b/>
          <w:bCs/>
        </w:rPr>
        <w:t xml:space="preserve">1 minute</w:t>
      </w:r>
      <w:r>
        <w:t xml:space="preserve"> </w:t>
      </w:r>
      <w:r>
        <w:t xml:space="preserve">avant (boutons</w:t>
      </w:r>
      <w:r>
        <w:t xml:space="preserve"> </w:t>
      </w:r>
      <w:r>
        <w:rPr>
          <w:i/>
          <w:iCs/>
        </w:rPr>
        <w:t xml:space="preserve">Rester connecté</w:t>
      </w:r>
      <w:r>
        <w:t xml:space="preserve"> </w:t>
      </w:r>
      <w:r>
        <w:t xml:space="preserve">/</w:t>
      </w:r>
      <w:r>
        <w:t xml:space="preserve"> </w:t>
      </w:r>
      <w:r>
        <w:rPr>
          <w:i/>
          <w:iCs/>
        </w:rPr>
        <w:t xml:space="preserve">Se déconnecter</w:t>
      </w:r>
      <w:r>
        <w:t xml:space="preserve">).</w:t>
      </w:r>
    </w:p>
    <w:p>
      <w:pPr>
        <w:pStyle w:val="Compact"/>
        <w:numPr>
          <w:ilvl w:val="0"/>
          <w:numId w:val="1001"/>
        </w:numPr>
      </w:pPr>
      <w:r>
        <w:t xml:space="preserve">Changement de mot de passe possible via le menu</w:t>
      </w:r>
      <w:r>
        <w:t xml:space="preserve"> </w:t>
      </w:r>
      <w:r>
        <w:rPr>
          <w:b/>
          <w:bCs/>
        </w:rPr>
        <w:t xml:space="preserve">Mon Profil</w:t>
      </w:r>
      <w:r>
        <w:t xml:space="preserve">.</w:t>
      </w:r>
    </w:p>
    <w:bookmarkEnd w:id="20"/>
    <w:bookmarkEnd w:id="21"/>
    <w:bookmarkStart w:id="22" w:name="menus-visibles"/>
    <w:p>
      <w:pPr>
        <w:pStyle w:val="Heading1"/>
      </w:pPr>
      <w:r>
        <w:t xml:space="preserve">2. Menus visibles</w:t>
      </w:r>
    </w:p>
    <w:p>
      <w:pPr>
        <w:pStyle w:val="Compact"/>
        <w:numPr>
          <w:ilvl w:val="0"/>
          <w:numId w:val="1002"/>
        </w:numPr>
      </w:pPr>
      <w:r>
        <w:rPr>
          <w:b/>
          <w:bCs/>
        </w:rPr>
        <w:t xml:space="preserve">Tableau de bord</w:t>
      </w:r>
    </w:p>
    <w:p>
      <w:pPr>
        <w:pStyle w:val="Compact"/>
        <w:numPr>
          <w:ilvl w:val="0"/>
          <w:numId w:val="1002"/>
        </w:numPr>
      </w:pPr>
      <w:r>
        <w:rPr>
          <w:b/>
          <w:bCs/>
        </w:rPr>
        <w:t xml:space="preserve">Factures Fournisseurs</w:t>
      </w:r>
      <w:r>
        <w:t xml:space="preserve"> </w:t>
      </w:r>
      <w:r>
        <w:t xml:space="preserve">: Fournisseurs · Factures · Règlements</w:t>
      </w:r>
      <w:r>
        <w:t xml:space="preserve"> </w:t>
      </w:r>
      <w:r>
        <w:rPr>
          <w:i/>
          <w:iCs/>
        </w:rPr>
        <w:t xml:space="preserve">(consultation)</w:t>
      </w:r>
    </w:p>
    <w:p>
      <w:pPr>
        <w:pStyle w:val="Compact"/>
        <w:numPr>
          <w:ilvl w:val="0"/>
          <w:numId w:val="1002"/>
        </w:numPr>
      </w:pPr>
      <w:r>
        <w:rPr>
          <w:b/>
          <w:bCs/>
        </w:rPr>
        <w:t xml:space="preserve">Factures Clients</w:t>
      </w:r>
      <w:r>
        <w:t xml:space="preserve"> </w:t>
      </w:r>
      <w:r>
        <w:t xml:space="preserve">: Clients · Factures · Règlements · Avances</w:t>
      </w:r>
      <w:r>
        <w:t xml:space="preserve"> </w:t>
      </w:r>
      <w:r>
        <w:rPr>
          <w:i/>
          <w:iCs/>
        </w:rPr>
        <w:t xml:space="preserve">(consultation)</w:t>
      </w:r>
    </w:p>
    <w:p>
      <w:pPr>
        <w:pStyle w:val="FirstParagraph"/>
      </w:pPr>
      <w:r>
        <w:t xml:space="preserve">Les menus</w:t>
      </w:r>
      <w:r>
        <w:t xml:space="preserve"> </w:t>
      </w:r>
      <w:r>
        <w:rPr>
          <w:b/>
          <w:bCs/>
        </w:rPr>
        <w:t xml:space="preserve">Autres</w:t>
      </w:r>
      <w:r>
        <w:t xml:space="preserve"> </w:t>
      </w:r>
      <w:r>
        <w:t xml:space="preserve">(Plan Comptable, Banques),</w:t>
      </w:r>
      <w:r>
        <w:t xml:space="preserve"> </w:t>
      </w:r>
      <w:r>
        <w:rPr>
          <w:b/>
          <w:bCs/>
        </w:rPr>
        <w:t xml:space="preserve">Rapports</w:t>
      </w:r>
      <w:r>
        <w:t xml:space="preserve">,</w:t>
      </w:r>
      <w:r>
        <w:t xml:space="preserve"> </w:t>
      </w:r>
      <w:r>
        <w:rPr>
          <w:b/>
          <w:bCs/>
        </w:rPr>
        <w:t xml:space="preserve">Paramètres</w:t>
      </w:r>
      <w:r>
        <w:t xml:space="preserve"> </w:t>
      </w:r>
      <w:r>
        <w:t xml:space="preserve">et</w:t>
      </w:r>
      <w:r>
        <w:t xml:space="preserve"> </w:t>
      </w:r>
      <w:r>
        <w:rPr>
          <w:b/>
          <w:bCs/>
        </w:rPr>
        <w:t xml:space="preserve">Journal d’Activité</w:t>
      </w:r>
      <w:r>
        <w:t xml:space="preserve"> </w:t>
      </w:r>
      <w:r>
        <w:t xml:space="preserve">ne sont</w:t>
      </w:r>
      <w:r>
        <w:t xml:space="preserve"> </w:t>
      </w:r>
      <w:r>
        <w:rPr>
          <w:b/>
          <w:bCs/>
        </w:rPr>
        <w:t xml:space="preserve">pas</w:t>
      </w:r>
      <w:r>
        <w:t xml:space="preserve"> </w:t>
      </w:r>
      <w:r>
        <w:t xml:space="preserve">visibles pour ce profil.</w:t>
      </w:r>
    </w:p>
    <w:bookmarkEnd w:id="22"/>
    <w:bookmarkStart w:id="23" w:name="tableau-de-bord"/>
    <w:p>
      <w:pPr>
        <w:pStyle w:val="Heading1"/>
      </w:pPr>
      <w:r>
        <w:t xml:space="preserve">3. Tableau de bord</w:t>
      </w:r>
    </w:p>
    <w:p>
      <w:pPr>
        <w:pStyle w:val="FirstParagraph"/>
      </w:pPr>
      <w:r>
        <w:t xml:space="preserve">L’Utilisateur accède au tableau de bord (indicateurs de chiffre d’affaires, factures en attente, dettes et créances, dernières factures, situation des banques et graphiques). C’est sa vue de synthèse principale, puisqu’il n’a pas accès au module Rapports.</w:t>
      </w:r>
    </w:p>
    <w:bookmarkEnd w:id="23"/>
    <w:bookmarkStart w:id="26" w:name="ce-que-lutilisateur-peut-consulter"/>
    <w:p>
      <w:pPr>
        <w:pStyle w:val="Heading1"/>
      </w:pPr>
      <w:r>
        <w:t xml:space="preserve">4. Ce que l’Utilisateur peut consulter</w:t>
      </w:r>
    </w:p>
    <w:bookmarkStart w:id="24" w:name="côté-fournisseurs"/>
    <w:p>
      <w:pPr>
        <w:pStyle w:val="Heading2"/>
      </w:pPr>
      <w:r>
        <w:t xml:space="preserve">4.1 Côté fournisseurs</w:t>
      </w:r>
    </w:p>
    <w:p>
      <w:pPr>
        <w:pStyle w:val="Compact"/>
        <w:numPr>
          <w:ilvl w:val="0"/>
          <w:numId w:val="1003"/>
        </w:numPr>
      </w:pPr>
      <w:r>
        <w:rPr>
          <w:b/>
          <w:bCs/>
        </w:rPr>
        <w:t xml:space="preserve">Fournisseurs</w:t>
      </w:r>
      <w:r>
        <w:t xml:space="preserve"> </w:t>
      </w:r>
      <w:r>
        <w:t xml:space="preserve">: liste (recherche, filtres, tri) et</w:t>
      </w:r>
      <w:r>
        <w:t xml:space="preserve"> </w:t>
      </w:r>
      <w:r>
        <w:rPr>
          <w:b/>
          <w:bCs/>
        </w:rPr>
        <w:t xml:space="preserve">fiche détaillée</w:t>
      </w:r>
      <w:r>
        <w:t xml:space="preserve"> </w:t>
      </w:r>
      <w:r>
        <w:t xml:space="preserve">(statistiques + onglets Informations / Factures / Règlements).</w:t>
      </w:r>
    </w:p>
    <w:p>
      <w:pPr>
        <w:pStyle w:val="Compact"/>
        <w:numPr>
          <w:ilvl w:val="0"/>
          <w:numId w:val="1003"/>
        </w:numPr>
      </w:pPr>
      <w:r>
        <w:rPr>
          <w:b/>
          <w:bCs/>
        </w:rPr>
        <w:t xml:space="preserve">Factures fournisseurs</w:t>
      </w:r>
      <w:r>
        <w:t xml:space="preserve"> </w:t>
      </w:r>
      <w:r>
        <w:t xml:space="preserve">: liste avec statuts (Brouillon, Validée, Partiellement payée, Payée, Annulée) et montants (TTC, Net à payer, Payé) ; détail d’une facture avec son imputation comptable et ses règlements.</w:t>
      </w:r>
    </w:p>
    <w:p>
      <w:pPr>
        <w:pStyle w:val="Compact"/>
        <w:numPr>
          <w:ilvl w:val="0"/>
          <w:numId w:val="1003"/>
        </w:numPr>
      </w:pPr>
      <w:r>
        <w:rPr>
          <w:b/>
          <w:bCs/>
        </w:rPr>
        <w:t xml:space="preserve">Règlements fournisseurs</w:t>
      </w:r>
      <w:r>
        <w:t xml:space="preserve"> </w:t>
      </w:r>
      <w:r>
        <w:t xml:space="preserve">: liste et détail (mode, référence, bénéficiaire, compte), regroupés par facture.</w:t>
      </w:r>
    </w:p>
    <w:bookmarkEnd w:id="24"/>
    <w:bookmarkStart w:id="25" w:name="côté-clients"/>
    <w:p>
      <w:pPr>
        <w:pStyle w:val="Heading2"/>
      </w:pPr>
      <w:r>
        <w:t xml:space="preserve">4.2 Côté clients</w:t>
      </w:r>
    </w:p>
    <w:p>
      <w:pPr>
        <w:pStyle w:val="Compact"/>
        <w:numPr>
          <w:ilvl w:val="0"/>
          <w:numId w:val="1004"/>
        </w:numPr>
      </w:pPr>
      <w:r>
        <w:rPr>
          <w:b/>
          <w:bCs/>
        </w:rPr>
        <w:t xml:space="preserve">Clients</w:t>
      </w:r>
      <w:r>
        <w:t xml:space="preserve"> </w:t>
      </w:r>
      <w:r>
        <w:t xml:space="preserve">: liste et fiche (statistiques Facturé / Encaissé / Solde, onglets Informations / Factures / Règlements).</w:t>
      </w:r>
    </w:p>
    <w:p>
      <w:pPr>
        <w:pStyle w:val="Compact"/>
        <w:numPr>
          <w:ilvl w:val="0"/>
          <w:numId w:val="1004"/>
        </w:numPr>
      </w:pPr>
      <w:r>
        <w:rPr>
          <w:b/>
          <w:bCs/>
        </w:rPr>
        <w:t xml:space="preserve">Factures clients</w:t>
      </w:r>
      <w:r>
        <w:t xml:space="preserve"> </w:t>
      </w:r>
      <w:r>
        <w:t xml:space="preserve">: liste avec statuts (Non payée, Partielle, Payée) et détail.</w:t>
      </w:r>
    </w:p>
    <w:p>
      <w:pPr>
        <w:pStyle w:val="Compact"/>
        <w:numPr>
          <w:ilvl w:val="0"/>
          <w:numId w:val="1004"/>
        </w:numPr>
      </w:pPr>
      <w:r>
        <w:rPr>
          <w:b/>
          <w:bCs/>
        </w:rPr>
        <w:t xml:space="preserve">Règlements clients</w:t>
      </w:r>
      <w:r>
        <w:t xml:space="preserve"> </w:t>
      </w:r>
      <w:r>
        <w:t xml:space="preserve">: historique groupé par facture.</w:t>
      </w:r>
    </w:p>
    <w:p>
      <w:pPr>
        <w:pStyle w:val="Compact"/>
        <w:numPr>
          <w:ilvl w:val="0"/>
          <w:numId w:val="1004"/>
        </w:numPr>
      </w:pPr>
      <w:r>
        <w:rPr>
          <w:b/>
          <w:bCs/>
        </w:rPr>
        <w:t xml:space="preserve">Avances</w:t>
      </w:r>
      <w:r>
        <w:t xml:space="preserve"> </w:t>
      </w:r>
      <w:r>
        <w:t xml:space="preserve">: liste des avances et de leur solde (Disponible / Partiellement utilisée / Épuisée).</w:t>
      </w:r>
    </w:p>
    <w:p>
      <w:pPr>
        <w:pStyle w:val="BlockText"/>
      </w:pPr>
      <w:r>
        <w:rPr>
          <w:b/>
          <w:bCs/>
        </w:rPr>
        <w:t xml:space="preserve">Limitation générale</w:t>
      </w:r>
      <w:r>
        <w:t xml:space="preserve"> </w:t>
      </w:r>
      <w:r>
        <w:t xml:space="preserve">: tous les boutons d’action (créer, modifier, supprimer, valider, régler) sont</w:t>
      </w:r>
      <w:r>
        <w:t xml:space="preserve"> </w:t>
      </w:r>
      <w:r>
        <w:rPr>
          <w:b/>
          <w:bCs/>
        </w:rPr>
        <w:t xml:space="preserve">indisponibles</w:t>
      </w:r>
      <w:r>
        <w:t xml:space="preserve">. L’Utilisateur consulte uniquement.</w:t>
      </w:r>
    </w:p>
    <w:bookmarkEnd w:id="25"/>
    <w:bookmarkEnd w:id="26"/>
    <w:bookmarkStart w:id="27" w:name="ce-que-lutilisateur-ne-peut-pas-faire"/>
    <w:p>
      <w:pPr>
        <w:pStyle w:val="Heading1"/>
      </w:pPr>
      <w:r>
        <w:t xml:space="preserve">5. Ce que l’Utilisateur ne peut pas faire</w:t>
      </w:r>
    </w:p>
    <w:p>
      <w:pPr>
        <w:pStyle w:val="Compact"/>
        <w:numPr>
          <w:ilvl w:val="0"/>
          <w:numId w:val="1005"/>
        </w:numPr>
      </w:pPr>
      <w:r>
        <w:rPr>
          <w:b/>
          <w:bCs/>
        </w:rPr>
        <w:t xml:space="preserve">Aucune saisie ni modification</w:t>
      </w:r>
      <w:r>
        <w:t xml:space="preserve"> </w:t>
      </w:r>
      <w:r>
        <w:t xml:space="preserve">: pas de création/édition/suppression de fournisseurs, clients, factures, règlements ou avances.</w:t>
      </w:r>
    </w:p>
    <w:p>
      <w:pPr>
        <w:pStyle w:val="Compact"/>
        <w:numPr>
          <w:ilvl w:val="0"/>
          <w:numId w:val="1005"/>
        </w:numPr>
      </w:pPr>
      <w:r>
        <w:rPr>
          <w:b/>
          <w:bCs/>
        </w:rPr>
        <w:t xml:space="preserve">Pas de rapports</w:t>
      </w:r>
      <w:r>
        <w:t xml:space="preserve"> </w:t>
      </w:r>
      <w:r>
        <w:t xml:space="preserve">: le module Rapports (Fournisseurs / Clients / Banques) n’est pas accessible — c’est la principale différence avec le profil</w:t>
      </w:r>
      <w:r>
        <w:t xml:space="preserve"> </w:t>
      </w:r>
      <w:r>
        <w:rPr>
          <w:i/>
          <w:iCs/>
        </w:rPr>
        <w:t xml:space="preserve">Gestionnaire</w:t>
      </w:r>
      <w:r>
        <w:t xml:space="preserve">.</w:t>
      </w:r>
    </w:p>
    <w:p>
      <w:pPr>
        <w:pStyle w:val="Compact"/>
        <w:numPr>
          <w:ilvl w:val="0"/>
          <w:numId w:val="1005"/>
        </w:numPr>
      </w:pPr>
      <w:r>
        <w:rPr>
          <w:b/>
          <w:bCs/>
        </w:rPr>
        <w:t xml:space="preserve">Pas d’accès</w:t>
      </w:r>
      <w:r>
        <w:t xml:space="preserve"> </w:t>
      </w:r>
      <w:r>
        <w:t xml:space="preserve">aux Banques, au Plan comptable, aux Taux fiscaux, à l’administration (Utilisateurs, Rôles, Établissement) ni au Journal d’activité.</w:t>
      </w:r>
    </w:p>
    <w:bookmarkEnd w:id="27"/>
    <w:bookmarkStart w:id="28" w:name="récapitulatif-des-droits-de-lutilisateur"/>
    <w:p>
      <w:pPr>
        <w:pStyle w:val="Heading1"/>
      </w:pPr>
      <w:r>
        <w:t xml:space="preserve">6. Récapitulatif des droits de l’Utilisateur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Domaine</w:t>
            </w:r>
          </w:p>
        </w:tc>
        <w:tc>
          <w:tcPr/>
          <w:p>
            <w:pPr>
              <w:pStyle w:val="Compact"/>
              <w:jc w:val="center"/>
            </w:pPr>
            <w:r>
              <w:t xml:space="preserve">Consulter</w:t>
            </w:r>
          </w:p>
        </w:tc>
        <w:tc>
          <w:tcPr/>
          <w:p>
            <w:pPr>
              <w:pStyle w:val="Compact"/>
              <w:jc w:val="center"/>
            </w:pPr>
            <w:r>
              <w:t xml:space="preserve">Créer / Modifier / Supprimer</w:t>
            </w:r>
          </w:p>
        </w:tc>
      </w:tr>
      <w:tr>
        <w:tc>
          <w:tcPr/>
          <w:p>
            <w:pPr>
              <w:pStyle w:val="Compact"/>
            </w:pPr>
            <w:r>
              <w:t xml:space="preserve">Fournisseurs</w:t>
            </w:r>
          </w:p>
        </w:tc>
        <w:tc>
          <w:tcPr/>
          <w:p>
            <w:pPr>
              <w:pStyle w:val="Compact"/>
              <w:jc w:val="center"/>
            </w:pPr>
            <w:r>
              <w:t xml:space="preserve">✔</w:t>
            </w:r>
          </w:p>
        </w:tc>
        <w:tc>
          <w:tcPr/>
          <w:p>
            <w:pPr>
              <w:pStyle w:val="Compact"/>
              <w:jc w:val="center"/>
            </w:pPr>
            <w:r>
              <w:t xml:space="preserve">✘</w:t>
            </w:r>
          </w:p>
        </w:tc>
      </w:tr>
      <w:tr>
        <w:tc>
          <w:tcPr/>
          <w:p>
            <w:pPr>
              <w:pStyle w:val="Compact"/>
            </w:pPr>
            <w:r>
              <w:t xml:space="preserve">Factures fournisseurs</w:t>
            </w:r>
          </w:p>
        </w:tc>
        <w:tc>
          <w:tcPr/>
          <w:p>
            <w:pPr>
              <w:pStyle w:val="Compact"/>
              <w:jc w:val="center"/>
            </w:pPr>
            <w:r>
              <w:t xml:space="preserve">✔</w:t>
            </w:r>
          </w:p>
        </w:tc>
        <w:tc>
          <w:tcPr/>
          <w:p>
            <w:pPr>
              <w:pStyle w:val="Compact"/>
              <w:jc w:val="center"/>
            </w:pPr>
            <w:r>
              <w:t xml:space="preserve">✘</w:t>
            </w:r>
          </w:p>
        </w:tc>
      </w:tr>
      <w:tr>
        <w:tc>
          <w:tcPr/>
          <w:p>
            <w:pPr>
              <w:pStyle w:val="Compact"/>
            </w:pPr>
            <w:r>
              <w:t xml:space="preserve">Règlements fournisseurs</w:t>
            </w:r>
          </w:p>
        </w:tc>
        <w:tc>
          <w:tcPr/>
          <w:p>
            <w:pPr>
              <w:pStyle w:val="Compact"/>
              <w:jc w:val="center"/>
            </w:pPr>
            <w:r>
              <w:t xml:space="preserve">✔</w:t>
            </w:r>
          </w:p>
        </w:tc>
        <w:tc>
          <w:tcPr/>
          <w:p>
            <w:pPr>
              <w:pStyle w:val="Compact"/>
              <w:jc w:val="center"/>
            </w:pPr>
            <w:r>
              <w:t xml:space="preserve">✘</w:t>
            </w:r>
          </w:p>
        </w:tc>
      </w:tr>
      <w:tr>
        <w:tc>
          <w:tcPr/>
          <w:p>
            <w:pPr>
              <w:pStyle w:val="Compact"/>
            </w:pPr>
            <w:r>
              <w:t xml:space="preserve">Clients</w:t>
            </w:r>
          </w:p>
        </w:tc>
        <w:tc>
          <w:tcPr/>
          <w:p>
            <w:pPr>
              <w:pStyle w:val="Compact"/>
              <w:jc w:val="center"/>
            </w:pPr>
            <w:r>
              <w:t xml:space="preserve">✔</w:t>
            </w:r>
          </w:p>
        </w:tc>
        <w:tc>
          <w:tcPr/>
          <w:p>
            <w:pPr>
              <w:pStyle w:val="Compact"/>
              <w:jc w:val="center"/>
            </w:pPr>
            <w:r>
              <w:t xml:space="preserve">✘</w:t>
            </w:r>
          </w:p>
        </w:tc>
      </w:tr>
      <w:tr>
        <w:tc>
          <w:tcPr/>
          <w:p>
            <w:pPr>
              <w:pStyle w:val="Compact"/>
            </w:pPr>
            <w:r>
              <w:t xml:space="preserve">Factures clients</w:t>
            </w:r>
          </w:p>
        </w:tc>
        <w:tc>
          <w:tcPr/>
          <w:p>
            <w:pPr>
              <w:pStyle w:val="Compact"/>
              <w:jc w:val="center"/>
            </w:pPr>
            <w:r>
              <w:t xml:space="preserve">✔</w:t>
            </w:r>
          </w:p>
        </w:tc>
        <w:tc>
          <w:tcPr/>
          <w:p>
            <w:pPr>
              <w:pStyle w:val="Compact"/>
              <w:jc w:val="center"/>
            </w:pPr>
            <w:r>
              <w:t xml:space="preserve">✘</w:t>
            </w:r>
          </w:p>
        </w:tc>
      </w:tr>
      <w:tr>
        <w:tc>
          <w:tcPr/>
          <w:p>
            <w:pPr>
              <w:pStyle w:val="Compact"/>
            </w:pPr>
            <w:r>
              <w:t xml:space="preserve">Règlements clients / Avances</w:t>
            </w:r>
          </w:p>
        </w:tc>
        <w:tc>
          <w:tcPr/>
          <w:p>
            <w:pPr>
              <w:pStyle w:val="Compact"/>
              <w:jc w:val="center"/>
            </w:pPr>
            <w:r>
              <w:t xml:space="preserve">✔</w:t>
            </w:r>
          </w:p>
        </w:tc>
        <w:tc>
          <w:tcPr/>
          <w:p>
            <w:pPr>
              <w:pStyle w:val="Compact"/>
              <w:jc w:val="center"/>
            </w:pPr>
            <w:r>
              <w:t xml:space="preserve">✘</w:t>
            </w:r>
          </w:p>
        </w:tc>
      </w:tr>
      <w:tr>
        <w:tc>
          <w:tcPr/>
          <w:p>
            <w:pPr>
              <w:pStyle w:val="Compact"/>
            </w:pPr>
            <w:r>
              <w:t xml:space="preserve">Rapports</w:t>
            </w:r>
          </w:p>
        </w:tc>
        <w:tc>
          <w:tcPr/>
          <w:p>
            <w:pPr>
              <w:pStyle w:val="Compact"/>
              <w:jc w:val="center"/>
            </w:pPr>
            <w:r>
              <w:t xml:space="preserve">✘</w:t>
            </w:r>
          </w:p>
        </w:tc>
        <w:tc>
          <w:tcPr/>
          <w:p>
            <w:pPr>
              <w:pStyle w:val="Compact"/>
              <w:jc w:val="center"/>
            </w:pPr>
            <w:r>
              <w:t xml:space="preserve">✘</w:t>
            </w:r>
          </w:p>
        </w:tc>
      </w:tr>
      <w:tr>
        <w:tc>
          <w:tcPr/>
          <w:p>
            <w:pPr>
              <w:pStyle w:val="Compact"/>
            </w:pPr>
            <w:r>
              <w:t xml:space="preserve">Banques / Plan comptable</w:t>
            </w:r>
          </w:p>
        </w:tc>
        <w:tc>
          <w:tcPr/>
          <w:p>
            <w:pPr>
              <w:pStyle w:val="Compact"/>
              <w:jc w:val="center"/>
            </w:pPr>
            <w:r>
              <w:t xml:space="preserve">✘</w:t>
            </w:r>
          </w:p>
        </w:tc>
        <w:tc>
          <w:tcPr/>
          <w:p>
            <w:pPr>
              <w:pStyle w:val="Compact"/>
              <w:jc w:val="center"/>
            </w:pPr>
            <w:r>
              <w:t xml:space="preserve">✘</w:t>
            </w:r>
          </w:p>
        </w:tc>
      </w:tr>
      <w:tr>
        <w:tc>
          <w:tcPr/>
          <w:p>
            <w:pPr>
              <w:pStyle w:val="Compact"/>
            </w:pPr>
            <w:r>
              <w:t xml:space="preserve">Administration / Paramètres / Journal</w:t>
            </w:r>
          </w:p>
        </w:tc>
        <w:tc>
          <w:tcPr/>
          <w:p>
            <w:pPr>
              <w:pStyle w:val="Compact"/>
              <w:jc w:val="center"/>
            </w:pPr>
            <w:r>
              <w:t xml:space="preserve">✘</w:t>
            </w:r>
          </w:p>
        </w:tc>
        <w:tc>
          <w:tcPr/>
          <w:p>
            <w:pPr>
              <w:pStyle w:val="Compact"/>
              <w:jc w:val="center"/>
            </w:pPr>
            <w:r>
              <w:t xml:space="preserve">✘</w:t>
            </w:r>
          </w:p>
        </w:tc>
      </w:tr>
    </w:tbl>
    <w:bookmarkEnd w:id="28"/>
    <w:bookmarkStart w:id="29" w:name="mon-profil"/>
    <w:p>
      <w:pPr>
        <w:pStyle w:val="Heading1"/>
      </w:pPr>
      <w:r>
        <w:t xml:space="preserve">7. Mon profil</w:t>
      </w:r>
    </w:p>
    <w:p>
      <w:pPr>
        <w:pStyle w:val="FirstParagraph"/>
      </w:pPr>
      <w:r>
        <w:t xml:space="preserve">L’Utilisateur peut modifier ses informations personnelles, changer son mot de passe et gérer sa signature depuis le menu</w:t>
      </w:r>
      <w:r>
        <w:t xml:space="preserve"> </w:t>
      </w:r>
      <w:r>
        <w:rPr>
          <w:b/>
          <w:bCs/>
        </w:rPr>
        <w:t xml:space="preserve">Mon Profil</w:t>
      </w:r>
      <w:r>
        <w:t xml:space="preserve">.</w:t>
      </w:r>
    </w:p>
    <w:bookmarkEnd w:id="29"/>
    <w:bookmarkStart w:id="30" w:name="X8275e710e749593cc7949ef1969316e2c024074"/>
    <w:p>
      <w:pPr>
        <w:pStyle w:val="Heading1"/>
      </w:pPr>
      <w:r>
        <w:t xml:space="preserve">8. Comparaison rapide avec le profil Gestionnaire</w:t>
      </w:r>
    </w:p>
    <w:tbl>
      <w:tblPr>
        <w:tblStyle w:val="Table"/>
        <w:tblW w:type="pct" w:w="5000"/>
        <w:tblLayout w:type="fixed"/>
        <w:tblLook w:firstRow="1" w:lastRow="0" w:firstColumn="0" w:lastColumn="0" w:noHBand="0" w:noVBand="0" w:val="0020"/>
      </w:tblPr>
      <w:tblGrid>
        <w:gridCol w:w="2160"/>
        <w:gridCol w:w="2880"/>
        <w:gridCol w:w="2880"/>
      </w:tblGrid>
      <w:tr>
        <w:trPr>
          <w:tblHeader w:val="on"/>
        </w:trPr>
        <w:tc>
          <w:tcPr/>
          <w:p>
            <w:pPr>
              <w:pStyle w:val="Compact"/>
            </w:pPr>
            <w:r>
              <w:t xml:space="preserve">Capacité</w:t>
            </w:r>
          </w:p>
        </w:tc>
        <w:tc>
          <w:tcPr/>
          <w:p>
            <w:pPr>
              <w:pStyle w:val="Compact"/>
              <w:jc w:val="center"/>
            </w:pPr>
            <w:r>
              <w:t xml:space="preserve">Utilisateur</w:t>
            </w:r>
          </w:p>
        </w:tc>
        <w:tc>
          <w:tcPr/>
          <w:p>
            <w:pPr>
              <w:pStyle w:val="Compact"/>
              <w:jc w:val="center"/>
            </w:pPr>
            <w:r>
              <w:t xml:space="preserve">Gestionnaire</w:t>
            </w:r>
          </w:p>
        </w:tc>
      </w:tr>
      <w:tr>
        <w:tc>
          <w:tcPr/>
          <w:p>
            <w:pPr>
              <w:pStyle w:val="Compact"/>
            </w:pPr>
            <w:r>
              <w:t xml:space="preserve">Consulter fournisseurs / clients / factures / règlements / avances</w:t>
            </w:r>
          </w:p>
        </w:tc>
        <w:tc>
          <w:tcPr/>
          <w:p>
            <w:pPr>
              <w:pStyle w:val="Compact"/>
              <w:jc w:val="center"/>
            </w:pPr>
            <w:r>
              <w:t xml:space="preserve">✔</w:t>
            </w:r>
          </w:p>
        </w:tc>
        <w:tc>
          <w:tcPr/>
          <w:p>
            <w:pPr>
              <w:pStyle w:val="Compact"/>
              <w:jc w:val="center"/>
            </w:pPr>
            <w:r>
              <w:t xml:space="preserve">✔</w:t>
            </w:r>
          </w:p>
        </w:tc>
      </w:tr>
      <w:tr>
        <w:tc>
          <w:tcPr/>
          <w:p>
            <w:pPr>
              <w:pStyle w:val="Compact"/>
            </w:pPr>
            <w:r>
              <w:t xml:space="preserve">Tableau de bord</w:t>
            </w:r>
          </w:p>
        </w:tc>
        <w:tc>
          <w:tcPr/>
          <w:p>
            <w:pPr>
              <w:pStyle w:val="Compact"/>
              <w:jc w:val="center"/>
            </w:pPr>
            <w:r>
              <w:t xml:space="preserve">✔</w:t>
            </w:r>
          </w:p>
        </w:tc>
        <w:tc>
          <w:tcPr/>
          <w:p>
            <w:pPr>
              <w:pStyle w:val="Compact"/>
              <w:jc w:val="center"/>
            </w:pPr>
            <w:r>
              <w:t xml:space="preserve">✔</w:t>
            </w:r>
          </w:p>
        </w:tc>
      </w:tr>
      <w:tr>
        <w:tc>
          <w:tcPr/>
          <w:p>
            <w:pPr>
              <w:pStyle w:val="Compact"/>
            </w:pPr>
            <w:r>
              <w:rPr>
                <w:b/>
                <w:bCs/>
              </w:rPr>
              <w:t xml:space="preserve">Rapports (PDF / Excel)</w:t>
            </w:r>
          </w:p>
        </w:tc>
        <w:tc>
          <w:tcPr/>
          <w:p>
            <w:pPr>
              <w:pStyle w:val="Compact"/>
              <w:jc w:val="center"/>
            </w:pPr>
            <w:r>
              <w:t xml:space="preserve">✘</w:t>
            </w:r>
          </w:p>
        </w:tc>
        <w:tc>
          <w:tcPr/>
          <w:p>
            <w:pPr>
              <w:pStyle w:val="Compact"/>
              <w:jc w:val="center"/>
            </w:pPr>
            <w:r>
              <w:t xml:space="preserve">✔</w:t>
            </w:r>
          </w:p>
        </w:tc>
      </w:tr>
      <w:tr>
        <w:tc>
          <w:tcPr/>
          <w:p>
            <w:pPr>
              <w:pStyle w:val="Compact"/>
            </w:pPr>
            <w:r>
              <w:t xml:space="preserve">Saisie / modification / suppression</w:t>
            </w:r>
          </w:p>
        </w:tc>
        <w:tc>
          <w:tcPr/>
          <w:p>
            <w:pPr>
              <w:pStyle w:val="Compact"/>
              <w:jc w:val="center"/>
            </w:pPr>
            <w:r>
              <w:t xml:space="preserve">✘</w:t>
            </w:r>
          </w:p>
        </w:tc>
        <w:tc>
          <w:tcPr/>
          <w:p>
            <w:pPr>
              <w:pStyle w:val="Compact"/>
              <w:jc w:val="center"/>
            </w:pPr>
            <w:r>
              <w:t xml:space="preserve">✘</w:t>
            </w:r>
          </w:p>
        </w:tc>
      </w:tr>
    </w:tbl>
    <w:p>
      <w:pPr>
        <w:pStyle w:val="BodyText"/>
      </w:pPr>
      <w:r>
        <w:t xml:space="preserve">Les deux profils sont en lecture seule ; le</w:t>
      </w:r>
      <w:r>
        <w:t xml:space="preserve"> </w:t>
      </w:r>
      <w:r>
        <w:rPr>
          <w:b/>
          <w:bCs/>
        </w:rPr>
        <w:t xml:space="preserve">Gestionnaire</w:t>
      </w:r>
      <w:r>
        <w:t xml:space="preserve"> </w:t>
      </w:r>
      <w:r>
        <w:t xml:space="preserve">se distingue uniquement par l’</w:t>
      </w:r>
      <w:r>
        <w:rPr>
          <w:b/>
          <w:bCs/>
        </w:rPr>
        <w:t xml:space="preserve">accès aux rapports</w:t>
      </w:r>
      <w:r>
        <w:t xml:space="preserve">.</w:t>
      </w:r>
    </w:p>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utilisateur — Profil Utilisateur</dc:title>
  <dc:creator/>
  <dc:language>fr</dc:language>
  <cp:keywords/>
  <dcterms:created xsi:type="dcterms:W3CDTF">2026-06-04T09:01:40Z</dcterms:created>
  <dcterms:modified xsi:type="dcterms:W3CDTF">2026-06-04T09:01:40Z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Juin 2026</vt:lpwstr>
  </property>
  <property fmtid="{D5CDD505-2E9C-101B-9397-08002B2CF9AE}" pid="3" name="subtitle">
    <vt:lpwstr>Application de Gestion Comptable — Hôpital de Zone de Ménontin (République du Bénin)</vt:lpwstr>
  </property>
</Properties>
</file>