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3D36C">
      <w:pPr>
        <w:spacing w:before="1400" w:after="200"/>
        <w:jc w:val="center"/>
      </w:pPr>
      <w:r>
        <w:rPr>
          <w:b/>
          <w:bCs/>
          <w:color w:val="1A3557"/>
          <w:sz w:val="52"/>
          <w:szCs w:val="52"/>
        </w:rPr>
        <w:t>CAHIER DES CHARGES TECHNIQUE</w:t>
      </w:r>
    </w:p>
    <w:p w14:paraId="7160E645">
      <w:pPr>
        <w:spacing w:after="160"/>
        <w:jc w:val="center"/>
      </w:pPr>
      <w:r>
        <w:rPr>
          <w:color w:val="2E6DAD"/>
          <w:sz w:val="28"/>
          <w:szCs w:val="28"/>
        </w:rPr>
        <w:t>Projet de fin d'études — Ingénierie Full-Stack &amp; DevSecOps</w:t>
      </w:r>
    </w:p>
    <w:p w14:paraId="6C5A59DE">
      <w:pPr>
        <w:spacing w:after="360"/>
      </w:pP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820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0E4F7"/>
            <w:tcMar>
              <w:top w:w="80" w:type="dxa"/>
              <w:left w:w="140" w:type="dxa"/>
              <w:bottom w:w="80" w:type="dxa"/>
              <w:right w:w="120" w:type="dxa"/>
            </w:tcMar>
          </w:tcPr>
          <w:p w14:paraId="04BC334F">
            <w:pPr>
              <w:jc w:val="left"/>
            </w:pPr>
            <w:r>
              <w:rPr>
                <w:b/>
                <w:bCs/>
                <w:color w:val="1A3557"/>
                <w:sz w:val="20"/>
                <w:szCs w:val="20"/>
              </w:rPr>
              <w:t>Nom du projet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479E2FF">
            <w:pPr>
              <w:jc w:val="left"/>
            </w:pPr>
            <w:r>
              <w:rPr>
                <w:color w:val="000000"/>
                <w:sz w:val="20"/>
                <w:szCs w:val="20"/>
              </w:rPr>
              <w:t>Plateforme de gestion de transport par bus — General Express Voyages</w:t>
            </w:r>
          </w:p>
        </w:tc>
      </w:tr>
      <w:tr w14:paraId="2E99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0E4F7"/>
            <w:tcMar>
              <w:top w:w="80" w:type="dxa"/>
              <w:left w:w="140" w:type="dxa"/>
              <w:bottom w:w="80" w:type="dxa"/>
              <w:right w:w="120" w:type="dxa"/>
            </w:tcMar>
          </w:tcPr>
          <w:p w14:paraId="74AC26D5">
            <w:pPr>
              <w:jc w:val="left"/>
            </w:pPr>
            <w:r>
              <w:rPr>
                <w:b/>
                <w:bCs/>
                <w:color w:val="1A3557"/>
                <w:sz w:val="20"/>
                <w:szCs w:val="20"/>
              </w:rPr>
              <w:t>Version</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16C1826">
            <w:pPr>
              <w:jc w:val="left"/>
            </w:pPr>
            <w:r>
              <w:rPr>
                <w:color w:val="000000"/>
                <w:sz w:val="20"/>
                <w:szCs w:val="20"/>
              </w:rPr>
              <w:t>2.0 — Révisé post-analyse DevSecOps</w:t>
            </w:r>
          </w:p>
        </w:tc>
      </w:tr>
      <w:tr w14:paraId="2B21E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0E4F7"/>
            <w:tcMar>
              <w:top w:w="80" w:type="dxa"/>
              <w:left w:w="140" w:type="dxa"/>
              <w:bottom w:w="80" w:type="dxa"/>
              <w:right w:w="120" w:type="dxa"/>
            </w:tcMar>
          </w:tcPr>
          <w:p w14:paraId="1F4829BE">
            <w:pPr>
              <w:jc w:val="left"/>
            </w:pPr>
            <w:r>
              <w:rPr>
                <w:b/>
                <w:bCs/>
                <w:color w:val="1A3557"/>
                <w:sz w:val="20"/>
                <w:szCs w:val="20"/>
              </w:rPr>
              <w:t>Date de création</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2418C83">
            <w:pPr>
              <w:jc w:val="left"/>
            </w:pPr>
            <w:r>
              <w:rPr>
                <w:color w:val="000000"/>
                <w:sz w:val="20"/>
                <w:szCs w:val="20"/>
              </w:rPr>
              <w:t>11 avril 2026</w:t>
            </w:r>
          </w:p>
        </w:tc>
      </w:tr>
      <w:tr w14:paraId="6AF5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0E4F7"/>
            <w:tcMar>
              <w:top w:w="80" w:type="dxa"/>
              <w:left w:w="140" w:type="dxa"/>
              <w:bottom w:w="80" w:type="dxa"/>
              <w:right w:w="120" w:type="dxa"/>
            </w:tcMar>
          </w:tcPr>
          <w:p w14:paraId="755FC07D">
            <w:pPr>
              <w:jc w:val="left"/>
            </w:pPr>
            <w:r>
              <w:rPr>
                <w:b/>
                <w:bCs/>
                <w:color w:val="1A3557"/>
                <w:sz w:val="20"/>
                <w:szCs w:val="20"/>
              </w:rPr>
              <w:t>Dernière mise à jour</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AEC2BEF">
            <w:pPr>
              <w:jc w:val="left"/>
            </w:pPr>
            <w:r>
              <w:rPr>
                <w:color w:val="000000"/>
                <w:sz w:val="20"/>
                <w:szCs w:val="20"/>
              </w:rPr>
              <w:t>12 avril 2026</w:t>
            </w:r>
          </w:p>
        </w:tc>
      </w:tr>
      <w:tr w14:paraId="4375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0E4F7"/>
            <w:tcMar>
              <w:top w:w="80" w:type="dxa"/>
              <w:left w:w="140" w:type="dxa"/>
              <w:bottom w:w="80" w:type="dxa"/>
              <w:right w:w="120" w:type="dxa"/>
            </w:tcMar>
          </w:tcPr>
          <w:p w14:paraId="4D67EFAD">
            <w:pPr>
              <w:jc w:val="left"/>
            </w:pPr>
            <w:r>
              <w:rPr>
                <w:b/>
                <w:bCs/>
                <w:color w:val="1A3557"/>
                <w:sz w:val="20"/>
                <w:szCs w:val="20"/>
              </w:rPr>
              <w:t>Auteur / Chef de projet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ED438C7">
            <w:pPr>
              <w:jc w:val="left"/>
            </w:pPr>
            <w:r>
              <w:rPr>
                <w:color w:val="000000"/>
                <w:sz w:val="20"/>
                <w:szCs w:val="20"/>
              </w:rPr>
              <w:t>Evrard NOUMBI</w:t>
            </w:r>
          </w:p>
        </w:tc>
      </w:tr>
      <w:tr w14:paraId="255DB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0E4F7"/>
            <w:tcMar>
              <w:top w:w="80" w:type="dxa"/>
              <w:left w:w="140" w:type="dxa"/>
              <w:bottom w:w="80" w:type="dxa"/>
              <w:right w:w="120" w:type="dxa"/>
            </w:tcMar>
          </w:tcPr>
          <w:p w14:paraId="22BBFB1E">
            <w:pPr>
              <w:jc w:val="left"/>
            </w:pPr>
            <w:r>
              <w:rPr>
                <w:b/>
                <w:bCs/>
                <w:color w:val="1A3557"/>
                <w:sz w:val="20"/>
                <w:szCs w:val="20"/>
              </w:rPr>
              <w:t>Sponsor pressenti</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8866942">
            <w:pPr>
              <w:jc w:val="left"/>
            </w:pPr>
            <w:r>
              <w:rPr>
                <w:color w:val="000000"/>
                <w:sz w:val="20"/>
                <w:szCs w:val="20"/>
              </w:rPr>
              <w:t>General Express Voyages (Cameroun)</w:t>
            </w:r>
          </w:p>
        </w:tc>
      </w:tr>
      <w:tr w14:paraId="700A8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0E4F7"/>
            <w:tcMar>
              <w:top w:w="80" w:type="dxa"/>
              <w:left w:w="140" w:type="dxa"/>
              <w:bottom w:w="80" w:type="dxa"/>
              <w:right w:w="120" w:type="dxa"/>
            </w:tcMar>
          </w:tcPr>
          <w:p w14:paraId="06B648A2">
            <w:pPr>
              <w:jc w:val="left"/>
            </w:pPr>
            <w:r>
              <w:rPr>
                <w:b/>
                <w:bCs/>
                <w:color w:val="1A3557"/>
                <w:sz w:val="20"/>
                <w:szCs w:val="20"/>
              </w:rPr>
              <w:t>Statut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D608979">
            <w:pPr>
              <w:jc w:val="left"/>
            </w:pPr>
            <w:r>
              <w:rPr>
                <w:color w:val="000000"/>
                <w:sz w:val="20"/>
                <w:szCs w:val="20"/>
              </w:rPr>
              <w:t>Draft — en cours de validation</w:t>
            </w:r>
          </w:p>
        </w:tc>
      </w:tr>
    </w:tbl>
    <w:p w14:paraId="43D13657">
      <w:pPr>
        <w:spacing w:after="480"/>
      </w:pPr>
    </w:p>
    <w:p w14:paraId="5E19648C">
      <w:pPr>
        <w:jc w:val="center"/>
      </w:pPr>
      <w:r>
        <w:rPr>
          <w:i/>
          <w:iCs/>
          <w:color w:val="888888"/>
          <w:sz w:val="20"/>
          <w:szCs w:val="20"/>
        </w:rPr>
        <w:t>Confidentiel — Usage académique et commercial</w:t>
      </w:r>
    </w:p>
    <w:p w14:paraId="5FF0DB54">
      <w:pPr>
        <w:pStyle w:val="2"/>
        <w:pageBreakBefore/>
        <w:spacing w:before="100" w:after="300"/>
      </w:pPr>
      <w:r>
        <w:t>Table des matières</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
        <w:gridCol w:w="7920"/>
        <w:gridCol w:w="800"/>
      </w:tblGrid>
      <w:tr w14:paraId="0FE3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1346AFDF">
            <w:pPr>
              <w:jc w:val="left"/>
            </w:pPr>
            <w:r>
              <w:rPr>
                <w:b/>
                <w:bCs/>
                <w:color w:val="1A3557"/>
                <w:sz w:val="20"/>
                <w:szCs w:val="20"/>
              </w:rPr>
              <w:t>1.</w:t>
            </w:r>
          </w:p>
        </w:tc>
        <w:tc>
          <w:tcPr>
            <w:tcW w:w="7920" w:type="dxa"/>
            <w:tcBorders>
              <w:top w:val="nil"/>
              <w:left w:val="nil"/>
              <w:bottom w:val="nil"/>
              <w:right w:val="nil"/>
            </w:tcBorders>
            <w:shd w:val="clear" w:color="auto" w:fill="FFFFFF"/>
            <w:tcMar>
              <w:top w:w="80" w:type="dxa"/>
              <w:left w:w="140" w:type="dxa"/>
              <w:bottom w:w="80" w:type="dxa"/>
              <w:right w:w="120" w:type="dxa"/>
            </w:tcMar>
          </w:tcPr>
          <w:p w14:paraId="077A789F">
            <w:pPr>
              <w:jc w:val="left"/>
            </w:pPr>
            <w:r>
              <w:rPr>
                <w:color w:val="000000"/>
                <w:sz w:val="20"/>
                <w:szCs w:val="20"/>
              </w:rPr>
              <w:t>Contexte et présentation du projet</w:t>
            </w:r>
          </w:p>
        </w:tc>
        <w:tc>
          <w:tcPr>
            <w:tcW w:w="800" w:type="dxa"/>
            <w:tcBorders>
              <w:top w:val="nil"/>
              <w:left w:val="nil"/>
              <w:bottom w:val="nil"/>
              <w:right w:val="nil"/>
            </w:tcBorders>
            <w:shd w:val="clear" w:color="auto" w:fill="FFFFFF"/>
            <w:tcMar>
              <w:top w:w="80" w:type="dxa"/>
              <w:left w:w="140" w:type="dxa"/>
              <w:bottom w:w="80" w:type="dxa"/>
              <w:right w:w="120" w:type="dxa"/>
            </w:tcMar>
          </w:tcPr>
          <w:p w14:paraId="4951F907">
            <w:pPr>
              <w:jc w:val="right"/>
            </w:pPr>
            <w:r>
              <w:rPr>
                <w:color w:val="2E6DAD"/>
                <w:sz w:val="20"/>
                <w:szCs w:val="20"/>
              </w:rPr>
              <w:t>3</w:t>
            </w:r>
          </w:p>
        </w:tc>
      </w:tr>
      <w:tr w14:paraId="11C4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29DCC904">
            <w:pPr>
              <w:jc w:val="left"/>
            </w:pPr>
            <w:r>
              <w:rPr>
                <w:b/>
                <w:bCs/>
                <w:color w:val="1A3557"/>
                <w:sz w:val="20"/>
                <w:szCs w:val="20"/>
              </w:rPr>
              <w:t>2.</w:t>
            </w:r>
          </w:p>
        </w:tc>
        <w:tc>
          <w:tcPr>
            <w:tcW w:w="7920" w:type="dxa"/>
            <w:tcBorders>
              <w:top w:val="nil"/>
              <w:left w:val="nil"/>
              <w:bottom w:val="nil"/>
              <w:right w:val="nil"/>
            </w:tcBorders>
            <w:shd w:val="clear" w:color="auto" w:fill="FFFFFF"/>
            <w:tcMar>
              <w:top w:w="80" w:type="dxa"/>
              <w:left w:w="140" w:type="dxa"/>
              <w:bottom w:w="80" w:type="dxa"/>
              <w:right w:w="120" w:type="dxa"/>
            </w:tcMar>
          </w:tcPr>
          <w:p w14:paraId="34C88366">
            <w:pPr>
              <w:jc w:val="left"/>
            </w:pPr>
            <w:r>
              <w:rPr>
                <w:color w:val="000000"/>
                <w:sz w:val="20"/>
                <w:szCs w:val="20"/>
              </w:rPr>
              <w:t>Parties prenantes</w:t>
            </w:r>
          </w:p>
        </w:tc>
        <w:tc>
          <w:tcPr>
            <w:tcW w:w="800" w:type="dxa"/>
            <w:tcBorders>
              <w:top w:val="nil"/>
              <w:left w:val="nil"/>
              <w:bottom w:val="nil"/>
              <w:right w:val="nil"/>
            </w:tcBorders>
            <w:shd w:val="clear" w:color="auto" w:fill="FFFFFF"/>
            <w:tcMar>
              <w:top w:w="80" w:type="dxa"/>
              <w:left w:w="140" w:type="dxa"/>
              <w:bottom w:w="80" w:type="dxa"/>
              <w:right w:w="120" w:type="dxa"/>
            </w:tcMar>
          </w:tcPr>
          <w:p w14:paraId="6F6406AE">
            <w:pPr>
              <w:jc w:val="right"/>
            </w:pPr>
            <w:r>
              <w:rPr>
                <w:color w:val="2E6DAD"/>
                <w:sz w:val="20"/>
                <w:szCs w:val="20"/>
              </w:rPr>
              <w:t>4</w:t>
            </w:r>
          </w:p>
        </w:tc>
      </w:tr>
      <w:tr w14:paraId="2B753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0B8B5315">
            <w:pPr>
              <w:jc w:val="left"/>
            </w:pPr>
            <w:r>
              <w:rPr>
                <w:b/>
                <w:bCs/>
                <w:color w:val="1A3557"/>
                <w:sz w:val="20"/>
                <w:szCs w:val="20"/>
              </w:rPr>
              <w:t>3.</w:t>
            </w:r>
          </w:p>
        </w:tc>
        <w:tc>
          <w:tcPr>
            <w:tcW w:w="7920" w:type="dxa"/>
            <w:tcBorders>
              <w:top w:val="nil"/>
              <w:left w:val="nil"/>
              <w:bottom w:val="nil"/>
              <w:right w:val="nil"/>
            </w:tcBorders>
            <w:shd w:val="clear" w:color="auto" w:fill="FFFFFF"/>
            <w:tcMar>
              <w:top w:w="80" w:type="dxa"/>
              <w:left w:w="140" w:type="dxa"/>
              <w:bottom w:w="80" w:type="dxa"/>
              <w:right w:w="120" w:type="dxa"/>
            </w:tcMar>
          </w:tcPr>
          <w:p w14:paraId="046B6156">
            <w:pPr>
              <w:jc w:val="left"/>
            </w:pPr>
            <w:r>
              <w:rPr>
                <w:color w:val="000000"/>
                <w:sz w:val="20"/>
                <w:szCs w:val="20"/>
              </w:rPr>
              <w:t>Périmètre fonctionnel</w:t>
            </w:r>
          </w:p>
        </w:tc>
        <w:tc>
          <w:tcPr>
            <w:tcW w:w="800" w:type="dxa"/>
            <w:tcBorders>
              <w:top w:val="nil"/>
              <w:left w:val="nil"/>
              <w:bottom w:val="nil"/>
              <w:right w:val="nil"/>
            </w:tcBorders>
            <w:shd w:val="clear" w:color="auto" w:fill="FFFFFF"/>
            <w:tcMar>
              <w:top w:w="80" w:type="dxa"/>
              <w:left w:w="140" w:type="dxa"/>
              <w:bottom w:w="80" w:type="dxa"/>
              <w:right w:w="120" w:type="dxa"/>
            </w:tcMar>
          </w:tcPr>
          <w:p w14:paraId="1BB11941">
            <w:pPr>
              <w:jc w:val="right"/>
            </w:pPr>
            <w:r>
              <w:rPr>
                <w:color w:val="2E6DAD"/>
                <w:sz w:val="20"/>
                <w:szCs w:val="20"/>
              </w:rPr>
              <w:t>5</w:t>
            </w:r>
          </w:p>
        </w:tc>
      </w:tr>
      <w:tr w14:paraId="2588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69B5A0BB">
            <w:pPr>
              <w:jc w:val="left"/>
            </w:pPr>
            <w:r>
              <w:rPr>
                <w:b/>
                <w:bCs/>
                <w:color w:val="1A3557"/>
                <w:sz w:val="20"/>
                <w:szCs w:val="20"/>
              </w:rPr>
              <w:t>4.</w:t>
            </w:r>
          </w:p>
        </w:tc>
        <w:tc>
          <w:tcPr>
            <w:tcW w:w="7920" w:type="dxa"/>
            <w:tcBorders>
              <w:top w:val="nil"/>
              <w:left w:val="nil"/>
              <w:bottom w:val="nil"/>
              <w:right w:val="nil"/>
            </w:tcBorders>
            <w:shd w:val="clear" w:color="auto" w:fill="FFFFFF"/>
            <w:tcMar>
              <w:top w:w="80" w:type="dxa"/>
              <w:left w:w="140" w:type="dxa"/>
              <w:bottom w:w="80" w:type="dxa"/>
              <w:right w:w="120" w:type="dxa"/>
            </w:tcMar>
          </w:tcPr>
          <w:p w14:paraId="4471F79D">
            <w:pPr>
              <w:jc w:val="left"/>
            </w:pPr>
            <w:r>
              <w:rPr>
                <w:color w:val="000000"/>
                <w:sz w:val="20"/>
                <w:szCs w:val="20"/>
              </w:rPr>
              <w:t>Besoins fonctionnels (synthèse backlog)</w:t>
            </w:r>
          </w:p>
        </w:tc>
        <w:tc>
          <w:tcPr>
            <w:tcW w:w="800" w:type="dxa"/>
            <w:tcBorders>
              <w:top w:val="nil"/>
              <w:left w:val="nil"/>
              <w:bottom w:val="nil"/>
              <w:right w:val="nil"/>
            </w:tcBorders>
            <w:shd w:val="clear" w:color="auto" w:fill="FFFFFF"/>
            <w:tcMar>
              <w:top w:w="80" w:type="dxa"/>
              <w:left w:w="140" w:type="dxa"/>
              <w:bottom w:w="80" w:type="dxa"/>
              <w:right w:w="120" w:type="dxa"/>
            </w:tcMar>
          </w:tcPr>
          <w:p w14:paraId="6A54313C">
            <w:pPr>
              <w:jc w:val="right"/>
            </w:pPr>
            <w:r>
              <w:rPr>
                <w:color w:val="2E6DAD"/>
                <w:sz w:val="20"/>
                <w:szCs w:val="20"/>
              </w:rPr>
              <w:t>6</w:t>
            </w:r>
          </w:p>
        </w:tc>
      </w:tr>
      <w:tr w14:paraId="565B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0CFF64F8">
            <w:pPr>
              <w:jc w:val="left"/>
            </w:pPr>
            <w:r>
              <w:rPr>
                <w:b/>
                <w:bCs/>
                <w:color w:val="1A3557"/>
                <w:sz w:val="20"/>
                <w:szCs w:val="20"/>
              </w:rPr>
              <w:t>5.</w:t>
            </w:r>
          </w:p>
        </w:tc>
        <w:tc>
          <w:tcPr>
            <w:tcW w:w="7920" w:type="dxa"/>
            <w:tcBorders>
              <w:top w:val="nil"/>
              <w:left w:val="nil"/>
              <w:bottom w:val="nil"/>
              <w:right w:val="nil"/>
            </w:tcBorders>
            <w:shd w:val="clear" w:color="auto" w:fill="FFFFFF"/>
            <w:tcMar>
              <w:top w:w="80" w:type="dxa"/>
              <w:left w:w="140" w:type="dxa"/>
              <w:bottom w:w="80" w:type="dxa"/>
              <w:right w:w="120" w:type="dxa"/>
            </w:tcMar>
          </w:tcPr>
          <w:p w14:paraId="39D3BC94">
            <w:pPr>
              <w:jc w:val="left"/>
            </w:pPr>
            <w:r>
              <w:rPr>
                <w:color w:val="000000"/>
                <w:sz w:val="20"/>
                <w:szCs w:val="20"/>
              </w:rPr>
              <w:t>Exigences non fonctionnelles</w:t>
            </w:r>
          </w:p>
        </w:tc>
        <w:tc>
          <w:tcPr>
            <w:tcW w:w="800" w:type="dxa"/>
            <w:tcBorders>
              <w:top w:val="nil"/>
              <w:left w:val="nil"/>
              <w:bottom w:val="nil"/>
              <w:right w:val="nil"/>
            </w:tcBorders>
            <w:shd w:val="clear" w:color="auto" w:fill="FFFFFF"/>
            <w:tcMar>
              <w:top w:w="80" w:type="dxa"/>
              <w:left w:w="140" w:type="dxa"/>
              <w:bottom w:w="80" w:type="dxa"/>
              <w:right w:w="120" w:type="dxa"/>
            </w:tcMar>
          </w:tcPr>
          <w:p w14:paraId="5FFA98A1">
            <w:pPr>
              <w:jc w:val="right"/>
            </w:pPr>
            <w:r>
              <w:rPr>
                <w:color w:val="2E6DAD"/>
                <w:sz w:val="20"/>
                <w:szCs w:val="20"/>
              </w:rPr>
              <w:t>7</w:t>
            </w:r>
          </w:p>
        </w:tc>
      </w:tr>
      <w:tr w14:paraId="32A5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739D1525">
            <w:pPr>
              <w:jc w:val="left"/>
            </w:pPr>
            <w:r>
              <w:rPr>
                <w:b/>
                <w:bCs/>
                <w:color w:val="1A3557"/>
                <w:sz w:val="20"/>
                <w:szCs w:val="20"/>
              </w:rPr>
              <w:t>6.</w:t>
            </w:r>
          </w:p>
        </w:tc>
        <w:tc>
          <w:tcPr>
            <w:tcW w:w="7920" w:type="dxa"/>
            <w:tcBorders>
              <w:top w:val="nil"/>
              <w:left w:val="nil"/>
              <w:bottom w:val="nil"/>
              <w:right w:val="nil"/>
            </w:tcBorders>
            <w:shd w:val="clear" w:color="auto" w:fill="FFFFFF"/>
            <w:tcMar>
              <w:top w:w="80" w:type="dxa"/>
              <w:left w:w="140" w:type="dxa"/>
              <w:bottom w:w="80" w:type="dxa"/>
              <w:right w:w="120" w:type="dxa"/>
            </w:tcMar>
          </w:tcPr>
          <w:p w14:paraId="2A85749E">
            <w:pPr>
              <w:jc w:val="left"/>
            </w:pPr>
            <w:r>
              <w:rPr>
                <w:color w:val="000000"/>
                <w:sz w:val="20"/>
                <w:szCs w:val="20"/>
              </w:rPr>
              <w:t>Architecture technique</w:t>
            </w:r>
          </w:p>
        </w:tc>
        <w:tc>
          <w:tcPr>
            <w:tcW w:w="800" w:type="dxa"/>
            <w:tcBorders>
              <w:top w:val="nil"/>
              <w:left w:val="nil"/>
              <w:bottom w:val="nil"/>
              <w:right w:val="nil"/>
            </w:tcBorders>
            <w:shd w:val="clear" w:color="auto" w:fill="FFFFFF"/>
            <w:tcMar>
              <w:top w:w="80" w:type="dxa"/>
              <w:left w:w="140" w:type="dxa"/>
              <w:bottom w:w="80" w:type="dxa"/>
              <w:right w:w="120" w:type="dxa"/>
            </w:tcMar>
          </w:tcPr>
          <w:p w14:paraId="751A7C43">
            <w:pPr>
              <w:jc w:val="right"/>
            </w:pPr>
            <w:r>
              <w:rPr>
                <w:color w:val="2E6DAD"/>
                <w:sz w:val="20"/>
                <w:szCs w:val="20"/>
              </w:rPr>
              <w:t>9</w:t>
            </w:r>
          </w:p>
        </w:tc>
      </w:tr>
      <w:tr w14:paraId="6B0D8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73540E8C">
            <w:pPr>
              <w:jc w:val="left"/>
            </w:pPr>
            <w:r>
              <w:rPr>
                <w:b/>
                <w:bCs/>
                <w:color w:val="1A3557"/>
                <w:sz w:val="20"/>
                <w:szCs w:val="20"/>
              </w:rPr>
              <w:t>7.</w:t>
            </w:r>
          </w:p>
        </w:tc>
        <w:tc>
          <w:tcPr>
            <w:tcW w:w="7920" w:type="dxa"/>
            <w:tcBorders>
              <w:top w:val="nil"/>
              <w:left w:val="nil"/>
              <w:bottom w:val="nil"/>
              <w:right w:val="nil"/>
            </w:tcBorders>
            <w:shd w:val="clear" w:color="auto" w:fill="FFFFFF"/>
            <w:tcMar>
              <w:top w:w="80" w:type="dxa"/>
              <w:left w:w="140" w:type="dxa"/>
              <w:bottom w:w="80" w:type="dxa"/>
              <w:right w:w="120" w:type="dxa"/>
            </w:tcMar>
          </w:tcPr>
          <w:p w14:paraId="7D3E570B">
            <w:pPr>
              <w:jc w:val="left"/>
            </w:pPr>
            <w:r>
              <w:rPr>
                <w:color w:val="000000"/>
                <w:sz w:val="20"/>
                <w:szCs w:val="20"/>
              </w:rPr>
              <w:t>Sécurité by Design (DevSecOps)</w:t>
            </w:r>
          </w:p>
        </w:tc>
        <w:tc>
          <w:tcPr>
            <w:tcW w:w="800" w:type="dxa"/>
            <w:tcBorders>
              <w:top w:val="nil"/>
              <w:left w:val="nil"/>
              <w:bottom w:val="nil"/>
              <w:right w:val="nil"/>
            </w:tcBorders>
            <w:shd w:val="clear" w:color="auto" w:fill="FFFFFF"/>
            <w:tcMar>
              <w:top w:w="80" w:type="dxa"/>
              <w:left w:w="140" w:type="dxa"/>
              <w:bottom w:w="80" w:type="dxa"/>
              <w:right w:w="120" w:type="dxa"/>
            </w:tcMar>
          </w:tcPr>
          <w:p w14:paraId="790FBED9">
            <w:pPr>
              <w:jc w:val="right"/>
            </w:pPr>
            <w:r>
              <w:rPr>
                <w:color w:val="2E6DAD"/>
                <w:sz w:val="20"/>
                <w:szCs w:val="20"/>
              </w:rPr>
              <w:t>11</w:t>
            </w:r>
          </w:p>
        </w:tc>
      </w:tr>
      <w:tr w14:paraId="3107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53B59210">
            <w:pPr>
              <w:jc w:val="left"/>
            </w:pPr>
            <w:r>
              <w:rPr>
                <w:b/>
                <w:bCs/>
                <w:color w:val="1A3557"/>
                <w:sz w:val="20"/>
                <w:szCs w:val="20"/>
              </w:rPr>
              <w:t>8.</w:t>
            </w:r>
          </w:p>
        </w:tc>
        <w:tc>
          <w:tcPr>
            <w:tcW w:w="7920" w:type="dxa"/>
            <w:tcBorders>
              <w:top w:val="nil"/>
              <w:left w:val="nil"/>
              <w:bottom w:val="nil"/>
              <w:right w:val="nil"/>
            </w:tcBorders>
            <w:shd w:val="clear" w:color="auto" w:fill="FFFFFF"/>
            <w:tcMar>
              <w:top w:w="80" w:type="dxa"/>
              <w:left w:w="140" w:type="dxa"/>
              <w:bottom w:w="80" w:type="dxa"/>
              <w:right w:w="120" w:type="dxa"/>
            </w:tcMar>
          </w:tcPr>
          <w:p w14:paraId="1B1E2008">
            <w:pPr>
              <w:jc w:val="left"/>
            </w:pPr>
            <w:r>
              <w:rPr>
                <w:color w:val="000000"/>
                <w:sz w:val="20"/>
                <w:szCs w:val="20"/>
              </w:rPr>
              <w:t>Infrastructure &amp; environnements</w:t>
            </w:r>
          </w:p>
        </w:tc>
        <w:tc>
          <w:tcPr>
            <w:tcW w:w="800" w:type="dxa"/>
            <w:tcBorders>
              <w:top w:val="nil"/>
              <w:left w:val="nil"/>
              <w:bottom w:val="nil"/>
              <w:right w:val="nil"/>
            </w:tcBorders>
            <w:shd w:val="clear" w:color="auto" w:fill="FFFFFF"/>
            <w:tcMar>
              <w:top w:w="80" w:type="dxa"/>
              <w:left w:w="140" w:type="dxa"/>
              <w:bottom w:w="80" w:type="dxa"/>
              <w:right w:w="120" w:type="dxa"/>
            </w:tcMar>
          </w:tcPr>
          <w:p w14:paraId="27A3DDF8">
            <w:pPr>
              <w:jc w:val="right"/>
            </w:pPr>
            <w:r>
              <w:rPr>
                <w:color w:val="2E6DAD"/>
                <w:sz w:val="20"/>
                <w:szCs w:val="20"/>
              </w:rPr>
              <w:t>13</w:t>
            </w:r>
          </w:p>
        </w:tc>
      </w:tr>
      <w:tr w14:paraId="17808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361E0464">
            <w:pPr>
              <w:jc w:val="left"/>
            </w:pPr>
            <w:r>
              <w:rPr>
                <w:b/>
                <w:bCs/>
                <w:color w:val="1A3557"/>
                <w:sz w:val="20"/>
                <w:szCs w:val="20"/>
              </w:rPr>
              <w:t>9.</w:t>
            </w:r>
          </w:p>
        </w:tc>
        <w:tc>
          <w:tcPr>
            <w:tcW w:w="7920" w:type="dxa"/>
            <w:tcBorders>
              <w:top w:val="nil"/>
              <w:left w:val="nil"/>
              <w:bottom w:val="nil"/>
              <w:right w:val="nil"/>
            </w:tcBorders>
            <w:shd w:val="clear" w:color="auto" w:fill="FFFFFF"/>
            <w:tcMar>
              <w:top w:w="80" w:type="dxa"/>
              <w:left w:w="140" w:type="dxa"/>
              <w:bottom w:w="80" w:type="dxa"/>
              <w:right w:w="120" w:type="dxa"/>
            </w:tcMar>
          </w:tcPr>
          <w:p w14:paraId="6969F4CE">
            <w:pPr>
              <w:jc w:val="left"/>
            </w:pPr>
            <w:r>
              <w:rPr>
                <w:color w:val="000000"/>
                <w:sz w:val="20"/>
                <w:szCs w:val="20"/>
              </w:rPr>
              <w:t>Pipeline CI/CD</w:t>
            </w:r>
          </w:p>
        </w:tc>
        <w:tc>
          <w:tcPr>
            <w:tcW w:w="800" w:type="dxa"/>
            <w:tcBorders>
              <w:top w:val="nil"/>
              <w:left w:val="nil"/>
              <w:bottom w:val="nil"/>
              <w:right w:val="nil"/>
            </w:tcBorders>
            <w:shd w:val="clear" w:color="auto" w:fill="FFFFFF"/>
            <w:tcMar>
              <w:top w:w="80" w:type="dxa"/>
              <w:left w:w="140" w:type="dxa"/>
              <w:bottom w:w="80" w:type="dxa"/>
              <w:right w:w="120" w:type="dxa"/>
            </w:tcMar>
          </w:tcPr>
          <w:p w14:paraId="7B270371">
            <w:pPr>
              <w:jc w:val="right"/>
            </w:pPr>
            <w:r>
              <w:rPr>
                <w:color w:val="2E6DAD"/>
                <w:sz w:val="20"/>
                <w:szCs w:val="20"/>
              </w:rPr>
              <w:t>14</w:t>
            </w:r>
          </w:p>
        </w:tc>
      </w:tr>
      <w:tr w14:paraId="17116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0B07290C">
            <w:pPr>
              <w:jc w:val="left"/>
            </w:pPr>
            <w:r>
              <w:rPr>
                <w:b/>
                <w:bCs/>
                <w:color w:val="1A3557"/>
                <w:sz w:val="20"/>
                <w:szCs w:val="20"/>
              </w:rPr>
              <w:t>10.</w:t>
            </w:r>
          </w:p>
        </w:tc>
        <w:tc>
          <w:tcPr>
            <w:tcW w:w="7920" w:type="dxa"/>
            <w:tcBorders>
              <w:top w:val="nil"/>
              <w:left w:val="nil"/>
              <w:bottom w:val="nil"/>
              <w:right w:val="nil"/>
            </w:tcBorders>
            <w:shd w:val="clear" w:color="auto" w:fill="FFFFFF"/>
            <w:tcMar>
              <w:top w:w="80" w:type="dxa"/>
              <w:left w:w="140" w:type="dxa"/>
              <w:bottom w:w="80" w:type="dxa"/>
              <w:right w:w="120" w:type="dxa"/>
            </w:tcMar>
          </w:tcPr>
          <w:p w14:paraId="59D8076B">
            <w:pPr>
              <w:jc w:val="left"/>
            </w:pPr>
            <w:r>
              <w:rPr>
                <w:color w:val="000000"/>
                <w:sz w:val="20"/>
                <w:szCs w:val="20"/>
              </w:rPr>
              <w:t>Contraintes et hypothèses</w:t>
            </w:r>
          </w:p>
        </w:tc>
        <w:tc>
          <w:tcPr>
            <w:tcW w:w="800" w:type="dxa"/>
            <w:tcBorders>
              <w:top w:val="nil"/>
              <w:left w:val="nil"/>
              <w:bottom w:val="nil"/>
              <w:right w:val="nil"/>
            </w:tcBorders>
            <w:shd w:val="clear" w:color="auto" w:fill="FFFFFF"/>
            <w:tcMar>
              <w:top w:w="80" w:type="dxa"/>
              <w:left w:w="140" w:type="dxa"/>
              <w:bottom w:w="80" w:type="dxa"/>
              <w:right w:w="120" w:type="dxa"/>
            </w:tcMar>
          </w:tcPr>
          <w:p w14:paraId="6A0237D9">
            <w:pPr>
              <w:jc w:val="right"/>
            </w:pPr>
            <w:r>
              <w:rPr>
                <w:color w:val="2E6DAD"/>
                <w:sz w:val="20"/>
                <w:szCs w:val="20"/>
              </w:rPr>
              <w:t>15</w:t>
            </w:r>
          </w:p>
        </w:tc>
      </w:tr>
      <w:tr w14:paraId="1A18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6F368CDF">
            <w:pPr>
              <w:jc w:val="left"/>
            </w:pPr>
            <w:r>
              <w:rPr>
                <w:b/>
                <w:bCs/>
                <w:color w:val="1A3557"/>
                <w:sz w:val="20"/>
                <w:szCs w:val="20"/>
              </w:rPr>
              <w:t>11.</w:t>
            </w:r>
          </w:p>
        </w:tc>
        <w:tc>
          <w:tcPr>
            <w:tcW w:w="7920" w:type="dxa"/>
            <w:tcBorders>
              <w:top w:val="nil"/>
              <w:left w:val="nil"/>
              <w:bottom w:val="nil"/>
              <w:right w:val="nil"/>
            </w:tcBorders>
            <w:shd w:val="clear" w:color="auto" w:fill="FFFFFF"/>
            <w:tcMar>
              <w:top w:w="80" w:type="dxa"/>
              <w:left w:w="140" w:type="dxa"/>
              <w:bottom w:w="80" w:type="dxa"/>
              <w:right w:w="120" w:type="dxa"/>
            </w:tcMar>
          </w:tcPr>
          <w:p w14:paraId="0A3B06C9">
            <w:pPr>
              <w:jc w:val="left"/>
            </w:pPr>
            <w:r>
              <w:rPr>
                <w:color w:val="000000"/>
                <w:sz w:val="20"/>
                <w:szCs w:val="20"/>
              </w:rPr>
              <w:t>Planning et jalons</w:t>
            </w:r>
          </w:p>
        </w:tc>
        <w:tc>
          <w:tcPr>
            <w:tcW w:w="800" w:type="dxa"/>
            <w:tcBorders>
              <w:top w:val="nil"/>
              <w:left w:val="nil"/>
              <w:bottom w:val="nil"/>
              <w:right w:val="nil"/>
            </w:tcBorders>
            <w:shd w:val="clear" w:color="auto" w:fill="FFFFFF"/>
            <w:tcMar>
              <w:top w:w="80" w:type="dxa"/>
              <w:left w:w="140" w:type="dxa"/>
              <w:bottom w:w="80" w:type="dxa"/>
              <w:right w:w="120" w:type="dxa"/>
            </w:tcMar>
          </w:tcPr>
          <w:p w14:paraId="499782CC">
            <w:pPr>
              <w:jc w:val="right"/>
            </w:pPr>
            <w:r>
              <w:rPr>
                <w:color w:val="2E6DAD"/>
                <w:sz w:val="20"/>
                <w:szCs w:val="20"/>
              </w:rPr>
              <w:t>16</w:t>
            </w:r>
          </w:p>
        </w:tc>
      </w:tr>
      <w:tr w14:paraId="6528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3B956C85">
            <w:pPr>
              <w:jc w:val="left"/>
            </w:pPr>
            <w:r>
              <w:rPr>
                <w:b/>
                <w:bCs/>
                <w:color w:val="1A3557"/>
                <w:sz w:val="20"/>
                <w:szCs w:val="20"/>
              </w:rPr>
              <w:t>12.</w:t>
            </w:r>
          </w:p>
        </w:tc>
        <w:tc>
          <w:tcPr>
            <w:tcW w:w="7920" w:type="dxa"/>
            <w:tcBorders>
              <w:top w:val="nil"/>
              <w:left w:val="nil"/>
              <w:bottom w:val="nil"/>
              <w:right w:val="nil"/>
            </w:tcBorders>
            <w:shd w:val="clear" w:color="auto" w:fill="FFFFFF"/>
            <w:tcMar>
              <w:top w:w="80" w:type="dxa"/>
              <w:left w:w="140" w:type="dxa"/>
              <w:bottom w:w="80" w:type="dxa"/>
              <w:right w:w="120" w:type="dxa"/>
            </w:tcMar>
          </w:tcPr>
          <w:p w14:paraId="00611D17">
            <w:pPr>
              <w:jc w:val="left"/>
            </w:pPr>
            <w:r>
              <w:rPr>
                <w:color w:val="000000"/>
                <w:sz w:val="20"/>
                <w:szCs w:val="20"/>
              </w:rPr>
              <w:t>Gestion des risques</w:t>
            </w:r>
          </w:p>
        </w:tc>
        <w:tc>
          <w:tcPr>
            <w:tcW w:w="800" w:type="dxa"/>
            <w:tcBorders>
              <w:top w:val="nil"/>
              <w:left w:val="nil"/>
              <w:bottom w:val="nil"/>
              <w:right w:val="nil"/>
            </w:tcBorders>
            <w:shd w:val="clear" w:color="auto" w:fill="FFFFFF"/>
            <w:tcMar>
              <w:top w:w="80" w:type="dxa"/>
              <w:left w:w="140" w:type="dxa"/>
              <w:bottom w:w="80" w:type="dxa"/>
              <w:right w:w="120" w:type="dxa"/>
            </w:tcMar>
          </w:tcPr>
          <w:p w14:paraId="5D334A44">
            <w:pPr>
              <w:jc w:val="right"/>
            </w:pPr>
            <w:r>
              <w:rPr>
                <w:color w:val="2E6DAD"/>
                <w:sz w:val="20"/>
                <w:szCs w:val="20"/>
              </w:rPr>
              <w:t>17</w:t>
            </w:r>
          </w:p>
        </w:tc>
      </w:tr>
      <w:tr w14:paraId="0F95C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1FF575ED">
            <w:pPr>
              <w:jc w:val="left"/>
            </w:pPr>
            <w:r>
              <w:rPr>
                <w:b/>
                <w:bCs/>
                <w:color w:val="1A3557"/>
                <w:sz w:val="20"/>
                <w:szCs w:val="20"/>
              </w:rPr>
              <w:t>13.</w:t>
            </w:r>
          </w:p>
        </w:tc>
        <w:tc>
          <w:tcPr>
            <w:tcW w:w="7920" w:type="dxa"/>
            <w:tcBorders>
              <w:top w:val="nil"/>
              <w:left w:val="nil"/>
              <w:bottom w:val="nil"/>
              <w:right w:val="nil"/>
            </w:tcBorders>
            <w:shd w:val="clear" w:color="auto" w:fill="FFFFFF"/>
            <w:tcMar>
              <w:top w:w="80" w:type="dxa"/>
              <w:left w:w="140" w:type="dxa"/>
              <w:bottom w:w="80" w:type="dxa"/>
              <w:right w:w="120" w:type="dxa"/>
            </w:tcMar>
          </w:tcPr>
          <w:p w14:paraId="29494076">
            <w:pPr>
              <w:jc w:val="left"/>
            </w:pPr>
            <w:r>
              <w:rPr>
                <w:color w:val="000000"/>
                <w:sz w:val="20"/>
                <w:szCs w:val="20"/>
              </w:rPr>
              <w:t>Livrables</w:t>
            </w:r>
          </w:p>
        </w:tc>
        <w:tc>
          <w:tcPr>
            <w:tcW w:w="800" w:type="dxa"/>
            <w:tcBorders>
              <w:top w:val="nil"/>
              <w:left w:val="nil"/>
              <w:bottom w:val="nil"/>
              <w:right w:val="nil"/>
            </w:tcBorders>
            <w:shd w:val="clear" w:color="auto" w:fill="FFFFFF"/>
            <w:tcMar>
              <w:top w:w="80" w:type="dxa"/>
              <w:left w:w="140" w:type="dxa"/>
              <w:bottom w:w="80" w:type="dxa"/>
              <w:right w:w="120" w:type="dxa"/>
            </w:tcMar>
          </w:tcPr>
          <w:p w14:paraId="65F6CA47">
            <w:pPr>
              <w:jc w:val="right"/>
            </w:pPr>
            <w:r>
              <w:rPr>
                <w:color w:val="2E6DAD"/>
                <w:sz w:val="20"/>
                <w:szCs w:val="20"/>
              </w:rPr>
              <w:t>19</w:t>
            </w:r>
          </w:p>
        </w:tc>
      </w:tr>
      <w:tr w14:paraId="7D85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nil"/>
              <w:left w:val="nil"/>
              <w:bottom w:val="nil"/>
              <w:right w:val="nil"/>
            </w:tcBorders>
            <w:shd w:val="clear" w:color="auto" w:fill="FFFFFF"/>
            <w:tcMar>
              <w:top w:w="80" w:type="dxa"/>
              <w:left w:w="140" w:type="dxa"/>
              <w:bottom w:w="80" w:type="dxa"/>
              <w:right w:w="120" w:type="dxa"/>
            </w:tcMar>
          </w:tcPr>
          <w:p w14:paraId="0B2DE641">
            <w:pPr>
              <w:jc w:val="left"/>
            </w:pPr>
            <w:r>
              <w:rPr>
                <w:b/>
                <w:bCs/>
                <w:color w:val="1A3557"/>
                <w:sz w:val="20"/>
                <w:szCs w:val="20"/>
              </w:rPr>
              <w:t>14.</w:t>
            </w:r>
          </w:p>
        </w:tc>
        <w:tc>
          <w:tcPr>
            <w:tcW w:w="7920" w:type="dxa"/>
            <w:tcBorders>
              <w:top w:val="nil"/>
              <w:left w:val="nil"/>
              <w:bottom w:val="nil"/>
              <w:right w:val="nil"/>
            </w:tcBorders>
            <w:shd w:val="clear" w:color="auto" w:fill="FFFFFF"/>
            <w:tcMar>
              <w:top w:w="80" w:type="dxa"/>
              <w:left w:w="140" w:type="dxa"/>
              <w:bottom w:w="80" w:type="dxa"/>
              <w:right w:w="120" w:type="dxa"/>
            </w:tcMar>
          </w:tcPr>
          <w:p w14:paraId="1F12295B">
            <w:pPr>
              <w:jc w:val="left"/>
            </w:pPr>
            <w:r>
              <w:rPr>
                <w:color w:val="000000"/>
                <w:sz w:val="20"/>
                <w:szCs w:val="20"/>
              </w:rPr>
              <w:t>Modalités de validation</w:t>
            </w:r>
          </w:p>
        </w:tc>
        <w:tc>
          <w:tcPr>
            <w:tcW w:w="800" w:type="dxa"/>
            <w:tcBorders>
              <w:top w:val="nil"/>
              <w:left w:val="nil"/>
              <w:bottom w:val="nil"/>
              <w:right w:val="nil"/>
            </w:tcBorders>
            <w:shd w:val="clear" w:color="auto" w:fill="FFFFFF"/>
            <w:tcMar>
              <w:top w:w="80" w:type="dxa"/>
              <w:left w:w="140" w:type="dxa"/>
              <w:bottom w:w="80" w:type="dxa"/>
              <w:right w:w="120" w:type="dxa"/>
            </w:tcMar>
          </w:tcPr>
          <w:p w14:paraId="78080197">
            <w:pPr>
              <w:jc w:val="right"/>
            </w:pPr>
            <w:r>
              <w:rPr>
                <w:color w:val="2E6DAD"/>
                <w:sz w:val="20"/>
                <w:szCs w:val="20"/>
              </w:rPr>
              <w:t>20</w:t>
            </w:r>
          </w:p>
        </w:tc>
      </w:tr>
    </w:tbl>
    <w:p w14:paraId="7F4790D2">
      <w:pPr>
        <w:pStyle w:val="2"/>
        <w:pageBreakBefore/>
        <w:spacing w:before="200" w:after="300"/>
      </w:pPr>
      <w:r>
        <w:t>1. Contexte et présentation du projet</w:t>
      </w:r>
    </w:p>
    <w:p w14:paraId="157D0E9C">
      <w:pPr>
        <w:pStyle w:val="3"/>
        <w:spacing w:before="300" w:after="180"/>
      </w:pPr>
      <w:r>
        <w:t>1.1 Contexte métier</w:t>
      </w:r>
    </w:p>
    <w:p w14:paraId="6C01A32B">
      <w:pPr>
        <w:spacing w:after="160"/>
      </w:pPr>
      <w:r>
        <w:t>General Express Voyages est une entreprise camerounaise de transport interurbain par bus fondée en 1998 à Bafoussam. Elle opère une flotte moderne desservant plus de 13 villes du Cameroun (Douala, Yaoundé, Bafoussam, Dschang, Mbouda, Bangang, Batcham, Balessing, Bamougoum, Bepanda, Brazzaville, Mboppi, Bonaberi) avec des offres Classique et VIP.</w:t>
      </w:r>
    </w:p>
    <w:p w14:paraId="4050E49A">
      <w:pPr>
        <w:spacing w:after="160"/>
      </w:pPr>
      <w:r>
        <w:t>Aujourd'hui, la réservation de billets se fait exclusivement en présentiel dans les agences physiques. Ce mode de fonctionnement génère des files d'attente, des risques de double vente de sièges et une absence totale de traçabilité numérique des transactions. Le contexte camerounais, avec une pénétration du Mobile Money (MTN MoMo, Orange Money) supérieure à 60% de la population adulte, offre une opportunité unique de digitalisation rapide et à coût maîtrisé.</w:t>
      </w:r>
    </w:p>
    <w:p w14:paraId="29C6B90A">
      <w:pPr>
        <w:pStyle w:val="3"/>
        <w:spacing w:before="300" w:after="180"/>
      </w:pPr>
      <w:r>
        <w:t>1.2 Problématique</w:t>
      </w:r>
    </w:p>
    <w:p w14:paraId="4A9A4B5C">
      <w:pPr>
        <w:spacing w:after="160"/>
      </w:pPr>
      <w:r>
        <w:t>Comment concevoir et déployer une plateforme mobile Full-Stack sécurisée permettant la réservation de sièges de bus en temps réel, garantissant l'intégrité des transactions dans un contexte de connectivité réseau variable, tout en respectant les standards DevSecOps industriels dans un environnement à ressources limitées ?</w:t>
      </w:r>
    </w:p>
    <w:p w14:paraId="79207BE2">
      <w:pPr>
        <w:pStyle w:val="3"/>
        <w:spacing w:before="300" w:after="180"/>
      </w:pPr>
      <w:r>
        <w:t>1.3 Objectifs du projet</w:t>
      </w:r>
    </w:p>
    <w:p w14:paraId="178C9B6A">
      <w:pPr>
        <w:spacing w:before="200" w:after="120"/>
      </w:pPr>
      <w:r>
        <w:rPr>
          <w:b/>
          <w:bCs/>
          <w:color w:val="1A3557"/>
          <w:sz w:val="24"/>
          <w:szCs w:val="24"/>
        </w:rPr>
        <w:t>Objectif principal</w:t>
      </w:r>
    </w:p>
    <w:p w14:paraId="2A79AD87">
      <w:pPr>
        <w:spacing w:after="160"/>
      </w:pPr>
      <w:r>
        <w:t>Développer, sécuriser et déployer une application mobile (Android/iOS) couplée à une API REST, permettant à tout voyageur de réserver un siège de bus, payer via Mobile Money et recevoir un e-billet QR Code — le tout en moins de 3 minutes.</w:t>
      </w:r>
    </w:p>
    <w:p w14:paraId="20A16832">
      <w:pPr>
        <w:spacing w:before="200" w:after="120"/>
      </w:pPr>
      <w:r>
        <w:rPr>
          <w:b/>
          <w:bCs/>
          <w:color w:val="1A3557"/>
          <w:sz w:val="24"/>
          <w:szCs w:val="24"/>
        </w:rPr>
        <w:t>Objectifs secondaires</w:t>
      </w:r>
    </w:p>
    <w:p w14:paraId="26EA031D">
      <w:pPr>
        <w:pStyle w:val="18"/>
        <w:numPr>
          <w:ilvl w:val="0"/>
          <w:numId w:val="1"/>
        </w:numPr>
        <w:spacing w:after="80"/>
      </w:pPr>
      <w:r>
        <w:t>Garantir l'intégrité des réservations (zéro double réservation) via un verrou distribué Redis avec atomicité garantie.</w:t>
      </w:r>
    </w:p>
    <w:p w14:paraId="1FDA4035">
      <w:pPr>
        <w:pStyle w:val="18"/>
        <w:numPr>
          <w:ilvl w:val="0"/>
          <w:numId w:val="1"/>
        </w:numPr>
        <w:spacing w:after="80"/>
      </w:pPr>
      <w:r>
        <w:t>Automatiser la chaîne de sécurité du déploiement (pipeline CI/CD avec SAST, SCA, DAST et scan d'images Docker).</w:t>
      </w:r>
    </w:p>
    <w:p w14:paraId="59B4C246">
      <w:pPr>
        <w:pStyle w:val="18"/>
        <w:numPr>
          <w:ilvl w:val="0"/>
          <w:numId w:val="1"/>
        </w:numPr>
        <w:spacing w:after="80"/>
      </w:pPr>
      <w:r>
        <w:t>Assurer une scalabilité horizontale du backend par conteneurisation Docker.</w:t>
      </w:r>
    </w:p>
    <w:p w14:paraId="5F1B0D69">
      <w:pPr>
        <w:pStyle w:val="18"/>
        <w:numPr>
          <w:ilvl w:val="0"/>
          <w:numId w:val="1"/>
        </w:numPr>
        <w:spacing w:after="80"/>
      </w:pPr>
      <w:r>
        <w:t>Démontrer qu'une application critique peut être développée "Security by Design" dans un contexte académique avec 0€ de budget logiciel.</w:t>
      </w:r>
    </w:p>
    <w:p w14:paraId="4D7E39A1">
      <w:pPr>
        <w:pStyle w:val="18"/>
        <w:numPr>
          <w:ilvl w:val="0"/>
          <w:numId w:val="1"/>
        </w:numPr>
        <w:spacing w:after="80"/>
      </w:pPr>
      <w:r>
        <w:t>Produire un actif logiciel cessible à General Express Voyages à l'issue du projet.</w:t>
      </w:r>
    </w:p>
    <w:p w14:paraId="7ED8C87A">
      <w:pPr>
        <w:pStyle w:val="3"/>
        <w:spacing w:before="300" w:after="180"/>
      </w:pPr>
      <w:r>
        <w:t>1.4 Positionnement stratégique</w:t>
      </w:r>
    </w:p>
    <w:p w14:paraId="1E711C0A">
      <w:pPr>
        <w:spacing w:after="160"/>
      </w:pPr>
      <w:r>
        <w:t>Ce projet s'inscrit dans la démarche de modernisation du secteur des transports en Afrique subsaharienne. Il constitue à la fois un projet de fin d'études en ingénierie Full-Stack et DevSecOps, et un prototype commercialisable directement exploitable par General Express Voyages ou toute agence de transport similaire au Cameroun et dans la sous-région CEMAC.</w:t>
      </w:r>
    </w:p>
    <w:p w14:paraId="6C26A54D">
      <w:pPr>
        <w:pStyle w:val="2"/>
        <w:pageBreakBefore/>
        <w:spacing w:before="200" w:after="300"/>
      </w:pPr>
      <w:r>
        <w:t>2. Parties prenantes</w:t>
      </w:r>
    </w:p>
    <w:p w14:paraId="4C3BB266">
      <w:pPr>
        <w:pStyle w:val="3"/>
        <w:spacing w:before="300" w:after="180"/>
      </w:pPr>
      <w:r>
        <w:t>2.1 Équipe projet</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500"/>
        <w:gridCol w:w="2660"/>
      </w:tblGrid>
      <w:tr w14:paraId="301F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6E2051EA">
            <w:pPr>
              <w:jc w:val="left"/>
            </w:pPr>
            <w:r>
              <w:rPr>
                <w:b/>
                <w:bCs/>
                <w:color w:val="FFFFFF"/>
                <w:sz w:val="20"/>
                <w:szCs w:val="20"/>
              </w:rPr>
              <w:t>Rôle</w:t>
            </w:r>
          </w:p>
        </w:tc>
        <w:tc>
          <w:tcPr>
            <w:tcW w:w="20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3378348C">
            <w:pPr>
              <w:jc w:val="left"/>
            </w:pPr>
            <w:r>
              <w:rPr>
                <w:b/>
                <w:bCs/>
                <w:color w:val="FFFFFF"/>
                <w:sz w:val="20"/>
                <w:szCs w:val="20"/>
              </w:rPr>
              <w:t>Nom</w:t>
            </w:r>
          </w:p>
        </w:tc>
        <w:tc>
          <w:tcPr>
            <w:tcW w:w="25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4BC50B55">
            <w:pPr>
              <w:jc w:val="left"/>
            </w:pPr>
            <w:r>
              <w:rPr>
                <w:b/>
                <w:bCs/>
                <w:color w:val="FFFFFF"/>
                <w:sz w:val="20"/>
                <w:szCs w:val="20"/>
              </w:rPr>
              <w:t>Contact</w:t>
            </w:r>
          </w:p>
        </w:tc>
        <w:tc>
          <w:tcPr>
            <w:tcW w:w="26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6D94F8D2">
            <w:pPr>
              <w:jc w:val="left"/>
            </w:pPr>
            <w:r>
              <w:rPr>
                <w:b/>
                <w:bCs/>
                <w:color w:val="FFFFFF"/>
                <w:sz w:val="20"/>
                <w:szCs w:val="20"/>
              </w:rPr>
              <w:t>Responsabilités</w:t>
            </w:r>
          </w:p>
        </w:tc>
      </w:tr>
      <w:tr w14:paraId="2113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66C783C">
            <w:pPr>
              <w:jc w:val="left"/>
            </w:pPr>
            <w:r>
              <w:rPr>
                <w:color w:val="000000"/>
                <w:sz w:val="20"/>
                <w:szCs w:val="20"/>
              </w:rPr>
              <w:t>Chef de projet</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4350C35">
            <w:pPr>
              <w:jc w:val="left"/>
            </w:pPr>
            <w:r>
              <w:rPr>
                <w:color w:val="000000"/>
                <w:sz w:val="20"/>
                <w:szCs w:val="20"/>
              </w:rPr>
              <w:t>Evrard NOUMBI</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094579E">
            <w:pPr>
              <w:jc w:val="left"/>
            </w:pPr>
            <w:r>
              <w:rPr>
                <w:color w:val="000000"/>
                <w:sz w:val="20"/>
                <w:szCs w:val="20"/>
              </w:rPr>
              <w:t>À compléter</w:t>
            </w:r>
          </w:p>
        </w:tc>
        <w:tc>
          <w:tcPr>
            <w:tcW w:w="26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39A6F03">
            <w:pPr>
              <w:jc w:val="left"/>
            </w:pPr>
            <w:r>
              <w:rPr>
                <w:color w:val="000000"/>
                <w:sz w:val="20"/>
                <w:szCs w:val="20"/>
              </w:rPr>
              <w:t>Pilotage, architecture, planning, livrables</w:t>
            </w:r>
          </w:p>
        </w:tc>
      </w:tr>
      <w:tr w14:paraId="2546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1EB87E5">
            <w:pPr>
              <w:jc w:val="left"/>
            </w:pPr>
            <w:r>
              <w:rPr>
                <w:color w:val="000000"/>
                <w:sz w:val="20"/>
                <w:szCs w:val="20"/>
              </w:rPr>
              <w:t>Développeur Full-Stack</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05ECD64">
            <w:pPr>
              <w:jc w:val="left"/>
            </w:pPr>
            <w:r>
              <w:rPr>
                <w:color w:val="000000"/>
                <w:sz w:val="20"/>
                <w:szCs w:val="20"/>
              </w:rPr>
              <w:t>Evrard NOUMBI</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6017D13">
            <w:pPr>
              <w:jc w:val="left"/>
            </w:pPr>
            <w:r>
              <w:rPr>
                <w:color w:val="000000"/>
                <w:sz w:val="20"/>
                <w:szCs w:val="20"/>
              </w:rPr>
              <w:t>À compléter</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B9B718B">
            <w:pPr>
              <w:jc w:val="left"/>
              <w:rPr>
                <w:lang w:val="en-US"/>
              </w:rPr>
            </w:pPr>
            <w:r>
              <w:rPr>
                <w:color w:val="000000"/>
                <w:sz w:val="20"/>
                <w:szCs w:val="20"/>
                <w:lang w:val="en-US"/>
              </w:rPr>
              <w:t>Backend Spring Boot, Mobile React Native, DevOps</w:t>
            </w:r>
          </w:p>
        </w:tc>
      </w:tr>
      <w:tr w14:paraId="2297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F3DFC25">
            <w:pPr>
              <w:jc w:val="left"/>
            </w:pPr>
            <w:r>
              <w:rPr>
                <w:color w:val="000000"/>
                <w:sz w:val="20"/>
                <w:szCs w:val="20"/>
              </w:rPr>
              <w:t>Expert métier</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9F7F889">
            <w:pPr>
              <w:jc w:val="left"/>
            </w:pPr>
            <w:r>
              <w:rPr>
                <w:color w:val="000000"/>
                <w:sz w:val="20"/>
                <w:szCs w:val="20"/>
              </w:rPr>
              <w:t>Evrard NOUMBI</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7217F56">
            <w:pPr>
              <w:jc w:val="left"/>
            </w:pPr>
            <w:r>
              <w:rPr>
                <w:color w:val="000000"/>
                <w:sz w:val="20"/>
                <w:szCs w:val="20"/>
              </w:rPr>
              <w:t>À compléter</w:t>
            </w:r>
          </w:p>
        </w:tc>
        <w:tc>
          <w:tcPr>
            <w:tcW w:w="26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A35EF3E">
            <w:pPr>
              <w:jc w:val="left"/>
            </w:pPr>
            <w:r>
              <w:rPr>
                <w:color w:val="000000"/>
                <w:sz w:val="20"/>
                <w:szCs w:val="20"/>
              </w:rPr>
              <w:t>Définition des règles métier, validation fonctionnelle</w:t>
            </w:r>
          </w:p>
        </w:tc>
      </w:tr>
      <w:tr w14:paraId="75E0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45D20C7">
            <w:pPr>
              <w:jc w:val="left"/>
            </w:pPr>
            <w:r>
              <w:rPr>
                <w:color w:val="000000"/>
                <w:sz w:val="20"/>
                <w:szCs w:val="20"/>
              </w:rPr>
              <w:t>Sponsor pressenti</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845D778">
            <w:pPr>
              <w:jc w:val="left"/>
            </w:pPr>
            <w:r>
              <w:rPr>
                <w:color w:val="000000"/>
                <w:sz w:val="20"/>
                <w:szCs w:val="20"/>
              </w:rPr>
              <w:t>General Express Voyages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63F4316">
            <w:pPr>
              <w:jc w:val="left"/>
            </w:pPr>
            <w:r>
              <w:rPr>
                <w:color w:val="000000"/>
                <w:sz w:val="20"/>
                <w:szCs w:val="20"/>
              </w:rPr>
              <w:t>À compléter</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64D4E41">
            <w:pPr>
              <w:jc w:val="left"/>
            </w:pPr>
            <w:r>
              <w:rPr>
                <w:color w:val="000000"/>
                <w:sz w:val="20"/>
                <w:szCs w:val="20"/>
              </w:rPr>
              <w:t>Validation du besoin, accès aux données métier réelles</w:t>
            </w:r>
          </w:p>
        </w:tc>
      </w:tr>
      <w:tr w14:paraId="00A3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F51821E">
            <w:pPr>
              <w:jc w:val="left"/>
            </w:pPr>
            <w:r>
              <w:rPr>
                <w:color w:val="000000"/>
                <w:sz w:val="20"/>
                <w:szCs w:val="20"/>
              </w:rPr>
              <w:t>Jury académique</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5336723">
            <w:pPr>
              <w:jc w:val="left"/>
            </w:pPr>
            <w:r>
              <w:rPr>
                <w:color w:val="000000"/>
                <w:sz w:val="20"/>
                <w:szCs w:val="20"/>
              </w:rPr>
              <w:t>Encadrants</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03150F6">
            <w:pPr>
              <w:jc w:val="left"/>
            </w:pPr>
            <w:r>
              <w:rPr>
                <w:color w:val="000000"/>
                <w:sz w:val="20"/>
                <w:szCs w:val="20"/>
              </w:rPr>
              <w:t>À compléter</w:t>
            </w:r>
          </w:p>
        </w:tc>
        <w:tc>
          <w:tcPr>
            <w:tcW w:w="26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0B5665D">
            <w:pPr>
              <w:jc w:val="left"/>
            </w:pPr>
            <w:r>
              <w:rPr>
                <w:color w:val="000000"/>
                <w:sz w:val="20"/>
                <w:szCs w:val="20"/>
              </w:rPr>
              <w:t>Évaluation technique, soutenance finale</w:t>
            </w:r>
          </w:p>
        </w:tc>
      </w:tr>
    </w:tbl>
    <w:p w14:paraId="41D15E17">
      <w:pPr>
        <w:spacing w:after="120"/>
      </w:pPr>
    </w:p>
    <w:p w14:paraId="093A2734">
      <w:pPr>
        <w:pStyle w:val="3"/>
        <w:spacing w:before="300" w:after="180"/>
      </w:pPr>
      <w:r>
        <w:t>2.2 Utilisateurs finaux</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200"/>
        <w:gridCol w:w="3660"/>
      </w:tblGrid>
      <w:tr w14:paraId="3686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5AA698DC">
            <w:pPr>
              <w:jc w:val="left"/>
            </w:pPr>
            <w:r>
              <w:rPr>
                <w:b/>
                <w:bCs/>
                <w:color w:val="FFFFFF"/>
                <w:sz w:val="20"/>
                <w:szCs w:val="20"/>
              </w:rPr>
              <w:t>Profil</w:t>
            </w:r>
          </w:p>
        </w:tc>
        <w:tc>
          <w:tcPr>
            <w:tcW w:w="32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0582FFE3">
            <w:pPr>
              <w:jc w:val="left"/>
            </w:pPr>
            <w:r>
              <w:rPr>
                <w:b/>
                <w:bCs/>
                <w:color w:val="FFFFFF"/>
                <w:sz w:val="20"/>
                <w:szCs w:val="20"/>
              </w:rPr>
              <w:t>Besoins principaux</w:t>
            </w:r>
          </w:p>
        </w:tc>
        <w:tc>
          <w:tcPr>
            <w:tcW w:w="36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35C7CBF5">
            <w:pPr>
              <w:jc w:val="left"/>
            </w:pPr>
            <w:r>
              <w:rPr>
                <w:b/>
                <w:bCs/>
                <w:color w:val="FFFFFF"/>
                <w:sz w:val="20"/>
                <w:szCs w:val="20"/>
              </w:rPr>
              <w:t>Contraintes spécifiques</w:t>
            </w:r>
          </w:p>
        </w:tc>
      </w:tr>
      <w:tr w14:paraId="3901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8170221">
            <w:pPr>
              <w:jc w:val="left"/>
            </w:pPr>
            <w:r>
              <w:rPr>
                <w:color w:val="000000"/>
                <w:sz w:val="20"/>
                <w:szCs w:val="20"/>
              </w:rPr>
              <w:t>Voyageur</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088DB5E">
            <w:pPr>
              <w:jc w:val="left"/>
            </w:pPr>
            <w:r>
              <w:rPr>
                <w:color w:val="000000"/>
                <w:sz w:val="20"/>
                <w:szCs w:val="20"/>
              </w:rPr>
              <w:t>Rechercher, réserver, payer, recevoir e-billet</w:t>
            </w:r>
          </w:p>
        </w:tc>
        <w:tc>
          <w:tcPr>
            <w:tcW w:w="36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20508B5">
            <w:pPr>
              <w:jc w:val="left"/>
            </w:pPr>
            <w:r>
              <w:rPr>
                <w:color w:val="000000"/>
                <w:sz w:val="20"/>
                <w:szCs w:val="20"/>
              </w:rPr>
              <w:t>Réseau mobile instable, faible autonomie batterie, Mobile Money</w:t>
            </w:r>
          </w:p>
        </w:tc>
      </w:tr>
      <w:tr w14:paraId="4A0E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8BE36E0">
            <w:pPr>
              <w:jc w:val="left"/>
            </w:pPr>
            <w:r>
              <w:rPr>
                <w:color w:val="000000"/>
                <w:sz w:val="20"/>
                <w:szCs w:val="20"/>
              </w:rPr>
              <w:t>Agent d'agence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5E8F7E1">
            <w:pPr>
              <w:jc w:val="left"/>
            </w:pPr>
            <w:r>
              <w:rPr>
                <w:color w:val="000000"/>
                <w:sz w:val="20"/>
                <w:szCs w:val="20"/>
              </w:rPr>
              <w:t>Scanner et valider les billets QR à l'embarquement</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F56D586">
            <w:pPr>
              <w:jc w:val="left"/>
            </w:pPr>
            <w:r>
              <w:rPr>
                <w:color w:val="000000"/>
                <w:sz w:val="20"/>
                <w:szCs w:val="20"/>
              </w:rPr>
              <w:t>Mode offline partiel, interface simplifiée</w:t>
            </w:r>
          </w:p>
        </w:tc>
      </w:tr>
      <w:tr w14:paraId="56426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441E1DB">
            <w:pPr>
              <w:jc w:val="left"/>
            </w:pPr>
            <w:r>
              <w:rPr>
                <w:color w:val="000000"/>
                <w:sz w:val="20"/>
                <w:szCs w:val="20"/>
              </w:rPr>
              <w:t>Chauffeur</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A547B78">
            <w:pPr>
              <w:jc w:val="left"/>
            </w:pPr>
            <w:r>
              <w:rPr>
                <w:color w:val="000000"/>
                <w:sz w:val="20"/>
                <w:szCs w:val="20"/>
              </w:rPr>
              <w:t>Consulter la feuille de route, déclarer un incident</w:t>
            </w:r>
          </w:p>
        </w:tc>
        <w:tc>
          <w:tcPr>
            <w:tcW w:w="36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BB3224B">
            <w:pPr>
              <w:jc w:val="left"/>
            </w:pPr>
            <w:r>
              <w:rPr>
                <w:color w:val="000000"/>
                <w:sz w:val="20"/>
                <w:szCs w:val="20"/>
              </w:rPr>
              <w:t>Usage mobile en conditions de terrain</w:t>
            </w:r>
          </w:p>
        </w:tc>
      </w:tr>
      <w:tr w14:paraId="62733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ECECA2D">
            <w:pPr>
              <w:jc w:val="left"/>
            </w:pPr>
            <w:r>
              <w:rPr>
                <w:color w:val="000000"/>
                <w:sz w:val="20"/>
                <w:szCs w:val="20"/>
              </w:rPr>
              <w:t>Administrateur</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13921B4">
            <w:pPr>
              <w:jc w:val="left"/>
            </w:pPr>
            <w:r>
              <w:rPr>
                <w:color w:val="000000"/>
                <w:sz w:val="20"/>
                <w:szCs w:val="20"/>
              </w:rPr>
              <w:t>Gérer flotte, trajets, KYC, statistiques</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A06487B">
            <w:pPr>
              <w:jc w:val="left"/>
            </w:pPr>
            <w:r>
              <w:rPr>
                <w:color w:val="000000"/>
                <w:sz w:val="20"/>
                <w:szCs w:val="20"/>
              </w:rPr>
              <w:t>Interface web back-office, accès sécurisé MFA obligatoire</w:t>
            </w:r>
          </w:p>
        </w:tc>
      </w:tr>
    </w:tbl>
    <w:p w14:paraId="5B393263">
      <w:pPr>
        <w:pStyle w:val="2"/>
        <w:pageBreakBefore/>
        <w:spacing w:before="200" w:after="300"/>
      </w:pPr>
      <w:r>
        <w:t>3. Périmètre fonctionnel</w:t>
      </w:r>
    </w:p>
    <w:p w14:paraId="694D1CC8">
      <w:pPr>
        <w:pStyle w:val="3"/>
        <w:spacing w:before="300" w:after="180"/>
      </w:pPr>
      <w:r>
        <w:t>3.1 Inclus dans le projet (MVP)</w:t>
      </w:r>
    </w:p>
    <w:p w14:paraId="0B8B53D5">
      <w:pPr>
        <w:pStyle w:val="18"/>
        <w:numPr>
          <w:ilvl w:val="0"/>
          <w:numId w:val="1"/>
        </w:numPr>
        <w:spacing w:after="80"/>
      </w:pPr>
      <w:r>
        <w:t>Application mobile Android/iOS (React Native CLI).</w:t>
      </w:r>
    </w:p>
    <w:p w14:paraId="6C2513CD">
      <w:pPr>
        <w:pStyle w:val="18"/>
        <w:numPr>
          <w:ilvl w:val="0"/>
          <w:numId w:val="1"/>
        </w:numPr>
        <w:spacing w:after="80"/>
      </w:pPr>
      <w:r>
        <w:t>API REST sécurisée Spring Boot 3 avec documentation OpenAPI/Swagger.</w:t>
      </w:r>
    </w:p>
    <w:p w14:paraId="653BFDF5">
      <w:pPr>
        <w:pStyle w:val="18"/>
        <w:numPr>
          <w:ilvl w:val="0"/>
          <w:numId w:val="1"/>
        </w:numPr>
        <w:spacing w:after="80"/>
      </w:pPr>
      <w:r>
        <w:t>Gestion des identités et des accès via Keycloak (OAuth2/OIDC, MFA, rôles).</w:t>
      </w:r>
    </w:p>
    <w:p w14:paraId="3FAC8C92">
      <w:pPr>
        <w:pStyle w:val="18"/>
        <w:numPr>
          <w:ilvl w:val="0"/>
          <w:numId w:val="1"/>
        </w:numPr>
        <w:spacing w:after="80"/>
      </w:pPr>
      <w:r>
        <w:t>Vérification d'identité KYC (upload de documents, validation par un admin).</w:t>
      </w:r>
    </w:p>
    <w:p w14:paraId="4323561C">
      <w:pPr>
        <w:pStyle w:val="18"/>
        <w:numPr>
          <w:ilvl w:val="0"/>
          <w:numId w:val="1"/>
        </w:numPr>
        <w:spacing w:after="80"/>
      </w:pPr>
      <w:r>
        <w:t>Réservation de sièges en temps réel avec plan 2D interactif.</w:t>
      </w:r>
    </w:p>
    <w:p w14:paraId="3C098F70">
      <w:pPr>
        <w:pStyle w:val="18"/>
        <w:numPr>
          <w:ilvl w:val="0"/>
          <w:numId w:val="1"/>
        </w:numPr>
        <w:spacing w:after="80"/>
      </w:pPr>
      <w:r>
        <w:t>Verrouillage distribué des sièges via Redis (TTL 10 min, atomicité garantie).</w:t>
      </w:r>
    </w:p>
    <w:p w14:paraId="655B9D33">
      <w:pPr>
        <w:pStyle w:val="18"/>
        <w:numPr>
          <w:ilvl w:val="0"/>
          <w:numId w:val="1"/>
        </w:numPr>
        <w:spacing w:after="80"/>
      </w:pPr>
      <w:r>
        <w:t>Paiement Mobile Money via PayUnit (MTN MoMo + Orange Money) en mode sandbox.</w:t>
      </w:r>
    </w:p>
    <w:p w14:paraId="2F28EC6E">
      <w:pPr>
        <w:pStyle w:val="18"/>
        <w:numPr>
          <w:ilvl w:val="0"/>
          <w:numId w:val="1"/>
        </w:numPr>
        <w:spacing w:after="80"/>
      </w:pPr>
      <w:r>
        <w:t>Génération et validation de billets QR Code (e-billet PDF + scan agent).</w:t>
      </w:r>
    </w:p>
    <w:p w14:paraId="20039C17">
      <w:pPr>
        <w:pStyle w:val="18"/>
        <w:numPr>
          <w:ilvl w:val="0"/>
          <w:numId w:val="1"/>
        </w:numPr>
        <w:spacing w:after="80"/>
      </w:pPr>
      <w:r>
        <w:t>Notifications push (Firebase FCM) et email (confirmation, alerte incident, rappel J-1).</w:t>
      </w:r>
    </w:p>
    <w:p w14:paraId="519F4DB9">
      <w:pPr>
        <w:pStyle w:val="18"/>
        <w:numPr>
          <w:ilvl w:val="0"/>
          <w:numId w:val="1"/>
        </w:numPr>
        <w:spacing w:after="80"/>
      </w:pPr>
      <w:r>
        <w:t>Gestion des incidents en temps réel avec alertes voyageurs.</w:t>
      </w:r>
    </w:p>
    <w:p w14:paraId="1737F425">
      <w:pPr>
        <w:pStyle w:val="18"/>
        <w:numPr>
          <w:ilvl w:val="0"/>
          <w:numId w:val="1"/>
        </w:numPr>
        <w:spacing w:after="80"/>
      </w:pPr>
      <w:r>
        <w:t>Back-office administrateur : gestion flotte, trajets, KYC, tableau de bord.</w:t>
      </w:r>
    </w:p>
    <w:p w14:paraId="57C1797B">
      <w:pPr>
        <w:pStyle w:val="18"/>
        <w:numPr>
          <w:ilvl w:val="0"/>
          <w:numId w:val="1"/>
        </w:numPr>
        <w:spacing w:after="80"/>
      </w:pPr>
      <w:r>
        <w:t>Pipeline DevSecOps complet : CI/CD GitHub Actions, SAST, SCA, scan Docker, DAST.</w:t>
      </w:r>
    </w:p>
    <w:p w14:paraId="646F6E72">
      <w:pPr>
        <w:pStyle w:val="18"/>
        <w:numPr>
          <w:ilvl w:val="0"/>
          <w:numId w:val="1"/>
        </w:numPr>
        <w:spacing w:after="80"/>
      </w:pPr>
      <w:r>
        <w:t>Journaux d'activité (audit log) sur toutes les actions sensibles.</w:t>
      </w:r>
    </w:p>
    <w:p w14:paraId="348D7295">
      <w:pPr>
        <w:pStyle w:val="3"/>
        <w:spacing w:before="300" w:after="180"/>
      </w:pPr>
      <w:r>
        <w:t>3.2 Explicitement exclu du périmètre</w:t>
      </w:r>
    </w:p>
    <w:p w14:paraId="16AAD38B">
      <w:pPr>
        <w:pStyle w:val="18"/>
        <w:numPr>
          <w:ilvl w:val="0"/>
          <w:numId w:val="1"/>
        </w:numPr>
        <w:spacing w:after="80"/>
      </w:pPr>
      <w:r>
        <w:t>Paiement bancaire réel (carte Visa/Mastercard) — simulation sandbox uniquement.</w:t>
      </w:r>
    </w:p>
    <w:p w14:paraId="70ECB42E">
      <w:pPr>
        <w:pStyle w:val="18"/>
        <w:numPr>
          <w:ilvl w:val="0"/>
          <w:numId w:val="1"/>
        </w:numPr>
        <w:spacing w:after="80"/>
      </w:pPr>
      <w:r>
        <w:t>Géolocalisation GPS physique des véhicules en temps réel — coordonnées statiques.</w:t>
      </w:r>
    </w:p>
    <w:p w14:paraId="73E1564A">
      <w:pPr>
        <w:pStyle w:val="18"/>
        <w:numPr>
          <w:ilvl w:val="0"/>
          <w:numId w:val="1"/>
        </w:numPr>
        <w:spacing w:after="80"/>
      </w:pPr>
      <w:r>
        <w:t>Gestion des colis et de la logistique fret (phase 2 post-MVP).</w:t>
      </w:r>
    </w:p>
    <w:p w14:paraId="656EE860">
      <w:pPr>
        <w:pStyle w:val="18"/>
        <w:numPr>
          <w:ilvl w:val="0"/>
          <w:numId w:val="1"/>
        </w:numPr>
        <w:spacing w:after="80"/>
      </w:pPr>
      <w:r>
        <w:t>Location de véhicules (phase 2 post-MVP).</w:t>
      </w:r>
    </w:p>
    <w:p w14:paraId="1E2968F0">
      <w:pPr>
        <w:pStyle w:val="18"/>
        <w:numPr>
          <w:ilvl w:val="0"/>
          <w:numId w:val="1"/>
        </w:numPr>
        <w:spacing w:after="80"/>
      </w:pPr>
      <w:r>
        <w:t>Application web voyageur (uniquement mobile pour le MVP).</w:t>
      </w:r>
    </w:p>
    <w:p w14:paraId="04B7AB08">
      <w:pPr>
        <w:pStyle w:val="18"/>
        <w:numPr>
          <w:ilvl w:val="0"/>
          <w:numId w:val="1"/>
        </w:numPr>
        <w:spacing w:after="80"/>
      </w:pPr>
      <w:r>
        <w:t>Intégration avec des systèmes tiers existants de General Express Voyages.</w:t>
      </w:r>
    </w:p>
    <w:p w14:paraId="51A9EEF5">
      <w:pPr>
        <w:pStyle w:val="18"/>
        <w:numPr>
          <w:ilvl w:val="0"/>
          <w:numId w:val="1"/>
        </w:numPr>
        <w:spacing w:after="80"/>
      </w:pPr>
      <w:r>
        <w:t>Support multilingue (anglais/français) — français uniquement pour le MVP.</w:t>
      </w:r>
    </w:p>
    <w:p w14:paraId="6927FD32">
      <w:pPr>
        <w:pStyle w:val="2"/>
        <w:pageBreakBefore/>
        <w:spacing w:before="200" w:after="300"/>
      </w:pPr>
      <w:r>
        <w:t>4. Besoins fonctionnels — Synthèse du backlog</w:t>
      </w:r>
    </w:p>
    <w:p w14:paraId="465B2143">
      <w:pPr>
        <w:spacing w:after="160"/>
      </w:pPr>
      <w:r>
        <w:t>Le backlog complet (27 user stories, 177 points) est documenté dans le document "Backlog Produit — User Stories complètes". La présente section en donne la synthèse organisée par épopée.</w:t>
      </w:r>
    </w:p>
    <w:p w14:paraId="1552B58A">
      <w:pPr>
        <w:spacing w:after="120"/>
      </w:pP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400"/>
        <w:gridCol w:w="1400"/>
        <w:gridCol w:w="1560"/>
        <w:gridCol w:w="1600"/>
      </w:tblGrid>
      <w:tr w14:paraId="6C37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5A4614C6">
            <w:pPr>
              <w:jc w:val="left"/>
            </w:pPr>
            <w:r>
              <w:rPr>
                <w:b/>
                <w:bCs/>
                <w:color w:val="FFFFFF"/>
                <w:sz w:val="20"/>
                <w:szCs w:val="20"/>
              </w:rPr>
              <w:t>Épopée</w:t>
            </w:r>
          </w:p>
        </w:tc>
        <w:tc>
          <w:tcPr>
            <w:tcW w:w="14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0BC8338F">
            <w:pPr>
              <w:jc w:val="left"/>
            </w:pPr>
            <w:r>
              <w:rPr>
                <w:b/>
                <w:bCs/>
                <w:color w:val="FFFFFF"/>
                <w:sz w:val="20"/>
                <w:szCs w:val="20"/>
              </w:rPr>
              <w:t>US</w:t>
            </w:r>
          </w:p>
        </w:tc>
        <w:tc>
          <w:tcPr>
            <w:tcW w:w="14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65957B93">
            <w:pPr>
              <w:jc w:val="left"/>
            </w:pPr>
            <w:r>
              <w:rPr>
                <w:b/>
                <w:bCs/>
                <w:color w:val="FFFFFF"/>
                <w:sz w:val="20"/>
                <w:szCs w:val="20"/>
              </w:rPr>
              <w:t>Points</w:t>
            </w:r>
          </w:p>
        </w:tc>
        <w:tc>
          <w:tcPr>
            <w:tcW w:w="15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58E301EE">
            <w:pPr>
              <w:jc w:val="left"/>
            </w:pPr>
            <w:r>
              <w:rPr>
                <w:b/>
                <w:bCs/>
                <w:color w:val="FFFFFF"/>
                <w:sz w:val="20"/>
                <w:szCs w:val="20"/>
              </w:rPr>
              <w:t>Priorité dominante</w:t>
            </w:r>
          </w:p>
        </w:tc>
        <w:tc>
          <w:tcPr>
            <w:tcW w:w="16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07AA427F">
            <w:pPr>
              <w:jc w:val="left"/>
            </w:pPr>
            <w:r>
              <w:rPr>
                <w:b/>
                <w:bCs/>
                <w:color w:val="FFFFFF"/>
                <w:sz w:val="20"/>
                <w:szCs w:val="20"/>
              </w:rPr>
              <w:t>Sprint cible</w:t>
            </w:r>
          </w:p>
        </w:tc>
      </w:tr>
      <w:tr w14:paraId="0BD2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7471B80">
            <w:pPr>
              <w:jc w:val="left"/>
            </w:pPr>
            <w:r>
              <w:rPr>
                <w:color w:val="000000"/>
                <w:sz w:val="20"/>
                <w:szCs w:val="20"/>
              </w:rPr>
              <w:t>1 — Identité &amp; sécurité (IAM)</w:t>
            </w:r>
          </w:p>
        </w:tc>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7E617CA">
            <w:pPr>
              <w:jc w:val="left"/>
            </w:pPr>
            <w:r>
              <w:rPr>
                <w:color w:val="000000"/>
                <w:sz w:val="20"/>
                <w:szCs w:val="20"/>
              </w:rPr>
              <w:t>6</w:t>
            </w:r>
          </w:p>
        </w:tc>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7B2520D">
            <w:pPr>
              <w:jc w:val="left"/>
            </w:pPr>
            <w:r>
              <w:rPr>
                <w:color w:val="000000"/>
                <w:sz w:val="20"/>
                <w:szCs w:val="20"/>
              </w:rPr>
              <w:t>34</w:t>
            </w:r>
          </w:p>
        </w:tc>
        <w:tc>
          <w:tcPr>
            <w:tcW w:w="1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E72073C">
            <w:pPr>
              <w:jc w:val="left"/>
            </w:pPr>
            <w:r>
              <w:rPr>
                <w:color w:val="000000"/>
                <w:sz w:val="20"/>
                <w:szCs w:val="20"/>
              </w:rPr>
              <w:t>Must have</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4564D04">
            <w:pPr>
              <w:jc w:val="left"/>
            </w:pPr>
            <w:r>
              <w:rPr>
                <w:color w:val="000000"/>
                <w:sz w:val="20"/>
                <w:szCs w:val="20"/>
              </w:rPr>
              <w:t>Sprint 1</w:t>
            </w:r>
          </w:p>
        </w:tc>
      </w:tr>
      <w:tr w14:paraId="5AB7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AC8F88E">
            <w:pPr>
              <w:jc w:val="left"/>
            </w:pPr>
            <w:r>
              <w:rPr>
                <w:color w:val="000000"/>
                <w:sz w:val="20"/>
                <w:szCs w:val="20"/>
              </w:rPr>
              <w:t>2 — Recherche &amp; catalogue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9DA4338">
            <w:pPr>
              <w:jc w:val="left"/>
            </w:pPr>
            <w:r>
              <w:rPr>
                <w:color w:val="000000"/>
                <w:sz w:val="20"/>
                <w:szCs w:val="20"/>
              </w:rPr>
              <w:t>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B736FAA">
            <w:pPr>
              <w:jc w:val="left"/>
            </w:pPr>
            <w:r>
              <w:rPr>
                <w:color w:val="000000"/>
                <w:sz w:val="20"/>
                <w:szCs w:val="20"/>
              </w:rPr>
              <w:t>21</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F6C0DCB">
            <w:pPr>
              <w:jc w:val="left"/>
            </w:pPr>
            <w:r>
              <w:rPr>
                <w:color w:val="000000"/>
                <w:sz w:val="20"/>
                <w:szCs w:val="20"/>
              </w:rPr>
              <w:t>Must have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DAC2DB3">
            <w:pPr>
              <w:jc w:val="left"/>
            </w:pPr>
            <w:r>
              <w:rPr>
                <w:color w:val="000000"/>
                <w:sz w:val="20"/>
                <w:szCs w:val="20"/>
              </w:rPr>
              <w:t>Sprint 2</w:t>
            </w:r>
          </w:p>
        </w:tc>
      </w:tr>
      <w:tr w14:paraId="4635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C3B3F4A">
            <w:pPr>
              <w:jc w:val="left"/>
            </w:pPr>
            <w:r>
              <w:rPr>
                <w:color w:val="000000"/>
                <w:sz w:val="20"/>
                <w:szCs w:val="20"/>
              </w:rPr>
              <w:t>3 — Réservation &amp; verrouillage</w:t>
            </w:r>
          </w:p>
        </w:tc>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33B42EF">
            <w:pPr>
              <w:jc w:val="left"/>
            </w:pPr>
            <w:r>
              <w:rPr>
                <w:color w:val="000000"/>
                <w:sz w:val="20"/>
                <w:szCs w:val="20"/>
              </w:rPr>
              <w:t>5</w:t>
            </w:r>
          </w:p>
        </w:tc>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DB0A688">
            <w:pPr>
              <w:jc w:val="left"/>
            </w:pPr>
            <w:r>
              <w:rPr>
                <w:color w:val="000000"/>
                <w:sz w:val="20"/>
                <w:szCs w:val="20"/>
              </w:rPr>
              <w:t>39</w:t>
            </w:r>
          </w:p>
        </w:tc>
        <w:tc>
          <w:tcPr>
            <w:tcW w:w="1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0825CF5">
            <w:pPr>
              <w:jc w:val="left"/>
            </w:pPr>
            <w:r>
              <w:rPr>
                <w:color w:val="000000"/>
                <w:sz w:val="20"/>
                <w:szCs w:val="20"/>
              </w:rPr>
              <w:t>Must have</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B7C5760">
            <w:pPr>
              <w:jc w:val="left"/>
            </w:pPr>
            <w:r>
              <w:rPr>
                <w:color w:val="000000"/>
                <w:sz w:val="20"/>
                <w:szCs w:val="20"/>
              </w:rPr>
              <w:t>Sprint 2-3</w:t>
            </w:r>
          </w:p>
        </w:tc>
      </w:tr>
      <w:tr w14:paraId="164E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7F5CD74">
            <w:pPr>
              <w:jc w:val="left"/>
            </w:pPr>
            <w:r>
              <w:rPr>
                <w:color w:val="000000"/>
                <w:sz w:val="20"/>
                <w:szCs w:val="20"/>
              </w:rPr>
              <w:t>4 — Paiement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0A8638F">
            <w:pPr>
              <w:jc w:val="left"/>
            </w:pPr>
            <w:r>
              <w:rPr>
                <w:color w:val="000000"/>
                <w:sz w:val="20"/>
                <w:szCs w:val="20"/>
              </w:rPr>
              <w:t>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BD856B9">
            <w:pPr>
              <w:jc w:val="left"/>
            </w:pPr>
            <w:r>
              <w:rPr>
                <w:color w:val="000000"/>
                <w:sz w:val="20"/>
                <w:szCs w:val="20"/>
              </w:rPr>
              <w:t>29</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2B51198">
            <w:pPr>
              <w:jc w:val="left"/>
            </w:pPr>
            <w:r>
              <w:rPr>
                <w:color w:val="000000"/>
                <w:sz w:val="20"/>
                <w:szCs w:val="20"/>
              </w:rPr>
              <w:t>Must have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F59F2CF">
            <w:pPr>
              <w:jc w:val="left"/>
            </w:pPr>
            <w:r>
              <w:rPr>
                <w:color w:val="000000"/>
                <w:sz w:val="20"/>
                <w:szCs w:val="20"/>
              </w:rPr>
              <w:t>Sprint 3</w:t>
            </w:r>
          </w:p>
        </w:tc>
      </w:tr>
      <w:tr w14:paraId="1AB2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09121A8">
            <w:pPr>
              <w:jc w:val="left"/>
            </w:pPr>
            <w:r>
              <w:rPr>
                <w:color w:val="000000"/>
                <w:sz w:val="20"/>
                <w:szCs w:val="20"/>
              </w:rPr>
              <w:t>5 — Notifications</w:t>
            </w:r>
          </w:p>
        </w:tc>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6E5DC53">
            <w:pPr>
              <w:jc w:val="left"/>
            </w:pPr>
            <w:r>
              <w:rPr>
                <w:color w:val="000000"/>
                <w:sz w:val="20"/>
                <w:szCs w:val="20"/>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207AFF4">
            <w:pPr>
              <w:jc w:val="left"/>
            </w:pPr>
            <w:r>
              <w:rPr>
                <w:color w:val="000000"/>
                <w:sz w:val="20"/>
                <w:szCs w:val="20"/>
              </w:rPr>
              <w:t>16</w:t>
            </w:r>
          </w:p>
        </w:tc>
        <w:tc>
          <w:tcPr>
            <w:tcW w:w="1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D684722">
            <w:pPr>
              <w:jc w:val="left"/>
            </w:pPr>
            <w:r>
              <w:rPr>
                <w:color w:val="000000"/>
                <w:sz w:val="20"/>
                <w:szCs w:val="20"/>
              </w:rPr>
              <w:t>Must/Should</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C7177E7">
            <w:pPr>
              <w:jc w:val="left"/>
            </w:pPr>
            <w:r>
              <w:rPr>
                <w:color w:val="000000"/>
                <w:sz w:val="20"/>
                <w:szCs w:val="20"/>
              </w:rPr>
              <w:t>Sprint 3</w:t>
            </w:r>
          </w:p>
        </w:tc>
      </w:tr>
      <w:tr w14:paraId="3CEC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2E6648B">
            <w:pPr>
              <w:jc w:val="left"/>
            </w:pPr>
            <w:r>
              <w:rPr>
                <w:color w:val="000000"/>
                <w:sz w:val="20"/>
                <w:szCs w:val="20"/>
              </w:rPr>
              <w:t>6 — Administration (back-office)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AB80694">
            <w:pPr>
              <w:jc w:val="left"/>
            </w:pPr>
            <w:r>
              <w:rPr>
                <w:color w:val="000000"/>
                <w:sz w:val="20"/>
                <w:szCs w:val="20"/>
              </w:rPr>
              <w:t>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5DE68DA">
            <w:pPr>
              <w:jc w:val="left"/>
            </w:pPr>
            <w:r>
              <w:rPr>
                <w:color w:val="000000"/>
                <w:sz w:val="20"/>
                <w:szCs w:val="20"/>
              </w:rPr>
              <w:t>34</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88FED12">
            <w:pPr>
              <w:jc w:val="left"/>
            </w:pPr>
            <w:r>
              <w:rPr>
                <w:color w:val="000000"/>
                <w:sz w:val="20"/>
                <w:szCs w:val="20"/>
              </w:rPr>
              <w:t>Must/Should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76F3EAA">
            <w:pPr>
              <w:jc w:val="left"/>
            </w:pPr>
            <w:r>
              <w:rPr>
                <w:color w:val="000000"/>
                <w:sz w:val="20"/>
                <w:szCs w:val="20"/>
              </w:rPr>
              <w:t>Sprint 4</w:t>
            </w:r>
          </w:p>
        </w:tc>
      </w:tr>
    </w:tbl>
    <w:p w14:paraId="6655D16A">
      <w:pPr>
        <w:spacing w:after="120"/>
      </w:pPr>
    </w:p>
    <w:p w14:paraId="30352937">
      <w:pPr>
        <w:spacing w:after="160"/>
      </w:pPr>
      <w:r>
        <w:t>Pour le MVP (livraison juin 2026), les US prioritaires Must have représentent environ 100 points, soit 4 sprints de 2 à 3 semaines.</w:t>
      </w:r>
    </w:p>
    <w:p w14:paraId="1CDD66B1">
      <w:pPr>
        <w:pStyle w:val="2"/>
        <w:pageBreakBefore/>
        <w:spacing w:before="200" w:after="300"/>
      </w:pPr>
      <w:r>
        <w:t>5. Exigences non fonctionnelles</w:t>
      </w:r>
    </w:p>
    <w:p w14:paraId="306ABE5B">
      <w:pPr>
        <w:pStyle w:val="3"/>
        <w:spacing w:before="300" w:after="180"/>
      </w:pPr>
      <w:r>
        <w:t>5.1 Performance</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800"/>
        <w:gridCol w:w="3060"/>
      </w:tblGrid>
      <w:tr w14:paraId="0598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1A0EC292">
            <w:pPr>
              <w:jc w:val="left"/>
            </w:pPr>
            <w:r>
              <w:rPr>
                <w:b/>
                <w:bCs/>
                <w:color w:val="FFFFFF"/>
                <w:sz w:val="20"/>
                <w:szCs w:val="20"/>
              </w:rPr>
              <w:t>Indicateur</w:t>
            </w:r>
          </w:p>
        </w:tc>
        <w:tc>
          <w:tcPr>
            <w:tcW w:w="28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1A9D5AFB">
            <w:pPr>
              <w:jc w:val="left"/>
            </w:pPr>
            <w:r>
              <w:rPr>
                <w:b/>
                <w:bCs/>
                <w:color w:val="FFFFFF"/>
                <w:sz w:val="20"/>
                <w:szCs w:val="20"/>
              </w:rPr>
              <w:t>Cible MVP</w:t>
            </w:r>
          </w:p>
        </w:tc>
        <w:tc>
          <w:tcPr>
            <w:tcW w:w="30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17A9DC0E">
            <w:pPr>
              <w:jc w:val="left"/>
            </w:pPr>
            <w:r>
              <w:rPr>
                <w:b/>
                <w:bCs/>
                <w:color w:val="FFFFFF"/>
                <w:sz w:val="20"/>
                <w:szCs w:val="20"/>
              </w:rPr>
              <w:t>Mesure</w:t>
            </w:r>
          </w:p>
        </w:tc>
      </w:tr>
      <w:tr w14:paraId="7CE3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430D515">
            <w:pPr>
              <w:jc w:val="left"/>
            </w:pPr>
            <w:r>
              <w:rPr>
                <w:color w:val="000000"/>
                <w:sz w:val="20"/>
                <w:szCs w:val="20"/>
              </w:rPr>
              <w:t>Temps de réponse API (recherche trajets)</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1568D21">
            <w:pPr>
              <w:jc w:val="left"/>
            </w:pPr>
            <w:r>
              <w:rPr>
                <w:color w:val="000000"/>
                <w:sz w:val="20"/>
                <w:szCs w:val="20"/>
              </w:rPr>
              <w:t>&lt; 200 ms (p95)</w:t>
            </w:r>
          </w:p>
        </w:tc>
        <w:tc>
          <w:tcPr>
            <w:tcW w:w="3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9937734">
            <w:pPr>
              <w:jc w:val="left"/>
            </w:pPr>
            <w:r>
              <w:rPr>
                <w:color w:val="000000"/>
                <w:sz w:val="20"/>
                <w:szCs w:val="20"/>
              </w:rPr>
              <w:t>JMeter / Gatling</w:t>
            </w:r>
          </w:p>
        </w:tc>
      </w:tr>
      <w:tr w14:paraId="64AB9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2DC418D">
            <w:pPr>
              <w:jc w:val="left"/>
            </w:pPr>
            <w:r>
              <w:rPr>
                <w:color w:val="000000"/>
                <w:sz w:val="20"/>
                <w:szCs w:val="20"/>
              </w:rPr>
              <w:t>Temps de réponse API (réservation)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053B965">
            <w:pPr>
              <w:jc w:val="left"/>
            </w:pPr>
            <w:r>
              <w:rPr>
                <w:color w:val="000000"/>
                <w:sz w:val="20"/>
                <w:szCs w:val="20"/>
              </w:rPr>
              <w:t>&lt; 500 ms (p95)</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7DCE475">
            <w:pPr>
              <w:jc w:val="left"/>
            </w:pPr>
            <w:r>
              <w:rPr>
                <w:color w:val="000000"/>
                <w:sz w:val="20"/>
                <w:szCs w:val="20"/>
              </w:rPr>
              <w:t>JMeter / Gatling</w:t>
            </w:r>
          </w:p>
        </w:tc>
      </w:tr>
      <w:tr w14:paraId="0B48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67661B2">
            <w:pPr>
              <w:jc w:val="left"/>
            </w:pPr>
            <w:r>
              <w:rPr>
                <w:color w:val="000000"/>
                <w:sz w:val="20"/>
                <w:szCs w:val="20"/>
              </w:rPr>
              <w:t>Utilisateurs simultanés supportés</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491C6CF">
            <w:pPr>
              <w:jc w:val="left"/>
            </w:pPr>
            <w:r>
              <w:rPr>
                <w:color w:val="000000"/>
                <w:sz w:val="20"/>
                <w:szCs w:val="20"/>
              </w:rPr>
              <w:t>50 (MVP) → 500 (v2)</w:t>
            </w:r>
          </w:p>
        </w:tc>
        <w:tc>
          <w:tcPr>
            <w:tcW w:w="3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C320AC2">
            <w:pPr>
              <w:jc w:val="left"/>
            </w:pPr>
            <w:r>
              <w:rPr>
                <w:color w:val="000000"/>
                <w:sz w:val="20"/>
                <w:szCs w:val="20"/>
              </w:rPr>
              <w:t>Test de charge avant mise en prod</w:t>
            </w:r>
          </w:p>
        </w:tc>
      </w:tr>
      <w:tr w14:paraId="2B39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40441D4">
            <w:pPr>
              <w:jc w:val="left"/>
            </w:pPr>
            <w:r>
              <w:rPr>
                <w:color w:val="000000"/>
                <w:sz w:val="20"/>
                <w:szCs w:val="20"/>
              </w:rPr>
              <w:t>Disponibilité (uptime)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3A17761">
            <w:pPr>
              <w:jc w:val="left"/>
            </w:pPr>
            <w:r>
              <w:rPr>
                <w:color w:val="000000"/>
                <w:sz w:val="20"/>
                <w:szCs w:val="20"/>
              </w:rPr>
              <w:t>≥ 95% (MVP) — 99% (v2)</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96C00B5">
            <w:pPr>
              <w:jc w:val="left"/>
            </w:pPr>
            <w:r>
              <w:rPr>
                <w:color w:val="000000"/>
                <w:sz w:val="20"/>
                <w:szCs w:val="20"/>
              </w:rPr>
              <w:t>Grafana Uptime probe</w:t>
            </w:r>
          </w:p>
        </w:tc>
      </w:tr>
      <w:tr w14:paraId="7499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2AF50B2">
            <w:pPr>
              <w:jc w:val="left"/>
            </w:pPr>
            <w:r>
              <w:rPr>
                <w:color w:val="000000"/>
                <w:sz w:val="20"/>
                <w:szCs w:val="20"/>
              </w:rPr>
              <w:t>Temps de démarrage de l'API (cold start)</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8A17829">
            <w:pPr>
              <w:jc w:val="left"/>
            </w:pPr>
            <w:r>
              <w:rPr>
                <w:color w:val="000000"/>
                <w:sz w:val="20"/>
                <w:szCs w:val="20"/>
              </w:rPr>
              <w:t>&lt; 15 secondes</w:t>
            </w:r>
          </w:p>
        </w:tc>
        <w:tc>
          <w:tcPr>
            <w:tcW w:w="3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77F9B04">
            <w:pPr>
              <w:jc w:val="left"/>
            </w:pPr>
            <w:r>
              <w:rPr>
                <w:color w:val="000000"/>
                <w:sz w:val="20"/>
                <w:szCs w:val="20"/>
              </w:rPr>
              <w:t>Mesure Docker</w:t>
            </w:r>
          </w:p>
        </w:tc>
      </w:tr>
      <w:tr w14:paraId="2777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EFE81D5">
            <w:pPr>
              <w:jc w:val="left"/>
            </w:pPr>
            <w:r>
              <w:rPr>
                <w:color w:val="000000"/>
                <w:sz w:val="20"/>
                <w:szCs w:val="20"/>
              </w:rPr>
              <w:t>Taille APK mobile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88519D3">
            <w:pPr>
              <w:jc w:val="left"/>
            </w:pPr>
            <w:r>
              <w:rPr>
                <w:color w:val="000000"/>
                <w:sz w:val="20"/>
                <w:szCs w:val="20"/>
              </w:rPr>
              <w:t>&lt; 50 Mo</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A9D9D2D">
            <w:pPr>
              <w:jc w:val="left"/>
            </w:pPr>
            <w:r>
              <w:rPr>
                <w:color w:val="000000"/>
                <w:sz w:val="20"/>
                <w:szCs w:val="20"/>
              </w:rPr>
              <w:t>Build React Native Release</w:t>
            </w:r>
          </w:p>
        </w:tc>
      </w:tr>
      <w:tr w14:paraId="3F26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39AC399">
            <w:pPr>
              <w:jc w:val="left"/>
            </w:pPr>
            <w:r>
              <w:rPr>
                <w:color w:val="000000"/>
                <w:sz w:val="20"/>
                <w:szCs w:val="20"/>
              </w:rPr>
              <w:t>Temps d'affichage du plan de sièges</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1C06EE4">
            <w:pPr>
              <w:jc w:val="left"/>
            </w:pPr>
            <w:r>
              <w:rPr>
                <w:color w:val="000000"/>
                <w:sz w:val="20"/>
                <w:szCs w:val="20"/>
              </w:rPr>
              <w:t>&lt; 1 seconde</w:t>
            </w:r>
          </w:p>
        </w:tc>
        <w:tc>
          <w:tcPr>
            <w:tcW w:w="3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7A6DEF4">
            <w:pPr>
              <w:jc w:val="left"/>
            </w:pPr>
            <w:r>
              <w:rPr>
                <w:color w:val="000000"/>
                <w:sz w:val="20"/>
                <w:szCs w:val="20"/>
              </w:rPr>
              <w:t>Tests React Native Profiler</w:t>
            </w:r>
          </w:p>
        </w:tc>
      </w:tr>
    </w:tbl>
    <w:p w14:paraId="0C3B44FD">
      <w:pPr>
        <w:spacing w:after="120"/>
      </w:pPr>
    </w:p>
    <w:p w14:paraId="379A23DC">
      <w:pPr>
        <w:pStyle w:val="3"/>
        <w:spacing w:before="300" w:after="180"/>
      </w:pPr>
      <w:r>
        <w:t>5.2 Sécurité</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870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13A2B33A">
            <w:pPr>
              <w:jc w:val="left"/>
            </w:pPr>
            <w:r>
              <w:rPr>
                <w:b/>
                <w:bCs/>
                <w:color w:val="FFFFFF"/>
                <w:sz w:val="20"/>
                <w:szCs w:val="20"/>
              </w:rPr>
              <w:t>Domaine</w:t>
            </w:r>
          </w:p>
        </w:tc>
        <w:tc>
          <w:tcPr>
            <w:tcW w:w="63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76C17408">
            <w:pPr>
              <w:jc w:val="left"/>
            </w:pPr>
            <w:r>
              <w:rPr>
                <w:b/>
                <w:bCs/>
                <w:color w:val="FFFFFF"/>
                <w:sz w:val="20"/>
                <w:szCs w:val="20"/>
              </w:rPr>
              <w:t>Exigence</w:t>
            </w:r>
          </w:p>
        </w:tc>
      </w:tr>
      <w:tr w14:paraId="58B4D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CD71D28">
            <w:pPr>
              <w:jc w:val="left"/>
            </w:pPr>
            <w:r>
              <w:rPr>
                <w:color w:val="000000"/>
                <w:sz w:val="20"/>
                <w:szCs w:val="20"/>
              </w:rPr>
              <w:t>Authentification</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80E096F">
            <w:pPr>
              <w:jc w:val="left"/>
            </w:pPr>
            <w:r>
              <w:rPr>
                <w:color w:val="000000"/>
                <w:sz w:val="20"/>
                <w:szCs w:val="20"/>
              </w:rPr>
              <w:t>OAuth2/OIDC via Keycloak. Mots de passe hachés BCrypt (cost factor 12). JWT access token (15 min) + refresh token (7 jours).</w:t>
            </w:r>
          </w:p>
        </w:tc>
      </w:tr>
      <w:tr w14:paraId="22E95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FAD9B76">
            <w:pPr>
              <w:jc w:val="left"/>
            </w:pPr>
            <w:r>
              <w:rPr>
                <w:color w:val="000000"/>
                <w:sz w:val="20"/>
                <w:szCs w:val="20"/>
              </w:rPr>
              <w:t>Autorisation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13AE5EB">
            <w:pPr>
              <w:jc w:val="left"/>
            </w:pPr>
            <w:r>
              <w:rPr>
                <w:color w:val="000000"/>
                <w:sz w:val="20"/>
                <w:szCs w:val="20"/>
                <w:lang w:val="en-US"/>
              </w:rPr>
              <w:t xml:space="preserve">RBAC granulaire via Spring Security @PreAuthorize. </w:t>
            </w:r>
            <w:r>
              <w:rPr>
                <w:color w:val="000000"/>
                <w:sz w:val="20"/>
                <w:szCs w:val="20"/>
              </w:rPr>
              <w:t>Rôles exclusivement dans Keycloak, propagés par JWT claims.</w:t>
            </w:r>
          </w:p>
        </w:tc>
      </w:tr>
      <w:tr w14:paraId="4604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7152EA2">
            <w:pPr>
              <w:jc w:val="left"/>
            </w:pPr>
            <w:r>
              <w:rPr>
                <w:color w:val="000000"/>
                <w:sz w:val="20"/>
                <w:szCs w:val="20"/>
              </w:rPr>
              <w:t>Transport</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C253BCE">
            <w:pPr>
              <w:jc w:val="left"/>
            </w:pPr>
            <w:r>
              <w:rPr>
                <w:color w:val="000000"/>
                <w:sz w:val="20"/>
                <w:szCs w:val="20"/>
              </w:rPr>
              <w:t>TLS 1.3 obligatoire. SSL Pinning activé côté mobile React Native (certificat épinglé).</w:t>
            </w:r>
          </w:p>
        </w:tc>
      </w:tr>
      <w:tr w14:paraId="33060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BAC3C5E">
            <w:pPr>
              <w:jc w:val="left"/>
            </w:pPr>
            <w:r>
              <w:rPr>
                <w:color w:val="000000"/>
                <w:sz w:val="20"/>
                <w:szCs w:val="20"/>
              </w:rPr>
              <w:t>Données au repos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D9CE13B">
            <w:pPr>
              <w:jc w:val="left"/>
            </w:pPr>
            <w:r>
              <w:rPr>
                <w:color w:val="000000"/>
                <w:sz w:val="20"/>
                <w:szCs w:val="20"/>
              </w:rPr>
              <w:t>Chiffrement AES-256 des données sensibles en base (documents KYC, tokens). PostgreSQL avec extension pgcrypto.</w:t>
            </w:r>
          </w:p>
        </w:tc>
      </w:tr>
      <w:tr w14:paraId="5507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68E60D3">
            <w:pPr>
              <w:jc w:val="left"/>
            </w:pPr>
            <w:r>
              <w:rPr>
                <w:color w:val="000000"/>
                <w:sz w:val="20"/>
                <w:szCs w:val="20"/>
              </w:rPr>
              <w:t>Secrets</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2E89468">
            <w:pPr>
              <w:jc w:val="left"/>
            </w:pPr>
            <w:r>
              <w:rPr>
                <w:color w:val="000000"/>
                <w:sz w:val="20"/>
                <w:szCs w:val="20"/>
              </w:rPr>
              <w:t>0 secret en dur dans le code ou dans les variables d'environnement non chiffrées. Tous les secrets via HashiCorp Vault (dynamic secrets).</w:t>
            </w:r>
          </w:p>
        </w:tc>
      </w:tr>
      <w:tr w14:paraId="757C4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9A21DB1">
            <w:pPr>
              <w:jc w:val="left"/>
            </w:pPr>
            <w:r>
              <w:rPr>
                <w:color w:val="000000"/>
                <w:sz w:val="20"/>
                <w:szCs w:val="20"/>
              </w:rPr>
              <w:t>Mobile Money</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9E83E57">
            <w:pPr>
              <w:jc w:val="left"/>
            </w:pPr>
            <w:r>
              <w:rPr>
                <w:color w:val="000000"/>
                <w:sz w:val="20"/>
                <w:szCs w:val="20"/>
              </w:rPr>
              <w:t>Webhook PayUnit vérifié par signature HMAC-SHA256. Secret stocké dans Vault.</w:t>
            </w:r>
          </w:p>
        </w:tc>
      </w:tr>
      <w:tr w14:paraId="0740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30FE255">
            <w:pPr>
              <w:jc w:val="left"/>
            </w:pPr>
            <w:r>
              <w:rPr>
                <w:color w:val="000000"/>
                <w:sz w:val="20"/>
                <w:szCs w:val="20"/>
              </w:rPr>
              <w:t>Anti-fraude paiement</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41AFAB5">
            <w:pPr>
              <w:jc w:val="left"/>
            </w:pPr>
            <w:r>
              <w:rPr>
                <w:color w:val="000000"/>
                <w:sz w:val="20"/>
                <w:szCs w:val="20"/>
              </w:rPr>
              <w:t>Idempotency key obligatoire sur chaque transaction. Blocage après 3 échecs consécutifs (15 min).</w:t>
            </w:r>
          </w:p>
        </w:tc>
      </w:tr>
      <w:tr w14:paraId="4EE0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FE50D8D">
            <w:pPr>
              <w:jc w:val="left"/>
            </w:pPr>
            <w:r>
              <w:rPr>
                <w:color w:val="000000"/>
                <w:sz w:val="20"/>
                <w:szCs w:val="20"/>
              </w:rPr>
              <w:t>Brute force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3C81D0A">
            <w:pPr>
              <w:jc w:val="left"/>
            </w:pPr>
            <w:r>
              <w:rPr>
                <w:color w:val="000000"/>
                <w:sz w:val="20"/>
                <w:szCs w:val="20"/>
                <w:lang w:val="en-US"/>
              </w:rPr>
              <w:t xml:space="preserve">Rate limiting Nginx : 10 req/s par IP sur /auth/**. </w:t>
            </w:r>
            <w:r>
              <w:rPr>
                <w:color w:val="000000"/>
                <w:sz w:val="20"/>
                <w:szCs w:val="20"/>
              </w:rPr>
              <w:t>Keycloak : verrouillage après 5 échecs en 10 min.</w:t>
            </w:r>
          </w:p>
        </w:tc>
      </w:tr>
      <w:tr w14:paraId="3E8F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7D3449A">
            <w:pPr>
              <w:jc w:val="left"/>
            </w:pPr>
            <w:r>
              <w:rPr>
                <w:color w:val="000000"/>
                <w:sz w:val="20"/>
                <w:szCs w:val="20"/>
              </w:rPr>
              <w:t>OWASP Top 10</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291193E">
            <w:pPr>
              <w:jc w:val="left"/>
            </w:pPr>
            <w:r>
              <w:rPr>
                <w:color w:val="000000"/>
                <w:sz w:val="20"/>
                <w:szCs w:val="20"/>
              </w:rPr>
              <w:t>Couverture vérifiée par DAST (ZAP) sur environnement staging avant chaque release.</w:t>
            </w:r>
          </w:p>
        </w:tc>
      </w:tr>
      <w:tr w14:paraId="2034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DA61FE8">
            <w:pPr>
              <w:jc w:val="left"/>
            </w:pPr>
            <w:r>
              <w:rPr>
                <w:color w:val="000000"/>
                <w:sz w:val="20"/>
                <w:szCs w:val="20"/>
              </w:rPr>
              <w:t>Conformité</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977D3C0">
            <w:pPr>
              <w:jc w:val="left"/>
            </w:pPr>
            <w:r>
              <w:rPr>
                <w:color w:val="000000"/>
                <w:sz w:val="20"/>
                <w:szCs w:val="20"/>
              </w:rPr>
              <w:t>Loi camerounaise n°2010/012 sur la cybersécurité et la cybercriminalité. Principes RGPD appliqués (minimisation, durée de conservation définie).</w:t>
            </w:r>
          </w:p>
        </w:tc>
      </w:tr>
    </w:tbl>
    <w:p w14:paraId="6FF8A8FC">
      <w:pPr>
        <w:spacing w:after="120"/>
      </w:pPr>
    </w:p>
    <w:p w14:paraId="0AD04DFC">
      <w:pPr>
        <w:pStyle w:val="3"/>
        <w:spacing w:before="300" w:after="180"/>
      </w:pPr>
      <w:r>
        <w:t>5.3 Ergonomie et accessibilité</w:t>
      </w:r>
    </w:p>
    <w:p w14:paraId="6FEF02CD">
      <w:pPr>
        <w:pStyle w:val="18"/>
        <w:numPr>
          <w:ilvl w:val="0"/>
          <w:numId w:val="1"/>
        </w:numPr>
        <w:spacing w:after="80"/>
      </w:pPr>
      <w:r>
        <w:t>Interface mobile : conformité aux Human Interface Guidelines (iOS) et Material Design (Android).</w:t>
      </w:r>
    </w:p>
    <w:p w14:paraId="10BD6A49">
      <w:pPr>
        <w:pStyle w:val="18"/>
        <w:numPr>
          <w:ilvl w:val="0"/>
          <w:numId w:val="1"/>
        </w:numPr>
        <w:spacing w:after="80"/>
      </w:pPr>
      <w:r>
        <w:t>Langue unique : français pour le MVP.</w:t>
      </w:r>
    </w:p>
    <w:p w14:paraId="05BE2E1D">
      <w:pPr>
        <w:pStyle w:val="18"/>
        <w:numPr>
          <w:ilvl w:val="0"/>
          <w:numId w:val="1"/>
        </w:numPr>
        <w:spacing w:after="80"/>
      </w:pPr>
      <w:r>
        <w:t>Accessibilité : support des lecteurs d'écran (TalkBack / VoiceOver) sur les écrans critiques (réservation, billet).</w:t>
      </w:r>
    </w:p>
    <w:p w14:paraId="6CE60BC4">
      <w:pPr>
        <w:pStyle w:val="18"/>
        <w:numPr>
          <w:ilvl w:val="0"/>
          <w:numId w:val="1"/>
        </w:numPr>
        <w:spacing w:after="80"/>
      </w:pPr>
      <w:r>
        <w:t>Mode dégradé offline : consultation des billets et scan agent fonctionnels sans réseau (sync différée max 5 min).</w:t>
      </w:r>
    </w:p>
    <w:p w14:paraId="7464912D">
      <w:pPr>
        <w:pStyle w:val="18"/>
        <w:numPr>
          <w:ilvl w:val="0"/>
          <w:numId w:val="1"/>
        </w:numPr>
        <w:spacing w:after="80"/>
      </w:pPr>
      <w:r>
        <w:t>Compatibilité OS : Android 8+ (API 26) et iOS 13+.</w:t>
      </w:r>
    </w:p>
    <w:p w14:paraId="4947F915">
      <w:pPr>
        <w:pStyle w:val="3"/>
        <w:spacing w:before="300" w:after="180"/>
      </w:pPr>
      <w:r>
        <w:t>5.4 Maintenabilité et scalabilité</w:t>
      </w:r>
    </w:p>
    <w:p w14:paraId="5044D42F">
      <w:pPr>
        <w:pStyle w:val="18"/>
        <w:numPr>
          <w:ilvl w:val="0"/>
          <w:numId w:val="1"/>
        </w:numPr>
        <w:spacing w:after="80"/>
      </w:pPr>
      <w:r>
        <w:t>Architecture micro-services ready : chaque domaine métier isolé en module Spring (IAM, Réservation, Paiement, Notification, Admin).</w:t>
      </w:r>
    </w:p>
    <w:p w14:paraId="12481221">
      <w:pPr>
        <w:pStyle w:val="18"/>
        <w:numPr>
          <w:ilvl w:val="0"/>
          <w:numId w:val="1"/>
        </w:numPr>
        <w:spacing w:after="80"/>
      </w:pPr>
      <w:r>
        <w:t>Conteneurisation complète Docker : chaque service dans son propre conteneur, orchestré par Docker Compose (MVP) puis Kubernetes (v2).</w:t>
      </w:r>
    </w:p>
    <w:p w14:paraId="228DD604">
      <w:pPr>
        <w:pStyle w:val="18"/>
        <w:numPr>
          <w:ilvl w:val="0"/>
          <w:numId w:val="1"/>
        </w:numPr>
        <w:spacing w:after="80"/>
      </w:pPr>
      <w:r>
        <w:t>Code coverage tests unitaires : minimum 70% sur les services critiques (réservation, paiement).</w:t>
      </w:r>
    </w:p>
    <w:p w14:paraId="2C3D4961">
      <w:pPr>
        <w:pStyle w:val="18"/>
        <w:numPr>
          <w:ilvl w:val="0"/>
          <w:numId w:val="1"/>
        </w:numPr>
        <w:spacing w:after="80"/>
      </w:pPr>
      <w:r>
        <w:t>Documentation vivante : Swagger auto-généré maintenu à jour à chaque commit.</w:t>
      </w:r>
    </w:p>
    <w:p w14:paraId="7E286ED9">
      <w:pPr>
        <w:pStyle w:val="18"/>
        <w:numPr>
          <w:ilvl w:val="0"/>
          <w:numId w:val="1"/>
        </w:numPr>
        <w:spacing w:after="80"/>
      </w:pPr>
      <w:r>
        <w:t>Scalabilité horizontale : backend Spring Boot stateless, sessions gérées par Keycloak et Redis.</w:t>
      </w:r>
    </w:p>
    <w:p w14:paraId="0DFF0BCA">
      <w:pPr>
        <w:pStyle w:val="2"/>
        <w:pageBreakBefore/>
        <w:spacing w:before="200" w:after="300"/>
      </w:pPr>
      <w:r>
        <w:t>6. Architecture technique</w:t>
      </w:r>
    </w:p>
    <w:p w14:paraId="4B748E51">
      <w:pPr>
        <w:pStyle w:val="3"/>
        <w:spacing w:before="300" w:after="180"/>
      </w:pPr>
      <w:r>
        <w:t>6.1 Vue d'ensemble</w:t>
      </w:r>
    </w:p>
    <w:p w14:paraId="51C198B7">
      <w:pPr>
        <w:spacing w:after="160"/>
      </w:pPr>
      <w:r>
        <w:t>L'architecture suit le pattern "Layered Monolith Modulaire" pour le MVP, conçu pour évoluer vers des microservices indépendants en phase 2. Ce choix permet de réduire la complexité opérationnelle en solo tout en préservant la séparation des responsabilités.</w:t>
      </w:r>
    </w:p>
    <w:p w14:paraId="74D1D71F">
      <w:pPr>
        <w:spacing w:after="120"/>
      </w:pP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360"/>
      </w:tblGrid>
      <w:tr w14:paraId="6F7A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08CD170C">
            <w:pPr>
              <w:jc w:val="left"/>
            </w:pPr>
            <w:r>
              <w:rPr>
                <w:b/>
                <w:bCs/>
                <w:color w:val="FFFFFF"/>
                <w:sz w:val="20"/>
                <w:szCs w:val="20"/>
              </w:rPr>
              <w:t>Couche</w:t>
            </w:r>
          </w:p>
        </w:tc>
        <w:tc>
          <w:tcPr>
            <w:tcW w:w="35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62D89A48">
            <w:pPr>
              <w:jc w:val="left"/>
            </w:pPr>
            <w:r>
              <w:rPr>
                <w:b/>
                <w:bCs/>
                <w:color w:val="FFFFFF"/>
                <w:sz w:val="20"/>
                <w:szCs w:val="20"/>
              </w:rPr>
              <w:t>Technologie</w:t>
            </w:r>
          </w:p>
        </w:tc>
        <w:tc>
          <w:tcPr>
            <w:tcW w:w="33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44784B83">
            <w:pPr>
              <w:jc w:val="left"/>
            </w:pPr>
            <w:r>
              <w:rPr>
                <w:b/>
                <w:bCs/>
                <w:color w:val="FFFFFF"/>
                <w:sz w:val="20"/>
                <w:szCs w:val="20"/>
              </w:rPr>
              <w:t>Rôle</w:t>
            </w:r>
          </w:p>
        </w:tc>
      </w:tr>
      <w:tr w14:paraId="625E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F0F3371">
            <w:pPr>
              <w:jc w:val="left"/>
            </w:pPr>
            <w:r>
              <w:rPr>
                <w:color w:val="000000"/>
                <w:sz w:val="20"/>
                <w:szCs w:val="20"/>
              </w:rPr>
              <w:t>Client mobile</w:t>
            </w:r>
          </w:p>
        </w:tc>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1E23947">
            <w:pPr>
              <w:jc w:val="left"/>
              <w:rPr>
                <w:lang w:val="en-US"/>
              </w:rPr>
            </w:pPr>
            <w:r>
              <w:rPr>
                <w:color w:val="000000"/>
                <w:sz w:val="20"/>
                <w:szCs w:val="20"/>
                <w:lang w:val="en-US"/>
              </w:rPr>
              <w:t>React Native CLI + Redux Toolkit</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EC2C0A9">
            <w:pPr>
              <w:jc w:val="left"/>
            </w:pPr>
            <w:r>
              <w:rPr>
                <w:color w:val="000000"/>
                <w:sz w:val="20"/>
                <w:szCs w:val="20"/>
              </w:rPr>
              <w:t>Interface utilisateur Android/iOS</w:t>
            </w:r>
          </w:p>
        </w:tc>
      </w:tr>
      <w:tr w14:paraId="36A6C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3A19CE2">
            <w:pPr>
              <w:jc w:val="left"/>
            </w:pPr>
            <w:r>
              <w:rPr>
                <w:color w:val="000000"/>
                <w:sz w:val="20"/>
                <w:szCs w:val="20"/>
              </w:rPr>
              <w:t>API Gateway</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4664E14">
            <w:pPr>
              <w:jc w:val="left"/>
            </w:pPr>
            <w:r>
              <w:rPr>
                <w:color w:val="000000"/>
                <w:sz w:val="20"/>
                <w:szCs w:val="20"/>
              </w:rPr>
              <w:t>Nginx 1.25 (Reverse Proxy)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C3B4D56">
            <w:pPr>
              <w:jc w:val="left"/>
            </w:pPr>
            <w:r>
              <w:rPr>
                <w:color w:val="000000"/>
                <w:sz w:val="20"/>
                <w:szCs w:val="20"/>
              </w:rPr>
              <w:t>Routage, TLS termination, rate limiting</w:t>
            </w:r>
          </w:p>
        </w:tc>
      </w:tr>
      <w:tr w14:paraId="5437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30C6BB4">
            <w:pPr>
              <w:jc w:val="left"/>
            </w:pPr>
            <w:r>
              <w:rPr>
                <w:color w:val="000000"/>
                <w:sz w:val="20"/>
                <w:szCs w:val="20"/>
              </w:rPr>
              <w:t>IAM</w:t>
            </w:r>
          </w:p>
        </w:tc>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112B364">
            <w:pPr>
              <w:jc w:val="left"/>
            </w:pPr>
            <w:r>
              <w:rPr>
                <w:color w:val="000000"/>
                <w:sz w:val="20"/>
                <w:szCs w:val="20"/>
              </w:rPr>
              <w:t>Keycloak 24 (OAuth2/OIDC)</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526A4ED">
            <w:pPr>
              <w:jc w:val="left"/>
            </w:pPr>
            <w:r>
              <w:rPr>
                <w:color w:val="000000"/>
                <w:sz w:val="20"/>
                <w:szCs w:val="20"/>
              </w:rPr>
              <w:t>Auth, rôles, sessions, MFA</w:t>
            </w:r>
          </w:p>
        </w:tc>
      </w:tr>
      <w:tr w14:paraId="589BF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1AD23D4">
            <w:pPr>
              <w:jc w:val="left"/>
            </w:pPr>
            <w:r>
              <w:rPr>
                <w:color w:val="000000"/>
                <w:sz w:val="20"/>
                <w:szCs w:val="20"/>
              </w:rPr>
              <w:t>Backend API</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8F77E06">
            <w:pPr>
              <w:jc w:val="left"/>
            </w:pPr>
            <w:r>
              <w:rPr>
                <w:color w:val="000000"/>
                <w:sz w:val="20"/>
                <w:szCs w:val="20"/>
              </w:rPr>
              <w:t>Java 21 + Spring Boot 3.3</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795A053">
            <w:pPr>
              <w:jc w:val="left"/>
            </w:pPr>
            <w:r>
              <w:rPr>
                <w:color w:val="000000"/>
                <w:sz w:val="20"/>
                <w:szCs w:val="20"/>
              </w:rPr>
              <w:t>Logique métier, REST endpoints</w:t>
            </w:r>
          </w:p>
        </w:tc>
      </w:tr>
      <w:tr w14:paraId="2B0B4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B73D06C">
            <w:pPr>
              <w:jc w:val="left"/>
            </w:pPr>
            <w:r>
              <w:rPr>
                <w:color w:val="000000"/>
                <w:sz w:val="20"/>
                <w:szCs w:val="20"/>
              </w:rPr>
              <w:t>Sécurité API</w:t>
            </w:r>
          </w:p>
        </w:tc>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C5E1C39">
            <w:pPr>
              <w:jc w:val="left"/>
            </w:pPr>
            <w:r>
              <w:rPr>
                <w:color w:val="000000"/>
                <w:sz w:val="20"/>
                <w:szCs w:val="20"/>
              </w:rPr>
              <w:t>Spring Security 6 + JWT</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450C4AE">
            <w:pPr>
              <w:jc w:val="left"/>
            </w:pPr>
            <w:r>
              <w:rPr>
                <w:color w:val="000000"/>
                <w:sz w:val="20"/>
                <w:szCs w:val="20"/>
              </w:rPr>
              <w:t>RBAC, validation tokens, CORS</w:t>
            </w:r>
          </w:p>
        </w:tc>
      </w:tr>
      <w:tr w14:paraId="56B2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4B4DEBF">
            <w:pPr>
              <w:jc w:val="left"/>
            </w:pPr>
            <w:r>
              <w:rPr>
                <w:color w:val="000000"/>
                <w:sz w:val="20"/>
                <w:szCs w:val="20"/>
              </w:rPr>
              <w:t>Cache / Locks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C581F54">
            <w:pPr>
              <w:jc w:val="left"/>
            </w:pPr>
            <w:r>
              <w:rPr>
                <w:color w:val="000000"/>
                <w:sz w:val="20"/>
                <w:szCs w:val="20"/>
              </w:rPr>
              <w:t>Redis 7 (AOF activé)</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E793F24">
            <w:pPr>
              <w:jc w:val="left"/>
            </w:pPr>
            <w:r>
              <w:rPr>
                <w:color w:val="000000"/>
                <w:sz w:val="20"/>
                <w:szCs w:val="20"/>
              </w:rPr>
              <w:t>Verrous sièges, cache sessions</w:t>
            </w:r>
          </w:p>
        </w:tc>
      </w:tr>
      <w:tr w14:paraId="7AF3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F94F0C9">
            <w:pPr>
              <w:jc w:val="left"/>
            </w:pPr>
            <w:r>
              <w:rPr>
                <w:color w:val="000000"/>
                <w:sz w:val="20"/>
                <w:szCs w:val="20"/>
              </w:rPr>
              <w:t>Base de données</w:t>
            </w:r>
          </w:p>
        </w:tc>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4B6DFF7">
            <w:pPr>
              <w:jc w:val="left"/>
            </w:pPr>
            <w:r>
              <w:rPr>
                <w:color w:val="000000"/>
                <w:sz w:val="20"/>
                <w:szCs w:val="20"/>
              </w:rPr>
              <w:t>PostgreSQL 16</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1F8032E">
            <w:pPr>
              <w:jc w:val="left"/>
            </w:pPr>
            <w:r>
              <w:rPr>
                <w:color w:val="000000"/>
                <w:sz w:val="20"/>
                <w:szCs w:val="20"/>
              </w:rPr>
              <w:t>Persistance principale</w:t>
            </w:r>
          </w:p>
        </w:tc>
      </w:tr>
      <w:tr w14:paraId="5DE4D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4A39710">
            <w:pPr>
              <w:jc w:val="left"/>
            </w:pPr>
            <w:r>
              <w:rPr>
                <w:color w:val="000000"/>
                <w:sz w:val="20"/>
                <w:szCs w:val="20"/>
              </w:rPr>
              <w:t>Secrets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E263EEC">
            <w:pPr>
              <w:jc w:val="left"/>
            </w:pPr>
            <w:r>
              <w:rPr>
                <w:color w:val="000000"/>
                <w:sz w:val="20"/>
                <w:szCs w:val="20"/>
              </w:rPr>
              <w:t>HashiCorp Vault 1.17</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3CF8E86">
            <w:pPr>
              <w:jc w:val="left"/>
            </w:pPr>
            <w:r>
              <w:rPr>
                <w:color w:val="000000"/>
                <w:sz w:val="20"/>
                <w:szCs w:val="20"/>
              </w:rPr>
              <w:t>Gestion des secrets et certificats</w:t>
            </w:r>
          </w:p>
        </w:tc>
      </w:tr>
      <w:tr w14:paraId="2548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01CB744">
            <w:pPr>
              <w:jc w:val="left"/>
            </w:pPr>
            <w:r>
              <w:rPr>
                <w:color w:val="000000"/>
                <w:sz w:val="20"/>
                <w:szCs w:val="20"/>
              </w:rPr>
              <w:t>Notifications push</w:t>
            </w:r>
          </w:p>
        </w:tc>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614C57D">
            <w:pPr>
              <w:jc w:val="left"/>
              <w:rPr>
                <w:lang w:val="en-US"/>
              </w:rPr>
            </w:pPr>
            <w:r>
              <w:rPr>
                <w:color w:val="000000"/>
                <w:sz w:val="20"/>
                <w:szCs w:val="20"/>
                <w:lang w:val="en-US"/>
              </w:rPr>
              <w:t>Firebase Admin SDK (FCM/APNs)</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5A7733F">
            <w:pPr>
              <w:jc w:val="left"/>
            </w:pPr>
            <w:r>
              <w:rPr>
                <w:color w:val="000000"/>
                <w:sz w:val="20"/>
                <w:szCs w:val="20"/>
              </w:rPr>
              <w:t>Push mobile Android + iOS</w:t>
            </w:r>
          </w:p>
        </w:tc>
      </w:tr>
      <w:tr w14:paraId="615A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14D778F">
            <w:pPr>
              <w:jc w:val="left"/>
            </w:pPr>
            <w:r>
              <w:rPr>
                <w:color w:val="000000"/>
                <w:sz w:val="20"/>
                <w:szCs w:val="20"/>
              </w:rPr>
              <w:t>Email</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02859B9">
            <w:pPr>
              <w:jc w:val="left"/>
            </w:pPr>
            <w:r>
              <w:rPr>
                <w:color w:val="000000"/>
                <w:sz w:val="20"/>
                <w:szCs w:val="20"/>
              </w:rPr>
              <w:t>SMTP / Brevo (SendinBlue)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0763211">
            <w:pPr>
              <w:jc w:val="left"/>
            </w:pPr>
            <w:r>
              <w:rPr>
                <w:color w:val="000000"/>
                <w:sz w:val="20"/>
                <w:szCs w:val="20"/>
              </w:rPr>
              <w:t>Confirmations, alertes email</w:t>
            </w:r>
          </w:p>
        </w:tc>
      </w:tr>
      <w:tr w14:paraId="70822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2926261">
            <w:pPr>
              <w:jc w:val="left"/>
            </w:pPr>
            <w:r>
              <w:rPr>
                <w:color w:val="000000"/>
                <w:sz w:val="20"/>
                <w:szCs w:val="20"/>
              </w:rPr>
              <w:t>Paiement</w:t>
            </w:r>
          </w:p>
        </w:tc>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8659F14">
            <w:pPr>
              <w:jc w:val="left"/>
            </w:pPr>
            <w:r>
              <w:rPr>
                <w:color w:val="000000"/>
                <w:sz w:val="20"/>
                <w:szCs w:val="20"/>
              </w:rPr>
              <w:t>PayUnit API (sandbox)</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9D4C41A">
            <w:pPr>
              <w:jc w:val="left"/>
            </w:pPr>
            <w:r>
              <w:rPr>
                <w:color w:val="000000"/>
                <w:sz w:val="20"/>
                <w:szCs w:val="20"/>
              </w:rPr>
              <w:t>MTN MoMo + Orange Money</w:t>
            </w:r>
          </w:p>
        </w:tc>
      </w:tr>
      <w:tr w14:paraId="6193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0DDC846">
            <w:pPr>
              <w:jc w:val="left"/>
            </w:pPr>
            <w:r>
              <w:rPr>
                <w:color w:val="000000"/>
                <w:sz w:val="20"/>
                <w:szCs w:val="20"/>
              </w:rPr>
              <w:t>Stockage fichiers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BD701DB">
            <w:pPr>
              <w:jc w:val="left"/>
            </w:pPr>
            <w:r>
              <w:rPr>
                <w:color w:val="000000"/>
                <w:sz w:val="20"/>
                <w:szCs w:val="20"/>
              </w:rPr>
              <w:t>MinIO (S3-compatible)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2DBD372">
            <w:pPr>
              <w:jc w:val="left"/>
            </w:pPr>
            <w:r>
              <w:rPr>
                <w:color w:val="000000"/>
                <w:sz w:val="20"/>
                <w:szCs w:val="20"/>
              </w:rPr>
              <w:t>Documents KYC, photos, PDFs</w:t>
            </w:r>
          </w:p>
        </w:tc>
      </w:tr>
      <w:tr w14:paraId="7837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6A6BAE1">
            <w:pPr>
              <w:jc w:val="left"/>
            </w:pPr>
            <w:r>
              <w:rPr>
                <w:color w:val="000000"/>
                <w:sz w:val="20"/>
                <w:szCs w:val="20"/>
              </w:rPr>
              <w:t>Monitoring</w:t>
            </w:r>
          </w:p>
        </w:tc>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18527CE">
            <w:pPr>
              <w:jc w:val="left"/>
            </w:pPr>
            <w:r>
              <w:rPr>
                <w:color w:val="000000"/>
                <w:sz w:val="20"/>
                <w:szCs w:val="20"/>
              </w:rPr>
              <w:t>Prometheus + Grafana + Alertmanager</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D720026">
            <w:pPr>
              <w:jc w:val="left"/>
            </w:pPr>
            <w:r>
              <w:rPr>
                <w:color w:val="000000"/>
                <w:sz w:val="20"/>
                <w:szCs w:val="20"/>
              </w:rPr>
              <w:t>Métriques, dashboards, alertes</w:t>
            </w:r>
          </w:p>
        </w:tc>
      </w:tr>
      <w:tr w14:paraId="719A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DDE5958">
            <w:pPr>
              <w:jc w:val="left"/>
            </w:pPr>
            <w:r>
              <w:rPr>
                <w:color w:val="000000"/>
                <w:sz w:val="20"/>
                <w:szCs w:val="20"/>
              </w:rPr>
              <w:t>Logs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47A2DD3">
            <w:pPr>
              <w:jc w:val="left"/>
            </w:pPr>
            <w:r>
              <w:rPr>
                <w:color w:val="000000"/>
                <w:sz w:val="20"/>
                <w:szCs w:val="20"/>
              </w:rPr>
              <w:t>Spring Boot Actuator + Logback</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31DDA9F">
            <w:pPr>
              <w:jc w:val="left"/>
            </w:pPr>
            <w:r>
              <w:rPr>
                <w:color w:val="000000"/>
                <w:sz w:val="20"/>
                <w:szCs w:val="20"/>
              </w:rPr>
              <w:t>Journaux applicatifs structurés</w:t>
            </w:r>
          </w:p>
        </w:tc>
      </w:tr>
    </w:tbl>
    <w:p w14:paraId="580BC9B2">
      <w:pPr>
        <w:spacing w:after="120"/>
      </w:pPr>
    </w:p>
    <w:p w14:paraId="57FDD83E">
      <w:pPr>
        <w:pStyle w:val="3"/>
        <w:spacing w:before="300" w:after="180"/>
      </w:pPr>
      <w:r>
        <w:t>6.2 Stack technique détaillée</w:t>
      </w:r>
    </w:p>
    <w:p w14:paraId="1D1A684B">
      <w:pPr>
        <w:spacing w:before="200" w:after="120"/>
      </w:pPr>
      <w:r>
        <w:rPr>
          <w:b/>
          <w:bCs/>
          <w:color w:val="1A3557"/>
          <w:sz w:val="24"/>
          <w:szCs w:val="24"/>
        </w:rPr>
        <w:t>Backend (Spring Boot 3)</w:t>
      </w:r>
    </w:p>
    <w:p w14:paraId="28173426">
      <w:pPr>
        <w:pStyle w:val="18"/>
        <w:numPr>
          <w:ilvl w:val="0"/>
          <w:numId w:val="1"/>
        </w:numPr>
        <w:spacing w:after="80"/>
      </w:pPr>
      <w:r>
        <w:t>Java 21 (LTS) avec virtual threads (Project Loom) pour la concurrence.</w:t>
      </w:r>
    </w:p>
    <w:p w14:paraId="51BDA833">
      <w:pPr>
        <w:pStyle w:val="18"/>
        <w:numPr>
          <w:ilvl w:val="0"/>
          <w:numId w:val="1"/>
        </w:numPr>
        <w:spacing w:after="80"/>
      </w:pPr>
      <w:r>
        <w:t>Spring Data JPA + Hibernate pour la persistance, Flyway pour les migrations de schéma.</w:t>
      </w:r>
    </w:p>
    <w:p w14:paraId="23F81E18">
      <w:pPr>
        <w:pStyle w:val="18"/>
        <w:numPr>
          <w:ilvl w:val="0"/>
          <w:numId w:val="1"/>
        </w:numPr>
        <w:spacing w:after="80"/>
      </w:pPr>
      <w:r>
        <w:t>Spring Data Redis (Lettuce) pour les verrous distribués (SETNX + Lua script atomique).</w:t>
      </w:r>
    </w:p>
    <w:p w14:paraId="00CF23B0">
      <w:pPr>
        <w:pStyle w:val="18"/>
        <w:numPr>
          <w:ilvl w:val="0"/>
          <w:numId w:val="1"/>
        </w:numPr>
        <w:spacing w:after="80"/>
      </w:pPr>
      <w:r>
        <w:t>Spring Validation (Bean Validation 3.0) pour la validation des entrées.</w:t>
      </w:r>
    </w:p>
    <w:p w14:paraId="6A76245E">
      <w:pPr>
        <w:pStyle w:val="18"/>
        <w:numPr>
          <w:ilvl w:val="0"/>
          <w:numId w:val="1"/>
        </w:numPr>
        <w:spacing w:after="80"/>
      </w:pPr>
      <w:r>
        <w:t>MapStruct pour le mapping DTO/Entity, Lombok pour la réduction du boilerplate.</w:t>
      </w:r>
    </w:p>
    <w:p w14:paraId="59070CA5">
      <w:pPr>
        <w:pStyle w:val="18"/>
        <w:numPr>
          <w:ilvl w:val="0"/>
          <w:numId w:val="1"/>
        </w:numPr>
        <w:spacing w:after="80"/>
      </w:pPr>
      <w:r>
        <w:t>iText 7 pour la génération des e-billets PDF avec QR Code intégré.</w:t>
      </w:r>
    </w:p>
    <w:p w14:paraId="2641A908">
      <w:pPr>
        <w:pStyle w:val="18"/>
        <w:numPr>
          <w:ilvl w:val="0"/>
          <w:numId w:val="1"/>
        </w:numPr>
        <w:spacing w:after="80"/>
      </w:pPr>
      <w:r>
        <w:t>ZXing pour la génération et la lecture des QR Codes.</w:t>
      </w:r>
    </w:p>
    <w:p w14:paraId="2359E04F">
      <w:pPr>
        <w:spacing w:before="200" w:after="120"/>
      </w:pPr>
      <w:r>
        <w:rPr>
          <w:b/>
          <w:bCs/>
          <w:color w:val="1A3557"/>
          <w:sz w:val="24"/>
          <w:szCs w:val="24"/>
        </w:rPr>
        <w:t>Mobile (React Native)</w:t>
      </w:r>
    </w:p>
    <w:p w14:paraId="3C02E50E">
      <w:pPr>
        <w:pStyle w:val="18"/>
        <w:numPr>
          <w:ilvl w:val="0"/>
          <w:numId w:val="1"/>
        </w:numPr>
        <w:spacing w:after="80"/>
      </w:pPr>
      <w:r>
        <w:t>React Native CLI (sans Expo) pour un accès natif complet (caméra, notifications, stockage).</w:t>
      </w:r>
    </w:p>
    <w:p w14:paraId="2A55D33C">
      <w:pPr>
        <w:pStyle w:val="18"/>
        <w:numPr>
          <w:ilvl w:val="0"/>
          <w:numId w:val="1"/>
        </w:numPr>
        <w:spacing w:after="80"/>
      </w:pPr>
      <w:r>
        <w:t>Redux Toolkit + RTK Query pour la gestion d'état et les appels API.</w:t>
      </w:r>
    </w:p>
    <w:p w14:paraId="2746A5C7">
      <w:pPr>
        <w:pStyle w:val="18"/>
        <w:numPr>
          <w:ilvl w:val="0"/>
          <w:numId w:val="1"/>
        </w:numPr>
        <w:spacing w:after="80"/>
      </w:pPr>
      <w:r>
        <w:t>React Navigation 6 pour le routage entre écrans.</w:t>
      </w:r>
    </w:p>
    <w:p w14:paraId="2E01175C">
      <w:pPr>
        <w:pStyle w:val="18"/>
        <w:numPr>
          <w:ilvl w:val="0"/>
          <w:numId w:val="1"/>
        </w:numPr>
        <w:spacing w:after="80"/>
      </w:pPr>
      <w:r>
        <w:t>react-native-svg pour le rendu 2D du plan de sièges.</w:t>
      </w:r>
    </w:p>
    <w:p w14:paraId="27B8CAD7">
      <w:pPr>
        <w:pStyle w:val="18"/>
        <w:numPr>
          <w:ilvl w:val="0"/>
          <w:numId w:val="1"/>
        </w:numPr>
        <w:spacing w:after="80"/>
      </w:pPr>
      <w:r>
        <w:t>react-native-ssl-pinning pour l'épinglage du certificat TLS.</w:t>
      </w:r>
    </w:p>
    <w:p w14:paraId="0270C9F4">
      <w:pPr>
        <w:pStyle w:val="18"/>
        <w:numPr>
          <w:ilvl w:val="0"/>
          <w:numId w:val="1"/>
        </w:numPr>
        <w:spacing w:after="80"/>
      </w:pPr>
      <w:r>
        <w:t>@react-native-firebase/messaging pour les notifications push.</w:t>
      </w:r>
    </w:p>
    <w:p w14:paraId="2B45B150">
      <w:pPr>
        <w:pStyle w:val="18"/>
        <w:numPr>
          <w:ilvl w:val="0"/>
          <w:numId w:val="1"/>
        </w:numPr>
        <w:spacing w:after="80"/>
      </w:pPr>
      <w:r>
        <w:t>react-native-async-storage pour le mode offline (billets, cache).</w:t>
      </w:r>
    </w:p>
    <w:p w14:paraId="0B5F3E6F">
      <w:pPr>
        <w:pStyle w:val="3"/>
        <w:spacing w:before="300" w:after="180"/>
      </w:pPr>
      <w:r>
        <w:t>6.3 Modèle de données — conventions</w:t>
      </w:r>
    </w:p>
    <w:p w14:paraId="04B88750">
      <w:pPr>
        <w:pStyle w:val="18"/>
        <w:numPr>
          <w:ilvl w:val="0"/>
          <w:numId w:val="1"/>
        </w:numPr>
        <w:spacing w:after="80"/>
      </w:pPr>
      <w:r>
        <w:t>Clé primaire universelle : UUID v4 sur toutes les tables (pas d'Integer auto-increment).</w:t>
      </w:r>
    </w:p>
    <w:p w14:paraId="330B4DA6">
      <w:pPr>
        <w:pStyle w:val="18"/>
        <w:numPr>
          <w:ilvl w:val="0"/>
          <w:numId w:val="1"/>
        </w:numPr>
        <w:spacing w:after="80"/>
      </w:pPr>
      <w:r>
        <w:t>Timestamps : created_at et updated_at sur toutes les tables (gérés par @EntityListeners JPA).</w:t>
      </w:r>
    </w:p>
    <w:p w14:paraId="4A2490C1">
      <w:pPr>
        <w:pStyle w:val="18"/>
        <w:numPr>
          <w:ilvl w:val="0"/>
          <w:numId w:val="1"/>
        </w:numPr>
        <w:spacing w:after="80"/>
      </w:pPr>
      <w:r>
        <w:t>Soft delete : champ is_deleted boolean sur les entités métier (pas de suppression physique).</w:t>
      </w:r>
    </w:p>
    <w:p w14:paraId="7A1D99EF">
      <w:pPr>
        <w:pStyle w:val="18"/>
        <w:numPr>
          <w:ilvl w:val="0"/>
          <w:numId w:val="1"/>
        </w:numPr>
        <w:spacing w:after="80"/>
      </w:pPr>
      <w:r>
        <w:t>Chiffrement : colonnes sensibles (numéro_document, code_retrait_hash) chiffrées via pgcrypto.</w:t>
      </w:r>
    </w:p>
    <w:p w14:paraId="63094DE7">
      <w:pPr>
        <w:pStyle w:val="18"/>
        <w:numPr>
          <w:ilvl w:val="0"/>
          <w:numId w:val="1"/>
        </w:numPr>
        <w:spacing w:after="80"/>
      </w:pPr>
      <w:r>
        <w:t>Index composés : (agence_depart_id, agence_arrivee_id, date_heure_depart) sur la table voyages pour les recherches.</w:t>
      </w:r>
    </w:p>
    <w:p w14:paraId="2F7ABB4C">
      <w:pPr>
        <w:pStyle w:val="2"/>
        <w:pageBreakBefore/>
        <w:spacing w:before="200" w:after="300"/>
      </w:pPr>
      <w:r>
        <w:t>7. Sécurité by Design (DevSecOps)</w:t>
      </w:r>
    </w:p>
    <w:p w14:paraId="6FFD18AF">
      <w:pPr>
        <w:pStyle w:val="3"/>
        <w:spacing w:before="300" w:after="180"/>
      </w:pPr>
      <w:r>
        <w:t>7.1 Principes fondamentaux</w:t>
      </w:r>
    </w:p>
    <w:p w14:paraId="752C329A">
      <w:pPr>
        <w:pStyle w:val="18"/>
        <w:numPr>
          <w:ilvl w:val="0"/>
          <w:numId w:val="1"/>
        </w:numPr>
        <w:spacing w:after="80"/>
      </w:pPr>
      <w:r>
        <w:t>Least Privilege : chaque service n'a accès qu'aux ressources strictement nécessaires (comptes DB dédiés par service, politiques Vault granulaires).</w:t>
      </w:r>
    </w:p>
    <w:p w14:paraId="59FD1D4A">
      <w:pPr>
        <w:pStyle w:val="18"/>
        <w:numPr>
          <w:ilvl w:val="0"/>
          <w:numId w:val="1"/>
        </w:numPr>
        <w:spacing w:after="80"/>
        <w:rPr>
          <w:lang w:val="en-US"/>
        </w:rPr>
      </w:pPr>
      <w:r>
        <w:rPr>
          <w:lang w:val="en-US"/>
        </w:rPr>
        <w:t>Defense in Depth : sécurité en couches (WAF → Nginx rate limit → Spring Security → Keycloak → Vault → DB chiffrée).</w:t>
      </w:r>
    </w:p>
    <w:p w14:paraId="3D298470">
      <w:pPr>
        <w:pStyle w:val="18"/>
        <w:numPr>
          <w:ilvl w:val="0"/>
          <w:numId w:val="1"/>
        </w:numPr>
        <w:spacing w:after="80"/>
      </w:pPr>
      <w:r>
        <w:t>Zero Trust : aucun service interne ne fait confiance aux autres sans validation de token. Communication inter-services via mTLS en v2.</w:t>
      </w:r>
    </w:p>
    <w:p w14:paraId="226DED57">
      <w:pPr>
        <w:pStyle w:val="18"/>
        <w:numPr>
          <w:ilvl w:val="0"/>
          <w:numId w:val="1"/>
        </w:numPr>
        <w:spacing w:after="80"/>
      </w:pPr>
      <w:r>
        <w:t>Fail Secure : tout échec de validation (token expiré, verrou Redis indisponible) retourne un refus explicite, jamais un accès par défaut.</w:t>
      </w:r>
    </w:p>
    <w:p w14:paraId="28A93BA7">
      <w:pPr>
        <w:pStyle w:val="18"/>
        <w:numPr>
          <w:ilvl w:val="0"/>
          <w:numId w:val="1"/>
        </w:numPr>
        <w:spacing w:after="80"/>
      </w:pPr>
      <w:r>
        <w:t>Audit by Default : toute action sensible est journalisée dans journaux_activite avec IP, timestamp, utilisateur et résultat.</w:t>
      </w:r>
    </w:p>
    <w:p w14:paraId="65B2827A">
      <w:pPr>
        <w:pStyle w:val="3"/>
        <w:spacing w:before="300" w:after="180"/>
      </w:pPr>
      <w:r>
        <w:t>7.2 Gestion des identités (Keycloak)</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464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7A9637DD">
            <w:pPr>
              <w:jc w:val="left"/>
            </w:pPr>
            <w:r>
              <w:rPr>
                <w:b/>
                <w:bCs/>
                <w:color w:val="FFFFFF"/>
                <w:sz w:val="20"/>
                <w:szCs w:val="20"/>
              </w:rPr>
              <w:t>Mécanisme</w:t>
            </w:r>
          </w:p>
        </w:tc>
        <w:tc>
          <w:tcPr>
            <w:tcW w:w="61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37613CE0">
            <w:pPr>
              <w:jc w:val="left"/>
            </w:pPr>
            <w:r>
              <w:rPr>
                <w:b/>
                <w:bCs/>
                <w:color w:val="FFFFFF"/>
                <w:sz w:val="20"/>
                <w:szCs w:val="20"/>
              </w:rPr>
              <w:t>Configuration</w:t>
            </w:r>
          </w:p>
        </w:tc>
      </w:tr>
      <w:tr w14:paraId="0D8C1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FC10CBC">
            <w:pPr>
              <w:jc w:val="left"/>
            </w:pPr>
            <w:r>
              <w:rPr>
                <w:color w:val="000000"/>
                <w:sz w:val="20"/>
                <w:szCs w:val="20"/>
              </w:rPr>
              <w:t>Realm Keycloak</w:t>
            </w:r>
          </w:p>
        </w:tc>
        <w:tc>
          <w:tcPr>
            <w:tcW w:w="6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B30A4F8">
            <w:pPr>
              <w:jc w:val="left"/>
            </w:pPr>
            <w:r>
              <w:rPr>
                <w:color w:val="000000"/>
                <w:sz w:val="20"/>
                <w:szCs w:val="20"/>
              </w:rPr>
              <w:t>Realm dédié 'gev-prod' séparé du realm admin Keycloak</w:t>
            </w:r>
          </w:p>
        </w:tc>
      </w:tr>
      <w:tr w14:paraId="60241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FB26A77">
            <w:pPr>
              <w:jc w:val="left"/>
            </w:pPr>
            <w:r>
              <w:rPr>
                <w:color w:val="000000"/>
                <w:sz w:val="20"/>
                <w:szCs w:val="20"/>
              </w:rPr>
              <w:t>Client mobile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71CF05C">
            <w:pPr>
              <w:jc w:val="left"/>
            </w:pPr>
            <w:r>
              <w:rPr>
                <w:color w:val="000000"/>
                <w:sz w:val="20"/>
                <w:szCs w:val="20"/>
              </w:rPr>
              <w:t>Client public + PKCE obligatoire (Proof Key for Code Exchange)</w:t>
            </w:r>
          </w:p>
        </w:tc>
      </w:tr>
      <w:tr w14:paraId="5515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9380DAD">
            <w:pPr>
              <w:jc w:val="left"/>
            </w:pPr>
            <w:r>
              <w:rPr>
                <w:color w:val="000000"/>
                <w:sz w:val="20"/>
                <w:szCs w:val="20"/>
              </w:rPr>
              <w:t>Client backend</w:t>
            </w:r>
          </w:p>
        </w:tc>
        <w:tc>
          <w:tcPr>
            <w:tcW w:w="6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F35D158">
            <w:pPr>
              <w:jc w:val="left"/>
            </w:pPr>
            <w:r>
              <w:rPr>
                <w:color w:val="000000"/>
                <w:sz w:val="20"/>
                <w:szCs w:val="20"/>
              </w:rPr>
              <w:t>Client confidentiel (client_credentials) pour les appels service-à-service</w:t>
            </w:r>
          </w:p>
        </w:tc>
      </w:tr>
      <w:tr w14:paraId="7B51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6FA0BDA">
            <w:pPr>
              <w:jc w:val="left"/>
            </w:pPr>
            <w:r>
              <w:rPr>
                <w:color w:val="000000"/>
                <w:sz w:val="20"/>
                <w:szCs w:val="20"/>
              </w:rPr>
              <w:t>Token JWT</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F0F5ED5">
            <w:pPr>
              <w:jc w:val="left"/>
            </w:pPr>
            <w:r>
              <w:rPr>
                <w:color w:val="000000"/>
                <w:sz w:val="20"/>
                <w:szCs w:val="20"/>
              </w:rPr>
              <w:t>Access token 15 min, Refresh token 7 jours, rotation automatique</w:t>
            </w:r>
          </w:p>
        </w:tc>
      </w:tr>
      <w:tr w14:paraId="6A421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50CADD4">
            <w:pPr>
              <w:jc w:val="left"/>
            </w:pPr>
            <w:r>
              <w:rPr>
                <w:color w:val="000000"/>
                <w:sz w:val="20"/>
                <w:szCs w:val="20"/>
              </w:rPr>
              <w:t>MFA</w:t>
            </w:r>
          </w:p>
        </w:tc>
        <w:tc>
          <w:tcPr>
            <w:tcW w:w="6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A2B6976">
            <w:pPr>
              <w:jc w:val="left"/>
            </w:pPr>
            <w:r>
              <w:rPr>
                <w:color w:val="000000"/>
                <w:sz w:val="20"/>
                <w:szCs w:val="20"/>
              </w:rPr>
              <w:t>TOTP obligatoire pour ADMIN et AGENT_AGENCE, optionnel pour VOYAGEUR</w:t>
            </w:r>
          </w:p>
        </w:tc>
      </w:tr>
      <w:tr w14:paraId="3B3C8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ACB1A23">
            <w:pPr>
              <w:jc w:val="left"/>
            </w:pPr>
            <w:r>
              <w:rPr>
                <w:color w:val="000000"/>
                <w:sz w:val="20"/>
                <w:szCs w:val="20"/>
              </w:rPr>
              <w:t>Politique mdp</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65D959D">
            <w:pPr>
              <w:jc w:val="left"/>
            </w:pPr>
            <w:r>
              <w:rPr>
                <w:color w:val="000000"/>
                <w:sz w:val="20"/>
                <w:szCs w:val="20"/>
              </w:rPr>
              <w:t>Min 8 caractères, 1 majuscule, 1 chiffre, 1 caractère spécial</w:t>
            </w:r>
          </w:p>
        </w:tc>
      </w:tr>
      <w:tr w14:paraId="1E936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3C9CCA8">
            <w:pPr>
              <w:jc w:val="left"/>
            </w:pPr>
            <w:r>
              <w:rPr>
                <w:color w:val="000000"/>
                <w:sz w:val="20"/>
                <w:szCs w:val="20"/>
              </w:rPr>
              <w:t>Brute force</w:t>
            </w:r>
          </w:p>
        </w:tc>
        <w:tc>
          <w:tcPr>
            <w:tcW w:w="6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676E3BA">
            <w:pPr>
              <w:jc w:val="left"/>
            </w:pPr>
            <w:r>
              <w:rPr>
                <w:color w:val="000000"/>
                <w:sz w:val="20"/>
                <w:szCs w:val="20"/>
              </w:rPr>
              <w:t>Verrouillage 30 min après 5 échecs consécutifs, CAPTCHA après 3 échecs</w:t>
            </w:r>
          </w:p>
        </w:tc>
      </w:tr>
      <w:tr w14:paraId="7E498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395F20B">
            <w:pPr>
              <w:jc w:val="left"/>
            </w:pPr>
            <w:r>
              <w:rPr>
                <w:color w:val="000000"/>
                <w:sz w:val="20"/>
                <w:szCs w:val="20"/>
              </w:rPr>
              <w:t>Rotation secrets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6019748">
            <w:pPr>
              <w:jc w:val="left"/>
            </w:pPr>
            <w:r>
              <w:rPr>
                <w:color w:val="000000"/>
                <w:sz w:val="20"/>
                <w:szCs w:val="20"/>
              </w:rPr>
              <w:t>Client secret Keycloak renouvelé tous les 90 jours via Vault</w:t>
            </w:r>
          </w:p>
        </w:tc>
      </w:tr>
    </w:tbl>
    <w:p w14:paraId="74588774">
      <w:pPr>
        <w:spacing w:after="120"/>
      </w:pPr>
    </w:p>
    <w:p w14:paraId="61E07CD1">
      <w:pPr>
        <w:pStyle w:val="3"/>
        <w:spacing w:before="300" w:after="180"/>
      </w:pPr>
      <w:r>
        <w:t>7.3 Gestion des secrets (HashiCorp Vault)</w:t>
      </w:r>
    </w:p>
    <w:p w14:paraId="43E6F57A">
      <w:pPr>
        <w:pStyle w:val="18"/>
        <w:numPr>
          <w:ilvl w:val="0"/>
          <w:numId w:val="1"/>
        </w:numPr>
        <w:spacing w:after="80"/>
      </w:pPr>
      <w:r>
        <w:t>Tous les secrets (clés API PayUnit, SMTP, Firebase, clé HMAC webhook, credentials DB) sont stockés dans Vault — aucun secret dans les fichiers de configuration ni les variables d'environnement en clair.</w:t>
      </w:r>
    </w:p>
    <w:p w14:paraId="2D3807B5">
      <w:pPr>
        <w:pStyle w:val="18"/>
        <w:numPr>
          <w:ilvl w:val="0"/>
          <w:numId w:val="1"/>
        </w:numPr>
        <w:spacing w:after="80"/>
      </w:pPr>
      <w:r>
        <w:t>Dynamic secrets PostgreSQL : Vault génère des credentials DB temporaires (TTL 1h) pour chaque instance Spring Boot, révoqués automatiquement.</w:t>
      </w:r>
    </w:p>
    <w:p w14:paraId="28016A42">
      <w:pPr>
        <w:pStyle w:val="18"/>
        <w:numPr>
          <w:ilvl w:val="0"/>
          <w:numId w:val="1"/>
        </w:numPr>
        <w:spacing w:after="80"/>
      </w:pPr>
      <w:r>
        <w:t>AppRole authentication : le backend s'authentifie à Vault via AppRole (role_id + secret_id), pas de token statique.</w:t>
      </w:r>
    </w:p>
    <w:p w14:paraId="6694A7AA">
      <w:pPr>
        <w:pStyle w:val="18"/>
        <w:numPr>
          <w:ilvl w:val="0"/>
          <w:numId w:val="1"/>
        </w:numPr>
        <w:spacing w:after="80"/>
      </w:pPr>
      <w:r>
        <w:t>Audit log Vault activé : chaque lecture de secret est tracée.</w:t>
      </w:r>
    </w:p>
    <w:p w14:paraId="26E2B832">
      <w:pPr>
        <w:pStyle w:val="3"/>
        <w:spacing w:before="300" w:after="180"/>
      </w:pPr>
      <w:r>
        <w:t>7.4 Sécurité des paiements</w:t>
      </w:r>
    </w:p>
    <w:p w14:paraId="6E3D9150">
      <w:pPr>
        <w:pStyle w:val="18"/>
        <w:numPr>
          <w:ilvl w:val="0"/>
          <w:numId w:val="1"/>
        </w:numPr>
        <w:spacing w:after="80"/>
      </w:pPr>
      <w:r>
        <w:t>Idempotency key (UUID v4) générée côté client, stockée en base avant tout appel PayUnit.</w:t>
      </w:r>
    </w:p>
    <w:p w14:paraId="52EDA51C">
      <w:pPr>
        <w:pStyle w:val="18"/>
        <w:numPr>
          <w:ilvl w:val="0"/>
          <w:numId w:val="1"/>
        </w:numPr>
        <w:spacing w:after="80"/>
      </w:pPr>
      <w:r>
        <w:t>Webhook PayUnit : vérification de la signature HMAC-SHA256 avant tout traitement de l'événement.</w:t>
      </w:r>
    </w:p>
    <w:p w14:paraId="160B1907">
      <w:pPr>
        <w:pStyle w:val="18"/>
        <w:numPr>
          <w:ilvl w:val="0"/>
          <w:numId w:val="1"/>
        </w:numPr>
        <w:spacing w:after="80"/>
      </w:pPr>
      <w:r>
        <w:t>Montant et devise (XAF) validés côté serveur indépendamment du client.</w:t>
      </w:r>
    </w:p>
    <w:p w14:paraId="47AF4380">
      <w:pPr>
        <w:pStyle w:val="18"/>
        <w:numPr>
          <w:ilvl w:val="0"/>
          <w:numId w:val="1"/>
        </w:numPr>
        <w:spacing w:after="80"/>
      </w:pPr>
      <w:r>
        <w:t>Séquence de paiement : verrou Redis → appel PayUnit → confirmation webhook → écriture réservation en DB (transaction atomique JPA).</w:t>
      </w:r>
    </w:p>
    <w:p w14:paraId="3A89B90C">
      <w:pPr>
        <w:pStyle w:val="18"/>
        <w:numPr>
          <w:ilvl w:val="0"/>
          <w:numId w:val="1"/>
        </w:numPr>
        <w:spacing w:after="80"/>
      </w:pPr>
      <w:r>
        <w:t>En cas d'échec à toute étape : rollback complet, verrou libéré, utilisateur notifié.</w:t>
      </w:r>
    </w:p>
    <w:p w14:paraId="58E825A2">
      <w:pPr>
        <w:pStyle w:val="3"/>
        <w:spacing w:before="300" w:after="180"/>
      </w:pPr>
      <w:r>
        <w:t>7.5 Conformité réglementaire</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235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5E4F1382">
            <w:pPr>
              <w:jc w:val="left"/>
            </w:pPr>
            <w:r>
              <w:rPr>
                <w:b/>
                <w:bCs/>
                <w:color w:val="FFFFFF"/>
                <w:sz w:val="20"/>
                <w:szCs w:val="20"/>
              </w:rPr>
              <w:t>Réglementation</w:t>
            </w:r>
          </w:p>
        </w:tc>
        <w:tc>
          <w:tcPr>
            <w:tcW w:w="63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702D94B9">
            <w:pPr>
              <w:jc w:val="left"/>
            </w:pPr>
            <w:r>
              <w:rPr>
                <w:b/>
                <w:bCs/>
                <w:color w:val="FFFFFF"/>
                <w:sz w:val="20"/>
                <w:szCs w:val="20"/>
              </w:rPr>
              <w:t>Mesures appliquées</w:t>
            </w:r>
          </w:p>
        </w:tc>
      </w:tr>
      <w:tr w14:paraId="25F9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2AC811A">
            <w:pPr>
              <w:jc w:val="left"/>
            </w:pPr>
            <w:r>
              <w:rPr>
                <w:color w:val="000000"/>
                <w:sz w:val="20"/>
                <w:szCs w:val="20"/>
              </w:rPr>
              <w:t>Loi n°2010/012 Cameroun</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42AB9C3">
            <w:pPr>
              <w:jc w:val="left"/>
            </w:pPr>
            <w:r>
              <w:rPr>
                <w:color w:val="000000"/>
                <w:sz w:val="20"/>
                <w:szCs w:val="20"/>
              </w:rPr>
              <w:t>Journaux d'activité conservés 12 mois. Signalement des incidents de sécurité.</w:t>
            </w:r>
          </w:p>
        </w:tc>
      </w:tr>
      <w:tr w14:paraId="5B80A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8F2CC91">
            <w:pPr>
              <w:jc w:val="left"/>
            </w:pPr>
            <w:r>
              <w:rPr>
                <w:color w:val="000000"/>
                <w:sz w:val="20"/>
                <w:szCs w:val="20"/>
              </w:rPr>
              <w:t>Principes RGPD</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20E9594">
            <w:pPr>
              <w:jc w:val="left"/>
            </w:pPr>
            <w:r>
              <w:rPr>
                <w:color w:val="000000"/>
                <w:sz w:val="20"/>
                <w:szCs w:val="20"/>
              </w:rPr>
              <w:t>Minimisation des données collectées. Durée de conservation définie par type (billets : 5 ans, KYC : 2 ans après dernière activité, logs : 12 mois). Droit à l'oubli sur demande (soft delete + anonymisation).</w:t>
            </w:r>
          </w:p>
        </w:tc>
      </w:tr>
      <w:tr w14:paraId="68028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8746F5D">
            <w:pPr>
              <w:jc w:val="left"/>
            </w:pPr>
            <w:r>
              <w:rPr>
                <w:color w:val="000000"/>
                <w:sz w:val="20"/>
                <w:szCs w:val="20"/>
              </w:rPr>
              <w:t>Données KYC</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7071FF1">
            <w:pPr>
              <w:jc w:val="left"/>
            </w:pPr>
            <w:r>
              <w:rPr>
                <w:color w:val="000000"/>
                <w:sz w:val="20"/>
                <w:szCs w:val="20"/>
              </w:rPr>
              <w:t>Photos de documents stockées dans MinIO (accès signé temporaire 15 min). Pas d'indexation des fichiers. Chiffrement at-rest AES-256.</w:t>
            </w:r>
          </w:p>
        </w:tc>
      </w:tr>
      <w:tr w14:paraId="465E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22989C8">
            <w:pPr>
              <w:jc w:val="left"/>
            </w:pPr>
            <w:r>
              <w:rPr>
                <w:color w:val="000000"/>
                <w:sz w:val="20"/>
                <w:szCs w:val="20"/>
              </w:rPr>
              <w:t>Données de paiement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E1EF4AB">
            <w:pPr>
              <w:jc w:val="left"/>
            </w:pPr>
            <w:r>
              <w:rPr>
                <w:color w:val="000000"/>
                <w:sz w:val="20"/>
                <w:szCs w:val="20"/>
              </w:rPr>
              <w:t>Aucune donnée bancaire brute stockée en base. Seule la référence PayUnit est conservée.</w:t>
            </w:r>
          </w:p>
        </w:tc>
      </w:tr>
    </w:tbl>
    <w:p w14:paraId="2637299A">
      <w:pPr>
        <w:pStyle w:val="2"/>
        <w:pageBreakBefore/>
        <w:spacing w:before="200" w:after="300"/>
      </w:pPr>
      <w:r>
        <w:t>8. Infrastructure &amp; environnements</w:t>
      </w:r>
    </w:p>
    <w:p w14:paraId="5F761183">
      <w:pPr>
        <w:pStyle w:val="3"/>
        <w:spacing w:before="300" w:after="180"/>
      </w:pPr>
      <w:r>
        <w:t>8.1 Environnements</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800"/>
        <w:gridCol w:w="2760"/>
      </w:tblGrid>
      <w:tr w14:paraId="45B5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7D0585A1">
            <w:pPr>
              <w:jc w:val="left"/>
            </w:pPr>
            <w:r>
              <w:rPr>
                <w:b/>
                <w:bCs/>
                <w:color w:val="FFFFFF"/>
                <w:sz w:val="20"/>
                <w:szCs w:val="20"/>
              </w:rPr>
              <w:t>Env.</w:t>
            </w:r>
          </w:p>
        </w:tc>
        <w:tc>
          <w:tcPr>
            <w:tcW w:w="20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34B9E435">
            <w:pPr>
              <w:jc w:val="left"/>
            </w:pPr>
            <w:r>
              <w:rPr>
                <w:b/>
                <w:bCs/>
                <w:color w:val="FFFFFF"/>
                <w:sz w:val="20"/>
                <w:szCs w:val="20"/>
              </w:rPr>
              <w:t>Hébergement</w:t>
            </w:r>
          </w:p>
        </w:tc>
        <w:tc>
          <w:tcPr>
            <w:tcW w:w="28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254E12EB">
            <w:pPr>
              <w:jc w:val="left"/>
            </w:pPr>
            <w:r>
              <w:rPr>
                <w:b/>
                <w:bCs/>
                <w:color w:val="FFFFFF"/>
                <w:sz w:val="20"/>
                <w:szCs w:val="20"/>
              </w:rPr>
              <w:t>Usage</w:t>
            </w:r>
          </w:p>
        </w:tc>
        <w:tc>
          <w:tcPr>
            <w:tcW w:w="27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5076C8FF">
            <w:pPr>
              <w:jc w:val="left"/>
            </w:pPr>
            <w:r>
              <w:rPr>
                <w:b/>
                <w:bCs/>
                <w:color w:val="FFFFFF"/>
                <w:sz w:val="20"/>
                <w:szCs w:val="20"/>
              </w:rPr>
              <w:t>Accès</w:t>
            </w:r>
          </w:p>
        </w:tc>
      </w:tr>
      <w:tr w14:paraId="2525B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B4B9323">
            <w:pPr>
              <w:jc w:val="left"/>
            </w:pPr>
            <w:r>
              <w:rPr>
                <w:color w:val="000000"/>
                <w:sz w:val="20"/>
                <w:szCs w:val="20"/>
              </w:rPr>
              <w:t>Dev (local)</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E6F2898">
            <w:pPr>
              <w:jc w:val="left"/>
            </w:pPr>
            <w:r>
              <w:rPr>
                <w:color w:val="000000"/>
                <w:sz w:val="20"/>
                <w:szCs w:val="20"/>
              </w:rPr>
              <w:t>Machine développeur</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97C42FA">
            <w:pPr>
              <w:jc w:val="left"/>
            </w:pPr>
            <w:r>
              <w:rPr>
                <w:color w:val="000000"/>
                <w:sz w:val="20"/>
                <w:szCs w:val="20"/>
              </w:rPr>
              <w:t>Développement, tests unitaires, debug</w:t>
            </w:r>
          </w:p>
        </w:tc>
        <w:tc>
          <w:tcPr>
            <w:tcW w:w="2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89EAB60">
            <w:pPr>
              <w:jc w:val="left"/>
            </w:pPr>
            <w:r>
              <w:rPr>
                <w:color w:val="000000"/>
                <w:sz w:val="20"/>
                <w:szCs w:val="20"/>
              </w:rPr>
              <w:t>Développeur uniquement</w:t>
            </w:r>
          </w:p>
        </w:tc>
      </w:tr>
      <w:tr w14:paraId="4155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0E75A36">
            <w:pPr>
              <w:jc w:val="left"/>
            </w:pPr>
            <w:r>
              <w:rPr>
                <w:color w:val="000000"/>
                <w:sz w:val="20"/>
                <w:szCs w:val="20"/>
              </w:rPr>
              <w:t>Staging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FC9EDFE">
            <w:pPr>
              <w:jc w:val="left"/>
            </w:pPr>
            <w:r>
              <w:rPr>
                <w:color w:val="000000"/>
                <w:sz w:val="20"/>
                <w:szCs w:val="20"/>
              </w:rPr>
              <w:t>VPS 4 vCPU / 8 Go RAM</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C6EF554">
            <w:pPr>
              <w:jc w:val="left"/>
            </w:pPr>
            <w:r>
              <w:rPr>
                <w:color w:val="000000"/>
                <w:sz w:val="20"/>
                <w:szCs w:val="20"/>
              </w:rPr>
              <w:t>Tests d'intégration, DAST, recette, démo jury</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EC72464">
            <w:pPr>
              <w:jc w:val="left"/>
            </w:pPr>
            <w:r>
              <w:rPr>
                <w:color w:val="000000"/>
                <w:sz w:val="20"/>
                <w:szCs w:val="20"/>
              </w:rPr>
              <w:t>Dev + jury académique</w:t>
            </w:r>
          </w:p>
        </w:tc>
      </w:tr>
      <w:tr w14:paraId="4FD20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DEA38B5">
            <w:pPr>
              <w:jc w:val="left"/>
            </w:pPr>
            <w:r>
              <w:rPr>
                <w:color w:val="000000"/>
                <w:sz w:val="20"/>
                <w:szCs w:val="20"/>
              </w:rPr>
              <w:t>Prod (v2)</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29B1D7D">
            <w:pPr>
              <w:jc w:val="left"/>
            </w:pPr>
            <w:r>
              <w:rPr>
                <w:color w:val="000000"/>
                <w:sz w:val="20"/>
                <w:szCs w:val="20"/>
              </w:rPr>
              <w:t>VPS 8 vCPU / 16 Go RAM</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508B4FD">
            <w:pPr>
              <w:jc w:val="left"/>
            </w:pPr>
            <w:r>
              <w:rPr>
                <w:color w:val="000000"/>
                <w:sz w:val="20"/>
                <w:szCs w:val="20"/>
              </w:rPr>
              <w:t>Exploitation réelle (post-MVP)</w:t>
            </w:r>
          </w:p>
        </w:tc>
        <w:tc>
          <w:tcPr>
            <w:tcW w:w="2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B4D57FA">
            <w:pPr>
              <w:jc w:val="left"/>
            </w:pPr>
            <w:r>
              <w:rPr>
                <w:color w:val="000000"/>
                <w:sz w:val="20"/>
                <w:szCs w:val="20"/>
              </w:rPr>
              <w:t>Restreint — MFA obligatoire</w:t>
            </w:r>
          </w:p>
        </w:tc>
      </w:tr>
    </w:tbl>
    <w:p w14:paraId="27520358">
      <w:pPr>
        <w:spacing w:after="120"/>
      </w:pPr>
    </w:p>
    <w:p w14:paraId="21649F98">
      <w:pPr>
        <w:pStyle w:val="3"/>
        <w:spacing w:before="300" w:after="180"/>
      </w:pPr>
      <w:r>
        <w:t>8.2 Conteneurisation Docker</w:t>
      </w:r>
    </w:p>
    <w:p w14:paraId="36ED44B2">
      <w:pPr>
        <w:pStyle w:val="18"/>
        <w:numPr>
          <w:ilvl w:val="0"/>
          <w:numId w:val="1"/>
        </w:numPr>
        <w:spacing w:after="80"/>
      </w:pPr>
      <w:r>
        <w:t>Un conteneur par service : spring-api, keycloak, postgresql, redis, nginx, vault, prometheus, grafana, minio.</w:t>
      </w:r>
    </w:p>
    <w:p w14:paraId="2B03DDB4">
      <w:pPr>
        <w:pStyle w:val="18"/>
        <w:numPr>
          <w:ilvl w:val="0"/>
          <w:numId w:val="1"/>
        </w:numPr>
        <w:spacing w:after="80"/>
      </w:pPr>
      <w:r>
        <w:t>Docker Compose pour l'environnement de développement et staging (fichiers séparés : compose.dev.yml / compose.staging.yml).</w:t>
      </w:r>
    </w:p>
    <w:p w14:paraId="70C0DA3A">
      <w:pPr>
        <w:pStyle w:val="18"/>
        <w:numPr>
          <w:ilvl w:val="0"/>
          <w:numId w:val="1"/>
        </w:numPr>
        <w:spacing w:after="80"/>
      </w:pPr>
      <w:r>
        <w:t>Images Docker construites en multi-stage build pour minimiser la taille (image Spring Boot finale &lt; 200 Mo).</w:t>
      </w:r>
    </w:p>
    <w:p w14:paraId="57A3BA0F">
      <w:pPr>
        <w:pStyle w:val="18"/>
        <w:numPr>
          <w:ilvl w:val="0"/>
          <w:numId w:val="1"/>
        </w:numPr>
        <w:spacing w:after="80"/>
      </w:pPr>
      <w:r>
        <w:t>Health checks définis sur tous les conteneurs. Politique de restart : unless-stopped en staging, always en prod.</w:t>
      </w:r>
    </w:p>
    <w:p w14:paraId="6E3A6C38">
      <w:pPr>
        <w:pStyle w:val="18"/>
        <w:numPr>
          <w:ilvl w:val="0"/>
          <w:numId w:val="1"/>
        </w:numPr>
        <w:spacing w:after="80"/>
      </w:pPr>
      <w:r>
        <w:t>Secrets injectés via Docker secrets ou variables Vault au runtime — jamais dans les Dockerfiles ni les images.</w:t>
      </w:r>
    </w:p>
    <w:p w14:paraId="00AD5325">
      <w:pPr>
        <w:pStyle w:val="3"/>
        <w:spacing w:before="300" w:after="180"/>
      </w:pPr>
      <w:r>
        <w:t>8.3 Stratégie de backup</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2160"/>
        <w:gridCol w:w="2200"/>
      </w:tblGrid>
      <w:tr w14:paraId="7D7E5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3791EA31">
            <w:pPr>
              <w:jc w:val="left"/>
            </w:pPr>
            <w:r>
              <w:rPr>
                <w:b/>
                <w:bCs/>
                <w:color w:val="FFFFFF"/>
                <w:sz w:val="20"/>
                <w:szCs w:val="20"/>
              </w:rPr>
              <w:t>Donnée</w:t>
            </w:r>
          </w:p>
        </w:tc>
        <w:tc>
          <w:tcPr>
            <w:tcW w:w="22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585BB742">
            <w:pPr>
              <w:jc w:val="left"/>
            </w:pPr>
            <w:r>
              <w:rPr>
                <w:b/>
                <w:bCs/>
                <w:color w:val="FFFFFF"/>
                <w:sz w:val="20"/>
                <w:szCs w:val="20"/>
              </w:rPr>
              <w:t>Fréquence</w:t>
            </w:r>
          </w:p>
        </w:tc>
        <w:tc>
          <w:tcPr>
            <w:tcW w:w="21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019FAA03">
            <w:pPr>
              <w:jc w:val="left"/>
            </w:pPr>
            <w:r>
              <w:rPr>
                <w:b/>
                <w:bCs/>
                <w:color w:val="FFFFFF"/>
                <w:sz w:val="20"/>
                <w:szCs w:val="20"/>
              </w:rPr>
              <w:t>Rétention</w:t>
            </w:r>
          </w:p>
        </w:tc>
        <w:tc>
          <w:tcPr>
            <w:tcW w:w="22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47245A4E">
            <w:pPr>
              <w:jc w:val="left"/>
            </w:pPr>
            <w:r>
              <w:rPr>
                <w:b/>
                <w:bCs/>
                <w:color w:val="FFFFFF"/>
                <w:sz w:val="20"/>
                <w:szCs w:val="20"/>
              </w:rPr>
              <w:t>Méthode</w:t>
            </w:r>
          </w:p>
        </w:tc>
      </w:tr>
      <w:tr w14:paraId="69D1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FE8028E">
            <w:pPr>
              <w:jc w:val="left"/>
            </w:pPr>
            <w:r>
              <w:rPr>
                <w:color w:val="000000"/>
                <w:sz w:val="20"/>
                <w:szCs w:val="20"/>
              </w:rPr>
              <w:t>Base PostgreSQL (dump complet)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1630372">
            <w:pPr>
              <w:jc w:val="left"/>
            </w:pPr>
            <w:r>
              <w:rPr>
                <w:color w:val="000000"/>
                <w:sz w:val="20"/>
                <w:szCs w:val="20"/>
              </w:rPr>
              <w:t>Quotidien (3h00)</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5C4F941">
            <w:pPr>
              <w:jc w:val="left"/>
            </w:pPr>
            <w:r>
              <w:rPr>
                <w:color w:val="000000"/>
                <w:sz w:val="20"/>
                <w:szCs w:val="20"/>
              </w:rPr>
              <w:t>30 jours</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EB87698">
            <w:pPr>
              <w:jc w:val="left"/>
            </w:pPr>
            <w:r>
              <w:rPr>
                <w:color w:val="000000"/>
                <w:sz w:val="20"/>
                <w:szCs w:val="20"/>
              </w:rPr>
              <w:t>pg_dump + compression gzip</w:t>
            </w:r>
          </w:p>
        </w:tc>
      </w:tr>
      <w:tr w14:paraId="55F0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3A9A57D">
            <w:pPr>
              <w:jc w:val="left"/>
            </w:pPr>
            <w:r>
              <w:rPr>
                <w:color w:val="000000"/>
                <w:sz w:val="20"/>
                <w:szCs w:val="20"/>
              </w:rPr>
              <w:t>Base PostgreSQL (WAL/incrémental)</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5DF3B73">
            <w:pPr>
              <w:jc w:val="left"/>
            </w:pPr>
            <w:r>
              <w:rPr>
                <w:color w:val="000000"/>
                <w:sz w:val="20"/>
                <w:szCs w:val="20"/>
              </w:rPr>
              <w:t>Continue (WAL archiving)</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96BB6A6">
            <w:pPr>
              <w:jc w:val="left"/>
            </w:pPr>
            <w:r>
              <w:rPr>
                <w:color w:val="000000"/>
                <w:sz w:val="20"/>
                <w:szCs w:val="20"/>
              </w:rPr>
              <w:t>7 jours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60AC80E">
            <w:pPr>
              <w:jc w:val="left"/>
            </w:pPr>
            <w:r>
              <w:rPr>
                <w:color w:val="000000"/>
                <w:sz w:val="20"/>
                <w:szCs w:val="20"/>
              </w:rPr>
              <w:t>pg_basebackup + WAL</w:t>
            </w:r>
          </w:p>
        </w:tc>
      </w:tr>
      <w:tr w14:paraId="0EE2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E97D477">
            <w:pPr>
              <w:jc w:val="left"/>
            </w:pPr>
            <w:r>
              <w:rPr>
                <w:color w:val="000000"/>
                <w:sz w:val="20"/>
                <w:szCs w:val="20"/>
              </w:rPr>
              <w:t>Fichiers MinIO (KYC, PDFs)</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FEC3061">
            <w:pPr>
              <w:jc w:val="left"/>
            </w:pPr>
            <w:r>
              <w:rPr>
                <w:color w:val="000000"/>
                <w:sz w:val="20"/>
                <w:szCs w:val="20"/>
              </w:rPr>
              <w:t>Quotidien</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BDC52B0">
            <w:pPr>
              <w:jc w:val="left"/>
            </w:pPr>
            <w:r>
              <w:rPr>
                <w:color w:val="000000"/>
                <w:sz w:val="20"/>
                <w:szCs w:val="20"/>
              </w:rPr>
              <w:t>90 jours</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8269FEF">
            <w:pPr>
              <w:jc w:val="left"/>
              <w:rPr>
                <w:lang w:val="en-US"/>
              </w:rPr>
            </w:pPr>
            <w:r>
              <w:rPr>
                <w:color w:val="000000"/>
                <w:sz w:val="20"/>
                <w:szCs w:val="20"/>
                <w:lang w:val="en-US"/>
              </w:rPr>
              <w:t>mc mirror vers stockage distant</w:t>
            </w:r>
          </w:p>
        </w:tc>
      </w:tr>
      <w:tr w14:paraId="118FA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A758019">
            <w:pPr>
              <w:jc w:val="left"/>
            </w:pPr>
            <w:r>
              <w:rPr>
                <w:color w:val="000000"/>
                <w:sz w:val="20"/>
                <w:szCs w:val="20"/>
              </w:rPr>
              <w:t>Configuration Vault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B06488F">
            <w:pPr>
              <w:jc w:val="left"/>
            </w:pPr>
            <w:r>
              <w:rPr>
                <w:color w:val="000000"/>
                <w:sz w:val="20"/>
                <w:szCs w:val="20"/>
              </w:rPr>
              <w:t>Quotidien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0085523">
            <w:pPr>
              <w:jc w:val="left"/>
            </w:pPr>
            <w:r>
              <w:rPr>
                <w:color w:val="000000"/>
                <w:sz w:val="20"/>
                <w:szCs w:val="20"/>
              </w:rPr>
              <w:t>30 jours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FCA98DB">
            <w:pPr>
              <w:jc w:val="left"/>
            </w:pPr>
            <w:r>
              <w:rPr>
                <w:color w:val="000000"/>
                <w:sz w:val="20"/>
                <w:szCs w:val="20"/>
              </w:rPr>
              <w:t>vault operator backup</w:t>
            </w:r>
          </w:p>
        </w:tc>
      </w:tr>
      <w:tr w14:paraId="6E79B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F9821DC">
            <w:pPr>
              <w:jc w:val="left"/>
            </w:pPr>
            <w:r>
              <w:rPr>
                <w:color w:val="000000"/>
                <w:sz w:val="20"/>
                <w:szCs w:val="20"/>
              </w:rPr>
              <w:t>Logs applicatifs</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A0A175A">
            <w:pPr>
              <w:jc w:val="left"/>
            </w:pPr>
            <w:r>
              <w:rPr>
                <w:color w:val="000000"/>
                <w:sz w:val="20"/>
                <w:szCs w:val="20"/>
              </w:rPr>
              <w:t>Rotation hebdomadaire</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D7DA74E">
            <w:pPr>
              <w:jc w:val="left"/>
            </w:pPr>
            <w:r>
              <w:rPr>
                <w:color w:val="000000"/>
                <w:sz w:val="20"/>
                <w:szCs w:val="20"/>
              </w:rPr>
              <w:t>12 mois</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6956303">
            <w:pPr>
              <w:jc w:val="left"/>
            </w:pPr>
            <w:r>
              <w:rPr>
                <w:color w:val="000000"/>
                <w:sz w:val="20"/>
                <w:szCs w:val="20"/>
              </w:rPr>
              <w:t>logrotate + archivage</w:t>
            </w:r>
          </w:p>
        </w:tc>
      </w:tr>
    </w:tbl>
    <w:p w14:paraId="59A4D41C">
      <w:pPr>
        <w:spacing w:after="120"/>
      </w:pPr>
    </w:p>
    <w:p w14:paraId="71326F87">
      <w:pPr>
        <w:spacing w:after="160"/>
      </w:pPr>
      <w:r>
        <w:rPr>
          <w:lang w:val="en-US"/>
        </w:rPr>
        <w:t xml:space="preserve">Objectif RTO (Recovery Time Objective) : &lt; 4 heures. </w:t>
      </w:r>
      <w:r>
        <w:t>RPO (Recovery Point Objective) : &lt; 24 heures pour le MVP.</w:t>
      </w:r>
    </w:p>
    <w:p w14:paraId="139C5B0C">
      <w:pPr>
        <w:pStyle w:val="2"/>
        <w:pageBreakBefore/>
        <w:spacing w:before="200" w:after="300"/>
      </w:pPr>
      <w:r>
        <w:t>9. Pipeline CI/CD (GitHub Actions)</w:t>
      </w:r>
    </w:p>
    <w:p w14:paraId="730C9E6D">
      <w:pPr>
        <w:pStyle w:val="3"/>
        <w:spacing w:before="300" w:after="180"/>
      </w:pPr>
      <w:r>
        <w:t>9.1 Étapes du pipeline</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400"/>
        <w:gridCol w:w="3360"/>
        <w:gridCol w:w="3000"/>
      </w:tblGrid>
      <w:tr w14:paraId="7AD5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05A25E4F">
            <w:pPr>
              <w:jc w:val="left"/>
            </w:pPr>
            <w:r>
              <w:rPr>
                <w:b/>
                <w:bCs/>
                <w:color w:val="FFFFFF"/>
                <w:sz w:val="20"/>
                <w:szCs w:val="20"/>
              </w:rPr>
              <w:t>#</w:t>
            </w:r>
          </w:p>
        </w:tc>
        <w:tc>
          <w:tcPr>
            <w:tcW w:w="24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3387FC3E">
            <w:pPr>
              <w:jc w:val="left"/>
            </w:pPr>
            <w:r>
              <w:rPr>
                <w:b/>
                <w:bCs/>
                <w:color w:val="FFFFFF"/>
                <w:sz w:val="20"/>
                <w:szCs w:val="20"/>
              </w:rPr>
              <w:t>Étape</w:t>
            </w:r>
          </w:p>
        </w:tc>
        <w:tc>
          <w:tcPr>
            <w:tcW w:w="33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0DA156E2">
            <w:pPr>
              <w:jc w:val="left"/>
            </w:pPr>
            <w:r>
              <w:rPr>
                <w:b/>
                <w:bCs/>
                <w:color w:val="FFFFFF"/>
                <w:sz w:val="20"/>
                <w:szCs w:val="20"/>
              </w:rPr>
              <w:t>Outil</w:t>
            </w:r>
          </w:p>
        </w:tc>
        <w:tc>
          <w:tcPr>
            <w:tcW w:w="30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67955151">
            <w:pPr>
              <w:jc w:val="left"/>
            </w:pPr>
            <w:r>
              <w:rPr>
                <w:b/>
                <w:bCs/>
                <w:color w:val="FFFFFF"/>
                <w:sz w:val="20"/>
                <w:szCs w:val="20"/>
              </w:rPr>
              <w:t>Condition de blocage</w:t>
            </w:r>
          </w:p>
        </w:tc>
      </w:tr>
      <w:tr w14:paraId="01BA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F85C39F">
            <w:pPr>
              <w:jc w:val="left"/>
            </w:pPr>
            <w:r>
              <w:rPr>
                <w:color w:val="000000"/>
                <w:sz w:val="20"/>
                <w:szCs w:val="20"/>
              </w:rPr>
              <w:t>1</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9EB737A">
            <w:pPr>
              <w:jc w:val="left"/>
            </w:pPr>
            <w:r>
              <w:rPr>
                <w:color w:val="000000"/>
                <w:sz w:val="20"/>
                <w:szCs w:val="20"/>
              </w:rPr>
              <w:t>Lint &amp; format</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8588C16">
            <w:pPr>
              <w:jc w:val="left"/>
            </w:pPr>
            <w:r>
              <w:rPr>
                <w:color w:val="000000"/>
                <w:sz w:val="20"/>
                <w:szCs w:val="20"/>
              </w:rPr>
              <w:t>ESLint (mobile), Checkstyle (Java)</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C500518">
            <w:pPr>
              <w:jc w:val="left"/>
            </w:pPr>
            <w:r>
              <w:rPr>
                <w:color w:val="000000"/>
                <w:sz w:val="20"/>
                <w:szCs w:val="20"/>
              </w:rPr>
              <w:t>Toute erreur de style</w:t>
            </w:r>
          </w:p>
        </w:tc>
      </w:tr>
      <w:tr w14:paraId="04817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5D5B9A0">
            <w:pPr>
              <w:jc w:val="left"/>
            </w:pPr>
            <w:r>
              <w:rPr>
                <w:color w:val="000000"/>
                <w:sz w:val="20"/>
                <w:szCs w:val="20"/>
              </w:rPr>
              <w:t>2</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ED47CC7">
            <w:pPr>
              <w:jc w:val="left"/>
            </w:pPr>
            <w:r>
              <w:rPr>
                <w:color w:val="000000"/>
                <w:sz w:val="20"/>
                <w:szCs w:val="20"/>
              </w:rPr>
              <w:t>Tests unitaires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8B4918D">
            <w:pPr>
              <w:jc w:val="left"/>
            </w:pPr>
            <w:r>
              <w:rPr>
                <w:color w:val="000000"/>
                <w:sz w:val="20"/>
                <w:szCs w:val="20"/>
              </w:rPr>
              <w:t>JUnit 5 + Mockito, Jest (RN)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73CDF7E">
            <w:pPr>
              <w:jc w:val="left"/>
            </w:pPr>
            <w:r>
              <w:rPr>
                <w:color w:val="000000"/>
                <w:sz w:val="20"/>
                <w:szCs w:val="20"/>
              </w:rPr>
              <w:t>Coverage &lt; 70% sur services critiques</w:t>
            </w:r>
          </w:p>
        </w:tc>
      </w:tr>
      <w:tr w14:paraId="479CB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E22F332">
            <w:pPr>
              <w:jc w:val="left"/>
            </w:pPr>
            <w:r>
              <w:rPr>
                <w:color w:val="000000"/>
                <w:sz w:val="20"/>
                <w:szCs w:val="20"/>
              </w:rPr>
              <w:t>3</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0B5644C">
            <w:pPr>
              <w:jc w:val="left"/>
            </w:pPr>
            <w:r>
              <w:rPr>
                <w:color w:val="000000"/>
                <w:sz w:val="20"/>
                <w:szCs w:val="20"/>
              </w:rPr>
              <w:t>SAST</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94AC7B5">
            <w:pPr>
              <w:jc w:val="left"/>
            </w:pPr>
            <w:r>
              <w:rPr>
                <w:color w:val="000000"/>
                <w:sz w:val="20"/>
                <w:szCs w:val="20"/>
              </w:rPr>
              <w:t>SonarQube (Quality Gate A)</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550E42E">
            <w:pPr>
              <w:jc w:val="left"/>
            </w:pPr>
            <w:r>
              <w:rPr>
                <w:color w:val="000000"/>
                <w:sz w:val="20"/>
                <w:szCs w:val="20"/>
              </w:rPr>
              <w:t>Nouvelle vulnérabilité HIGH ou CRITICAL</w:t>
            </w:r>
          </w:p>
        </w:tc>
      </w:tr>
      <w:tr w14:paraId="7719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0A5E799">
            <w:pPr>
              <w:jc w:val="left"/>
            </w:pPr>
            <w:r>
              <w:rPr>
                <w:color w:val="000000"/>
                <w:sz w:val="20"/>
                <w:szCs w:val="20"/>
              </w:rPr>
              <w:t>4</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E470661">
            <w:pPr>
              <w:jc w:val="left"/>
            </w:pPr>
            <w:r>
              <w:rPr>
                <w:color w:val="000000"/>
                <w:sz w:val="20"/>
                <w:szCs w:val="20"/>
              </w:rPr>
              <w:t>SCA (dépendances)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AAFB2D2">
            <w:pPr>
              <w:jc w:val="left"/>
            </w:pPr>
            <w:r>
              <w:rPr>
                <w:color w:val="000000"/>
                <w:sz w:val="20"/>
                <w:szCs w:val="20"/>
              </w:rPr>
              <w:t>Snyk</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DD2F2B0">
            <w:pPr>
              <w:jc w:val="left"/>
            </w:pPr>
            <w:r>
              <w:rPr>
                <w:color w:val="000000"/>
                <w:sz w:val="20"/>
                <w:szCs w:val="20"/>
              </w:rPr>
              <w:t>CVE CVSS ≥ 7.0 non justifiée</w:t>
            </w:r>
          </w:p>
        </w:tc>
      </w:tr>
      <w:tr w14:paraId="2EAB4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F001C6E">
            <w:pPr>
              <w:jc w:val="left"/>
            </w:pPr>
            <w:r>
              <w:rPr>
                <w:color w:val="000000"/>
                <w:sz w:val="20"/>
                <w:szCs w:val="20"/>
              </w:rPr>
              <w:t>5</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101F376">
            <w:pPr>
              <w:jc w:val="left"/>
            </w:pPr>
            <w:r>
              <w:rPr>
                <w:color w:val="000000"/>
                <w:sz w:val="20"/>
                <w:szCs w:val="20"/>
              </w:rPr>
              <w:t>Build</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2626B33">
            <w:pPr>
              <w:jc w:val="left"/>
              <w:rPr>
                <w:lang w:val="en-US"/>
              </w:rPr>
            </w:pPr>
            <w:r>
              <w:rPr>
                <w:color w:val="000000"/>
                <w:sz w:val="20"/>
                <w:szCs w:val="20"/>
                <w:lang w:val="en-US"/>
              </w:rPr>
              <w:t>Maven (JAR), Gradle (APK release)</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2F9CDB1">
            <w:pPr>
              <w:jc w:val="left"/>
            </w:pPr>
            <w:r>
              <w:rPr>
                <w:color w:val="000000"/>
                <w:sz w:val="20"/>
                <w:szCs w:val="20"/>
              </w:rPr>
              <w:t>Build failure</w:t>
            </w:r>
          </w:p>
        </w:tc>
      </w:tr>
      <w:tr w14:paraId="62FD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F8B4152">
            <w:pPr>
              <w:jc w:val="left"/>
            </w:pPr>
            <w:r>
              <w:rPr>
                <w:color w:val="000000"/>
                <w:sz w:val="20"/>
                <w:szCs w:val="20"/>
              </w:rPr>
              <w:t>6</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EB5FD5C">
            <w:pPr>
              <w:jc w:val="left"/>
            </w:pPr>
            <w:r>
              <w:rPr>
                <w:color w:val="000000"/>
                <w:sz w:val="20"/>
                <w:szCs w:val="20"/>
              </w:rPr>
              <w:t>Build image Docker</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2844899">
            <w:pPr>
              <w:jc w:val="left"/>
            </w:pPr>
            <w:r>
              <w:rPr>
                <w:color w:val="000000"/>
                <w:sz w:val="20"/>
                <w:szCs w:val="20"/>
              </w:rPr>
              <w:t>Docker BuildKit multi-stage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2826909">
            <w:pPr>
              <w:jc w:val="left"/>
            </w:pPr>
            <w:r>
              <w:rPr>
                <w:color w:val="000000"/>
                <w:sz w:val="20"/>
                <w:szCs w:val="20"/>
              </w:rPr>
              <w:t>Build failure</w:t>
            </w:r>
          </w:p>
        </w:tc>
      </w:tr>
      <w:tr w14:paraId="3EE3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4E96A95">
            <w:pPr>
              <w:jc w:val="left"/>
            </w:pPr>
            <w:r>
              <w:rPr>
                <w:color w:val="000000"/>
                <w:sz w:val="20"/>
                <w:szCs w:val="20"/>
              </w:rPr>
              <w:t>7</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207CDD7">
            <w:pPr>
              <w:jc w:val="left"/>
            </w:pPr>
            <w:r>
              <w:rPr>
                <w:color w:val="000000"/>
                <w:sz w:val="20"/>
                <w:szCs w:val="20"/>
              </w:rPr>
              <w:t>Scan image Docker</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F3E7C2F">
            <w:pPr>
              <w:jc w:val="left"/>
            </w:pPr>
            <w:r>
              <w:rPr>
                <w:color w:val="000000"/>
                <w:sz w:val="20"/>
                <w:szCs w:val="20"/>
              </w:rPr>
              <w:t>Trivy</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D61FE00">
            <w:pPr>
              <w:jc w:val="left"/>
            </w:pPr>
            <w:r>
              <w:rPr>
                <w:color w:val="000000"/>
                <w:sz w:val="20"/>
                <w:szCs w:val="20"/>
              </w:rPr>
              <w:t>Vulnérabilité CRITICAL dans l'image</w:t>
            </w:r>
          </w:p>
        </w:tc>
      </w:tr>
      <w:tr w14:paraId="6DF1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B191693">
            <w:pPr>
              <w:jc w:val="left"/>
            </w:pPr>
            <w:r>
              <w:rPr>
                <w:color w:val="000000"/>
                <w:sz w:val="20"/>
                <w:szCs w:val="20"/>
              </w:rPr>
              <w:t>8</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0912BF0">
            <w:pPr>
              <w:jc w:val="left"/>
            </w:pPr>
            <w:r>
              <w:rPr>
                <w:color w:val="000000"/>
                <w:sz w:val="20"/>
                <w:szCs w:val="20"/>
              </w:rPr>
              <w:t>Tests d'intégration</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060FF89">
            <w:pPr>
              <w:jc w:val="left"/>
            </w:pPr>
            <w:r>
              <w:rPr>
                <w:color w:val="000000"/>
                <w:sz w:val="20"/>
                <w:szCs w:val="20"/>
              </w:rPr>
              <w:t>Postman/Newman (Collection API complète)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0255DE0">
            <w:pPr>
              <w:jc w:val="left"/>
            </w:pPr>
            <w:r>
              <w:rPr>
                <w:color w:val="000000"/>
                <w:sz w:val="20"/>
                <w:szCs w:val="20"/>
              </w:rPr>
              <w:t>Test échoué</w:t>
            </w:r>
          </w:p>
        </w:tc>
      </w:tr>
      <w:tr w14:paraId="65D4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3E33C6D">
            <w:pPr>
              <w:jc w:val="left"/>
            </w:pPr>
            <w:r>
              <w:rPr>
                <w:color w:val="000000"/>
                <w:sz w:val="20"/>
                <w:szCs w:val="20"/>
              </w:rPr>
              <w:t>9</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B4F7801">
            <w:pPr>
              <w:jc w:val="left"/>
            </w:pPr>
            <w:r>
              <w:rPr>
                <w:color w:val="000000"/>
                <w:sz w:val="20"/>
                <w:szCs w:val="20"/>
              </w:rPr>
              <w:t>DAST (staging seulement)</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723ECDD">
            <w:pPr>
              <w:jc w:val="left"/>
            </w:pPr>
            <w:r>
              <w:rPr>
                <w:color w:val="000000"/>
                <w:sz w:val="20"/>
                <w:szCs w:val="20"/>
              </w:rPr>
              <w:t>OWASP ZAP (baseline scan)</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BA20780">
            <w:pPr>
              <w:jc w:val="left"/>
            </w:pPr>
            <w:r>
              <w:rPr>
                <w:color w:val="000000"/>
                <w:sz w:val="20"/>
                <w:szCs w:val="20"/>
              </w:rPr>
              <w:t>Alerte HIGH ou CRITICAL</w:t>
            </w:r>
          </w:p>
        </w:tc>
      </w:tr>
      <w:tr w14:paraId="1C92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9DF6782">
            <w:pPr>
              <w:jc w:val="left"/>
            </w:pPr>
            <w:r>
              <w:rPr>
                <w:color w:val="000000"/>
                <w:sz w:val="20"/>
                <w:szCs w:val="20"/>
              </w:rPr>
              <w:t>10</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C71177E">
            <w:pPr>
              <w:jc w:val="left"/>
            </w:pPr>
            <w:r>
              <w:rPr>
                <w:color w:val="000000"/>
                <w:sz w:val="20"/>
                <w:szCs w:val="20"/>
              </w:rPr>
              <w:t>Push registry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CB0D082">
            <w:pPr>
              <w:jc w:val="left"/>
              <w:rPr>
                <w:lang w:val="en-US"/>
              </w:rPr>
            </w:pPr>
            <w:r>
              <w:rPr>
                <w:color w:val="000000"/>
                <w:sz w:val="20"/>
                <w:szCs w:val="20"/>
                <w:lang w:val="en-US"/>
              </w:rPr>
              <w:t>GitHub Container Registry (ghcr.io)</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7D6B8B5">
            <w:pPr>
              <w:jc w:val="left"/>
            </w:pPr>
            <w:r>
              <w:rPr>
                <w:color w:val="000000"/>
                <w:sz w:val="20"/>
                <w:szCs w:val="20"/>
              </w:rPr>
              <w:t>Uniquement si toutes les étapes précédentes passent</w:t>
            </w:r>
          </w:p>
        </w:tc>
      </w:tr>
      <w:tr w14:paraId="190F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30B644A">
            <w:pPr>
              <w:jc w:val="left"/>
            </w:pPr>
            <w:r>
              <w:rPr>
                <w:color w:val="000000"/>
                <w:sz w:val="20"/>
                <w:szCs w:val="20"/>
              </w:rPr>
              <w:t>11</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239B01D">
            <w:pPr>
              <w:jc w:val="left"/>
            </w:pPr>
            <w:r>
              <w:rPr>
                <w:color w:val="000000"/>
                <w:sz w:val="20"/>
                <w:szCs w:val="20"/>
              </w:rPr>
              <w:t>Déploiement staging</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29AD10D">
            <w:pPr>
              <w:jc w:val="left"/>
            </w:pPr>
            <w:r>
              <w:rPr>
                <w:color w:val="000000"/>
                <w:sz w:val="20"/>
                <w:szCs w:val="20"/>
              </w:rPr>
              <w:t>Docker Compose + SSH</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3A90DED">
            <w:pPr>
              <w:jc w:val="left"/>
            </w:pPr>
            <w:r>
              <w:rPr>
                <w:color w:val="000000"/>
                <w:sz w:val="20"/>
                <w:szCs w:val="20"/>
              </w:rPr>
              <w:t>Manuel (approbation requise)</w:t>
            </w:r>
          </w:p>
        </w:tc>
      </w:tr>
      <w:tr w14:paraId="6CE9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0341518">
            <w:pPr>
              <w:jc w:val="left"/>
            </w:pPr>
            <w:r>
              <w:rPr>
                <w:color w:val="000000"/>
                <w:sz w:val="20"/>
                <w:szCs w:val="20"/>
              </w:rPr>
              <w:t>12</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7ECCE13">
            <w:pPr>
              <w:jc w:val="left"/>
            </w:pPr>
            <w:r>
              <w:rPr>
                <w:color w:val="000000"/>
                <w:sz w:val="20"/>
                <w:szCs w:val="20"/>
              </w:rPr>
              <w:t>Déploiement prod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22F10C9">
            <w:pPr>
              <w:jc w:val="left"/>
            </w:pPr>
            <w:r>
              <w:rPr>
                <w:color w:val="000000"/>
                <w:sz w:val="20"/>
                <w:szCs w:val="20"/>
              </w:rPr>
              <w:t>Docker Compose + SSH</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CF8EC71">
            <w:pPr>
              <w:jc w:val="left"/>
            </w:pPr>
            <w:r>
              <w:rPr>
                <w:color w:val="000000"/>
                <w:sz w:val="20"/>
                <w:szCs w:val="20"/>
              </w:rPr>
              <w:t>Manuel + MFA développeur</w:t>
            </w:r>
          </w:p>
        </w:tc>
      </w:tr>
    </w:tbl>
    <w:p w14:paraId="51C1B363">
      <w:pPr>
        <w:spacing w:after="120"/>
      </w:pPr>
    </w:p>
    <w:p w14:paraId="7D57E30F">
      <w:pPr>
        <w:pStyle w:val="3"/>
        <w:spacing w:before="300" w:after="180"/>
      </w:pPr>
      <w:r>
        <w:t>9.2 Règles de branchement (GitFlow)</w:t>
      </w:r>
    </w:p>
    <w:p w14:paraId="1A41806A">
      <w:pPr>
        <w:pStyle w:val="18"/>
        <w:numPr>
          <w:ilvl w:val="0"/>
          <w:numId w:val="1"/>
        </w:numPr>
        <w:spacing w:after="80"/>
      </w:pPr>
      <w:r>
        <w:t>main : branche de production. Protégée — merge uniquement via Pull Request validée.</w:t>
      </w:r>
    </w:p>
    <w:p w14:paraId="3E700EB6">
      <w:pPr>
        <w:pStyle w:val="18"/>
        <w:numPr>
          <w:ilvl w:val="0"/>
          <w:numId w:val="1"/>
        </w:numPr>
        <w:spacing w:after="80"/>
      </w:pPr>
      <w:r>
        <w:t>develop : branche d'intégration. Pipeline complet déclenché à chaque push.</w:t>
      </w:r>
    </w:p>
    <w:p w14:paraId="6CFC0563">
      <w:pPr>
        <w:pStyle w:val="18"/>
        <w:numPr>
          <w:ilvl w:val="0"/>
          <w:numId w:val="1"/>
        </w:numPr>
        <w:spacing w:after="80"/>
        <w:rPr>
          <w:lang w:val="en-US"/>
        </w:rPr>
      </w:pPr>
      <w:r>
        <w:t xml:space="preserve">feature/* : branches de développement des US. </w:t>
      </w:r>
      <w:r>
        <w:rPr>
          <w:lang w:val="en-US"/>
        </w:rPr>
        <w:t>Nommage : feature/US-{id}-{description}.</w:t>
      </w:r>
    </w:p>
    <w:p w14:paraId="3C6560F2">
      <w:pPr>
        <w:pStyle w:val="18"/>
        <w:numPr>
          <w:ilvl w:val="0"/>
          <w:numId w:val="1"/>
        </w:numPr>
        <w:spacing w:after="80"/>
      </w:pPr>
      <w:r>
        <w:t>hotfix/* : corrections urgentes en production. Merge direct vers main et develop.</w:t>
      </w:r>
    </w:p>
    <w:p w14:paraId="29FD5649">
      <w:pPr>
        <w:pStyle w:val="18"/>
        <w:numPr>
          <w:ilvl w:val="0"/>
          <w:numId w:val="1"/>
        </w:numPr>
        <w:spacing w:after="80"/>
      </w:pPr>
      <w:r>
        <w:t>Commit conventionnel obligatoire : feat:, fix:, sec:, docs:, test:, chore:.</w:t>
      </w:r>
    </w:p>
    <w:p w14:paraId="6766C2EA">
      <w:pPr>
        <w:pStyle w:val="2"/>
        <w:pageBreakBefore/>
        <w:spacing w:before="200" w:after="300"/>
      </w:pPr>
      <w:r>
        <w:t>10. Contraintes et hypothèses</w:t>
      </w:r>
    </w:p>
    <w:p w14:paraId="58653674">
      <w:pPr>
        <w:pStyle w:val="3"/>
        <w:spacing w:before="300" w:after="180"/>
      </w:pPr>
      <w:r>
        <w:t>10.1 Contraintes</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5160"/>
      </w:tblGrid>
      <w:tr w14:paraId="63D7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1183C11C">
            <w:pPr>
              <w:jc w:val="left"/>
            </w:pPr>
            <w:r>
              <w:rPr>
                <w:b/>
                <w:bCs/>
                <w:color w:val="FFFFFF"/>
                <w:sz w:val="20"/>
                <w:szCs w:val="20"/>
              </w:rPr>
              <w:t>Type</w:t>
            </w:r>
          </w:p>
        </w:tc>
        <w:tc>
          <w:tcPr>
            <w:tcW w:w="22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733B04C6">
            <w:pPr>
              <w:jc w:val="left"/>
            </w:pPr>
            <w:r>
              <w:rPr>
                <w:b/>
                <w:bCs/>
                <w:color w:val="FFFFFF"/>
                <w:sz w:val="20"/>
                <w:szCs w:val="20"/>
              </w:rPr>
              <w:t>Contrainte</w:t>
            </w:r>
          </w:p>
        </w:tc>
        <w:tc>
          <w:tcPr>
            <w:tcW w:w="51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2E2417C0">
            <w:pPr>
              <w:jc w:val="left"/>
            </w:pPr>
            <w:r>
              <w:rPr>
                <w:b/>
                <w:bCs/>
                <w:color w:val="FFFFFF"/>
                <w:sz w:val="20"/>
                <w:szCs w:val="20"/>
              </w:rPr>
              <w:t>Impact et réponse</w:t>
            </w:r>
          </w:p>
        </w:tc>
      </w:tr>
      <w:tr w14:paraId="584E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7F3FA73">
            <w:pPr>
              <w:jc w:val="left"/>
            </w:pPr>
            <w:r>
              <w:rPr>
                <w:color w:val="000000"/>
                <w:sz w:val="20"/>
                <w:szCs w:val="20"/>
              </w:rPr>
              <w:t>Temporelle</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5184D09">
            <w:pPr>
              <w:jc w:val="left"/>
            </w:pPr>
            <w:r>
              <w:rPr>
                <w:color w:val="000000"/>
                <w:sz w:val="20"/>
                <w:szCs w:val="20"/>
              </w:rPr>
              <w:t>Livraison MVP juin 2026</w:t>
            </w:r>
          </w:p>
        </w:tc>
        <w:tc>
          <w:tcPr>
            <w:tcW w:w="5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A4611AC">
            <w:pPr>
              <w:jc w:val="left"/>
            </w:pPr>
            <w:r>
              <w:rPr>
                <w:color w:val="000000"/>
                <w:sz w:val="20"/>
                <w:szCs w:val="20"/>
              </w:rPr>
              <w:t>Périmètre limité aux US Must have. Buffer de 2 semaines prévu sur le planning.</w:t>
            </w:r>
          </w:p>
        </w:tc>
      </w:tr>
      <w:tr w14:paraId="19600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FB4B03E">
            <w:pPr>
              <w:jc w:val="left"/>
            </w:pPr>
            <w:r>
              <w:rPr>
                <w:color w:val="000000"/>
                <w:sz w:val="20"/>
                <w:szCs w:val="20"/>
              </w:rPr>
              <w:t>Budgétaire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392ACBC">
            <w:pPr>
              <w:jc w:val="left"/>
            </w:pPr>
            <w:r>
              <w:rPr>
                <w:color w:val="000000"/>
                <w:sz w:val="20"/>
                <w:szCs w:val="20"/>
              </w:rPr>
              <w:t>0€ — Open Source uniquement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5EDA806">
            <w:pPr>
              <w:jc w:val="left"/>
            </w:pPr>
            <w:r>
              <w:rPr>
                <w:color w:val="000000"/>
                <w:sz w:val="20"/>
                <w:szCs w:val="20"/>
              </w:rPr>
              <w:t>Tous les outils choisis ont une licence gratuite (Community ou Apache 2.0). Hébergement sur VPS personnel existant.</w:t>
            </w:r>
          </w:p>
        </w:tc>
      </w:tr>
      <w:tr w14:paraId="529E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D3364CB">
            <w:pPr>
              <w:jc w:val="left"/>
            </w:pPr>
            <w:r>
              <w:rPr>
                <w:color w:val="000000"/>
                <w:sz w:val="20"/>
                <w:szCs w:val="20"/>
              </w:rPr>
              <w:t>Humaine</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8EF8863">
            <w:pPr>
              <w:jc w:val="left"/>
            </w:pPr>
            <w:r>
              <w:rPr>
                <w:color w:val="000000"/>
                <w:sz w:val="20"/>
                <w:szCs w:val="20"/>
              </w:rPr>
              <w:t>Projet solo (1 développeur)</w:t>
            </w:r>
          </w:p>
        </w:tc>
        <w:tc>
          <w:tcPr>
            <w:tcW w:w="5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EC22C9A">
            <w:pPr>
              <w:jc w:val="left"/>
            </w:pPr>
            <w:r>
              <w:rPr>
                <w:color w:val="000000"/>
                <w:sz w:val="20"/>
                <w:szCs w:val="20"/>
              </w:rPr>
              <w:t>Architecture simplifiée (monolithe modulaire vs microservices). Automatisation maximale pour compenser la charge.</w:t>
            </w:r>
          </w:p>
        </w:tc>
      </w:tr>
      <w:tr w14:paraId="26DE8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B10FF60">
            <w:pPr>
              <w:jc w:val="left"/>
            </w:pPr>
            <w:r>
              <w:rPr>
                <w:color w:val="000000"/>
                <w:sz w:val="20"/>
                <w:szCs w:val="20"/>
              </w:rPr>
              <w:t>Réseau</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42CC5CB">
            <w:pPr>
              <w:jc w:val="left"/>
            </w:pPr>
            <w:r>
              <w:rPr>
                <w:color w:val="000000"/>
                <w:sz w:val="20"/>
                <w:szCs w:val="20"/>
              </w:rPr>
              <w:t>Connectivité mobile instable au Cameroun</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BF4A6CE">
            <w:pPr>
              <w:jc w:val="left"/>
            </w:pPr>
            <w:r>
              <w:rPr>
                <w:color w:val="000000"/>
                <w:sz w:val="20"/>
                <w:szCs w:val="20"/>
              </w:rPr>
              <w:t>Mode offline partiel (billets, scan). Timeout et retry configurés sur tous les appels externes.</w:t>
            </w:r>
          </w:p>
        </w:tc>
      </w:tr>
      <w:tr w14:paraId="1E8C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F0F16A2">
            <w:pPr>
              <w:jc w:val="left"/>
            </w:pPr>
            <w:r>
              <w:rPr>
                <w:color w:val="000000"/>
                <w:sz w:val="20"/>
                <w:szCs w:val="20"/>
              </w:rPr>
              <w:t>Réglementaire</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29D1884">
            <w:pPr>
              <w:jc w:val="left"/>
            </w:pPr>
            <w:r>
              <w:rPr>
                <w:color w:val="000000"/>
                <w:sz w:val="20"/>
                <w:szCs w:val="20"/>
              </w:rPr>
              <w:t>Loi camerounaise n°2010/012</w:t>
            </w:r>
          </w:p>
        </w:tc>
        <w:tc>
          <w:tcPr>
            <w:tcW w:w="5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3E6112C">
            <w:pPr>
              <w:jc w:val="left"/>
            </w:pPr>
            <w:r>
              <w:rPr>
                <w:color w:val="000000"/>
                <w:sz w:val="20"/>
                <w:szCs w:val="20"/>
              </w:rPr>
              <w:t>Journaux d'activité, signalement d'incidents, chiffrement des données personnelles.</w:t>
            </w:r>
          </w:p>
        </w:tc>
      </w:tr>
      <w:tr w14:paraId="22A7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CC3E93A">
            <w:pPr>
              <w:jc w:val="left"/>
            </w:pPr>
            <w:r>
              <w:rPr>
                <w:color w:val="000000"/>
                <w:sz w:val="20"/>
                <w:szCs w:val="20"/>
              </w:rPr>
              <w:t>Technique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399E6E2">
            <w:pPr>
              <w:jc w:val="left"/>
            </w:pPr>
            <w:r>
              <w:rPr>
                <w:color w:val="000000"/>
                <w:sz w:val="20"/>
                <w:szCs w:val="20"/>
              </w:rPr>
              <w:t>PayUnit sandbox uniquement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77BFD7C">
            <w:pPr>
              <w:jc w:val="left"/>
            </w:pPr>
            <w:r>
              <w:rPr>
                <w:color w:val="000000"/>
                <w:sz w:val="20"/>
                <w:szCs w:val="20"/>
              </w:rPr>
              <w:t>Aucun paiement réel en MVP. Scénarios de test couvrent tous les cas (succès, échec, timeout).</w:t>
            </w:r>
          </w:p>
        </w:tc>
      </w:tr>
    </w:tbl>
    <w:p w14:paraId="7AB31841">
      <w:pPr>
        <w:spacing w:after="120"/>
      </w:pPr>
    </w:p>
    <w:p w14:paraId="2473C740">
      <w:pPr>
        <w:pStyle w:val="3"/>
        <w:spacing w:before="300" w:after="180"/>
      </w:pPr>
      <w:r>
        <w:t>10.2 Hypothèses</w:t>
      </w:r>
    </w:p>
    <w:p w14:paraId="6DD8278E">
      <w:pPr>
        <w:pStyle w:val="18"/>
        <w:numPr>
          <w:ilvl w:val="0"/>
          <w:numId w:val="1"/>
        </w:numPr>
        <w:spacing w:after="80"/>
      </w:pPr>
      <w:r>
        <w:t>General Express Voyages met à disposition les données métier réelles (liste des agences, trajets, types de bus) pour alimenter la base de démonstration.</w:t>
      </w:r>
    </w:p>
    <w:p w14:paraId="378C658F">
      <w:pPr>
        <w:pStyle w:val="18"/>
        <w:numPr>
          <w:ilvl w:val="0"/>
          <w:numId w:val="1"/>
        </w:numPr>
        <w:spacing w:after="80"/>
      </w:pPr>
      <w:r>
        <w:t>Un accès VPN ou SSH au serveur de staging est disponible pour les déploiements automatisés.</w:t>
      </w:r>
    </w:p>
    <w:p w14:paraId="1D16E6BE">
      <w:pPr>
        <w:pStyle w:val="18"/>
        <w:numPr>
          <w:ilvl w:val="0"/>
          <w:numId w:val="1"/>
        </w:numPr>
        <w:spacing w:after="80"/>
      </w:pPr>
      <w:r>
        <w:t>Les clés API PayUnit sandbox sont obtenues avant le démarrage du Sprint 3.</w:t>
      </w:r>
    </w:p>
    <w:p w14:paraId="5F3CCEBC">
      <w:pPr>
        <w:pStyle w:val="18"/>
        <w:numPr>
          <w:ilvl w:val="0"/>
          <w:numId w:val="1"/>
        </w:numPr>
        <w:spacing w:after="80"/>
      </w:pPr>
      <w:r>
        <w:t>Le jury académique dispose d'un appareil Android ou iOS pour tester l'application mobile lors de la soutenance.</w:t>
      </w:r>
    </w:p>
    <w:p w14:paraId="37542784">
      <w:pPr>
        <w:pStyle w:val="2"/>
        <w:pageBreakBefore/>
        <w:spacing w:before="200" w:after="300"/>
      </w:pPr>
      <w:r>
        <w:t>11. Planning et jalons</w:t>
      </w:r>
    </w:p>
    <w:p w14:paraId="4E6CFAEA">
      <w:pPr>
        <w:pStyle w:val="3"/>
        <w:spacing w:before="300" w:after="180"/>
      </w:pPr>
      <w:r>
        <w:t>11.1 Calendrier général</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3960"/>
        <w:gridCol w:w="1800"/>
      </w:tblGrid>
      <w:tr w14:paraId="5182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536B7C1F">
            <w:pPr>
              <w:jc w:val="left"/>
            </w:pPr>
            <w:r>
              <w:rPr>
                <w:b/>
                <w:bCs/>
                <w:color w:val="FFFFFF"/>
                <w:sz w:val="20"/>
                <w:szCs w:val="20"/>
              </w:rPr>
              <w:t>Sprint</w:t>
            </w:r>
          </w:p>
        </w:tc>
        <w:tc>
          <w:tcPr>
            <w:tcW w:w="22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47C5729A">
            <w:pPr>
              <w:jc w:val="left"/>
            </w:pPr>
            <w:r>
              <w:rPr>
                <w:b/>
                <w:bCs/>
                <w:color w:val="FFFFFF"/>
                <w:sz w:val="20"/>
                <w:szCs w:val="20"/>
              </w:rPr>
              <w:t>Période</w:t>
            </w:r>
          </w:p>
        </w:tc>
        <w:tc>
          <w:tcPr>
            <w:tcW w:w="39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0796F0E1">
            <w:pPr>
              <w:jc w:val="left"/>
            </w:pPr>
            <w:r>
              <w:rPr>
                <w:b/>
                <w:bCs/>
                <w:color w:val="FFFFFF"/>
                <w:sz w:val="20"/>
                <w:szCs w:val="20"/>
              </w:rPr>
              <w:t>Objectifs</w:t>
            </w:r>
          </w:p>
        </w:tc>
        <w:tc>
          <w:tcPr>
            <w:tcW w:w="18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226D882F">
            <w:pPr>
              <w:jc w:val="left"/>
            </w:pPr>
            <w:r>
              <w:rPr>
                <w:b/>
                <w:bCs/>
                <w:color w:val="FFFFFF"/>
                <w:sz w:val="20"/>
                <w:szCs w:val="20"/>
              </w:rPr>
              <w:t>Livrable</w:t>
            </w:r>
          </w:p>
        </w:tc>
      </w:tr>
      <w:tr w14:paraId="63567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71899CB">
            <w:pPr>
              <w:jc w:val="left"/>
            </w:pPr>
            <w:r>
              <w:rPr>
                <w:color w:val="000000"/>
                <w:sz w:val="20"/>
                <w:szCs w:val="20"/>
              </w:rPr>
              <w:t>Sprint 0</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5169985">
            <w:pPr>
              <w:jc w:val="left"/>
            </w:pPr>
            <w:r>
              <w:rPr>
                <w:color w:val="000000"/>
                <w:sz w:val="20"/>
                <w:szCs w:val="20"/>
              </w:rPr>
              <w:t>11–18 avril 2026</w:t>
            </w:r>
          </w:p>
        </w:tc>
        <w:tc>
          <w:tcPr>
            <w:tcW w:w="3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9E6BAC0">
            <w:pPr>
              <w:jc w:val="left"/>
            </w:pPr>
            <w:r>
              <w:rPr>
                <w:color w:val="000000"/>
                <w:sz w:val="20"/>
                <w:szCs w:val="20"/>
              </w:rPr>
              <w:t>Setup infrastructure : Docker Compose, Keycloak, Vault, PostgreSQL, Redis, Nginx, GitHub Actions base. Schéma DB finalisé et migré via Flyway.</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93B551A">
            <w:pPr>
              <w:jc w:val="left"/>
            </w:pPr>
            <w:r>
              <w:rPr>
                <w:color w:val="000000"/>
                <w:sz w:val="20"/>
                <w:szCs w:val="20"/>
              </w:rPr>
              <w:t>Env. dev opérationnel</w:t>
            </w:r>
          </w:p>
        </w:tc>
      </w:tr>
      <w:tr w14:paraId="4593D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D7D99CF">
            <w:pPr>
              <w:jc w:val="left"/>
            </w:pPr>
            <w:r>
              <w:rPr>
                <w:color w:val="000000"/>
                <w:sz w:val="20"/>
                <w:szCs w:val="20"/>
              </w:rPr>
              <w:t>Sprint 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574510A">
            <w:pPr>
              <w:jc w:val="left"/>
            </w:pPr>
            <w:r>
              <w:rPr>
                <w:color w:val="000000"/>
                <w:sz w:val="20"/>
                <w:szCs w:val="20"/>
              </w:rPr>
              <w:t>19 avril – 2 mai</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3490816">
            <w:pPr>
              <w:jc w:val="left"/>
            </w:pPr>
            <w:r>
              <w:rPr>
                <w:color w:val="000000"/>
                <w:sz w:val="20"/>
                <w:szCs w:val="20"/>
              </w:rPr>
              <w:t>Épopée 1 complète : Auth Keycloak, rôles, profil, KYC upload, MFA, déconnexion. Tests unitaires + pipeline CI complet.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B0245F1">
            <w:pPr>
              <w:jc w:val="left"/>
            </w:pPr>
            <w:r>
              <w:rPr>
                <w:color w:val="000000"/>
                <w:sz w:val="20"/>
                <w:szCs w:val="20"/>
              </w:rPr>
              <w:t>API Auth documentée</w:t>
            </w:r>
          </w:p>
        </w:tc>
      </w:tr>
      <w:tr w14:paraId="3A14D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DF51E8E">
            <w:pPr>
              <w:jc w:val="left"/>
            </w:pPr>
            <w:r>
              <w:rPr>
                <w:color w:val="000000"/>
                <w:sz w:val="20"/>
                <w:szCs w:val="20"/>
              </w:rPr>
              <w:t>Sprint 2</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1672B75">
            <w:pPr>
              <w:jc w:val="left"/>
            </w:pPr>
            <w:r>
              <w:rPr>
                <w:color w:val="000000"/>
                <w:sz w:val="20"/>
                <w:szCs w:val="20"/>
              </w:rPr>
              <w:t>3–16 mai 2026</w:t>
            </w:r>
          </w:p>
        </w:tc>
        <w:tc>
          <w:tcPr>
            <w:tcW w:w="3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7B3A5B2">
            <w:pPr>
              <w:jc w:val="left"/>
            </w:pPr>
            <w:r>
              <w:rPr>
                <w:color w:val="000000"/>
                <w:sz w:val="20"/>
                <w:szCs w:val="20"/>
              </w:rPr>
              <w:t>Épopées 2 &amp; 3 : Recherche trajets, plan sièges 2D, verrouillage Redis, confirmation réservation + QR Code.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1E8AA59">
            <w:pPr>
              <w:jc w:val="left"/>
            </w:pPr>
            <w:r>
              <w:rPr>
                <w:color w:val="000000"/>
                <w:sz w:val="20"/>
                <w:szCs w:val="20"/>
              </w:rPr>
              <w:t>MVP réservation demo</w:t>
            </w:r>
          </w:p>
        </w:tc>
      </w:tr>
      <w:tr w14:paraId="2670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F13E13C">
            <w:pPr>
              <w:jc w:val="left"/>
            </w:pPr>
            <w:r>
              <w:rPr>
                <w:color w:val="000000"/>
                <w:sz w:val="20"/>
                <w:szCs w:val="20"/>
              </w:rPr>
              <w:t>Sprint 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2659958">
            <w:pPr>
              <w:jc w:val="left"/>
            </w:pPr>
            <w:r>
              <w:rPr>
                <w:color w:val="000000"/>
                <w:sz w:val="20"/>
                <w:szCs w:val="20"/>
              </w:rPr>
              <w:t>17–30 mai 2026</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45BB3C2">
            <w:pPr>
              <w:jc w:val="left"/>
            </w:pPr>
            <w:r>
              <w:rPr>
                <w:color w:val="000000"/>
                <w:sz w:val="20"/>
                <w:szCs w:val="20"/>
              </w:rPr>
              <w:t>Épopée 4 &amp; 5 : Paiement PayUnit sandbox, idempotence, notifications push + email, scan billet agent.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D75BA98">
            <w:pPr>
              <w:jc w:val="left"/>
            </w:pPr>
            <w:r>
              <w:rPr>
                <w:color w:val="000000"/>
                <w:sz w:val="20"/>
                <w:szCs w:val="20"/>
              </w:rPr>
              <w:t>MVP paiement demo</w:t>
            </w:r>
          </w:p>
        </w:tc>
      </w:tr>
      <w:tr w14:paraId="76F3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AD405E4">
            <w:pPr>
              <w:jc w:val="left"/>
            </w:pPr>
            <w:r>
              <w:rPr>
                <w:color w:val="000000"/>
                <w:sz w:val="20"/>
                <w:szCs w:val="20"/>
              </w:rPr>
              <w:t>Sprint 4</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65463DC">
            <w:pPr>
              <w:jc w:val="left"/>
            </w:pPr>
            <w:r>
              <w:rPr>
                <w:color w:val="000000"/>
                <w:sz w:val="20"/>
                <w:szCs w:val="20"/>
              </w:rPr>
              <w:t>1–14 juin 2026</w:t>
            </w:r>
          </w:p>
        </w:tc>
        <w:tc>
          <w:tcPr>
            <w:tcW w:w="3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10232F6">
            <w:pPr>
              <w:jc w:val="left"/>
            </w:pPr>
            <w:r>
              <w:rPr>
                <w:color w:val="000000"/>
                <w:sz w:val="20"/>
                <w:szCs w:val="20"/>
              </w:rPr>
              <w:t>Épopée 6 : Back-office admin, tableau de bord, gestion incidents. DAST staging, rapports Snyk/SonarQube.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73E505B">
            <w:pPr>
              <w:jc w:val="left"/>
            </w:pPr>
            <w:r>
              <w:rPr>
                <w:color w:val="000000"/>
                <w:sz w:val="20"/>
                <w:szCs w:val="20"/>
              </w:rPr>
              <w:t>Produit complet</w:t>
            </w:r>
          </w:p>
        </w:tc>
      </w:tr>
      <w:tr w14:paraId="4ABB3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EE72F6D">
            <w:pPr>
              <w:jc w:val="left"/>
            </w:pPr>
            <w:r>
              <w:rPr>
                <w:color w:val="000000"/>
                <w:sz w:val="20"/>
                <w:szCs w:val="20"/>
              </w:rPr>
              <w:t>Buffer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DE9EDE7">
            <w:pPr>
              <w:jc w:val="left"/>
            </w:pPr>
            <w:r>
              <w:rPr>
                <w:color w:val="000000"/>
                <w:sz w:val="20"/>
                <w:szCs w:val="20"/>
              </w:rPr>
              <w:t>15–21 juin 2026</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7FBB65B">
            <w:pPr>
              <w:jc w:val="left"/>
            </w:pPr>
            <w:bookmarkStart w:id="0" w:name="_GoBack"/>
            <w:r>
              <w:rPr>
                <w:color w:val="000000"/>
                <w:sz w:val="20"/>
                <w:szCs w:val="20"/>
              </w:rPr>
              <w:t>Correction des bugs post-DAST, optimisations performance, préparation documentation finale et présentation.</w:t>
            </w:r>
            <w:bookmarkEnd w:id="0"/>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76D472D">
            <w:pPr>
              <w:jc w:val="left"/>
            </w:pPr>
            <w:r>
              <w:rPr>
                <w:color w:val="000000"/>
                <w:sz w:val="20"/>
                <w:szCs w:val="20"/>
              </w:rPr>
              <w:t>Soutenance ready</w:t>
            </w:r>
          </w:p>
        </w:tc>
      </w:tr>
    </w:tbl>
    <w:p w14:paraId="750DE269">
      <w:pPr>
        <w:spacing w:after="120"/>
      </w:pPr>
    </w:p>
    <w:p w14:paraId="53AF8670">
      <w:pPr>
        <w:pStyle w:val="3"/>
        <w:spacing w:before="300" w:after="180"/>
      </w:pPr>
      <w:r>
        <w:t>11.2 Charge estimée</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000"/>
        <w:gridCol w:w="3360"/>
      </w:tblGrid>
      <w:tr w14:paraId="0431D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1EBA253F">
            <w:pPr>
              <w:jc w:val="left"/>
            </w:pPr>
            <w:r>
              <w:rPr>
                <w:b/>
                <w:bCs/>
                <w:color w:val="FFFFFF"/>
                <w:sz w:val="20"/>
                <w:szCs w:val="20"/>
              </w:rPr>
              <w:t>Domaine</w:t>
            </w:r>
          </w:p>
        </w:tc>
        <w:tc>
          <w:tcPr>
            <w:tcW w:w="20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2C06B980">
            <w:pPr>
              <w:jc w:val="left"/>
            </w:pPr>
            <w:r>
              <w:rPr>
                <w:b/>
                <w:bCs/>
                <w:color w:val="FFFFFF"/>
                <w:sz w:val="20"/>
                <w:szCs w:val="20"/>
              </w:rPr>
              <w:t>Charge estimée</w:t>
            </w:r>
          </w:p>
        </w:tc>
        <w:tc>
          <w:tcPr>
            <w:tcW w:w="33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54403877">
            <w:pPr>
              <w:jc w:val="left"/>
            </w:pPr>
            <w:r>
              <w:rPr>
                <w:b/>
                <w:bCs/>
                <w:color w:val="FFFFFF"/>
                <w:sz w:val="20"/>
                <w:szCs w:val="20"/>
              </w:rPr>
              <w:t>Note</w:t>
            </w:r>
          </w:p>
        </w:tc>
      </w:tr>
      <w:tr w14:paraId="6561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3359FB9">
            <w:pPr>
              <w:jc w:val="left"/>
            </w:pPr>
            <w:r>
              <w:rPr>
                <w:color w:val="000000"/>
                <w:sz w:val="20"/>
                <w:szCs w:val="20"/>
              </w:rPr>
              <w:t>Setup infra &amp; DevOps (Sprint 0)</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F1CDAEB">
            <w:pPr>
              <w:jc w:val="left"/>
            </w:pPr>
            <w:r>
              <w:rPr>
                <w:color w:val="000000"/>
                <w:sz w:val="20"/>
                <w:szCs w:val="20"/>
              </w:rPr>
              <w:t>20h</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04AE374">
            <w:pPr>
              <w:jc w:val="left"/>
            </w:pPr>
            <w:r>
              <w:rPr>
                <w:color w:val="000000"/>
                <w:sz w:val="20"/>
                <w:szCs w:val="20"/>
              </w:rPr>
              <w:t>Critique — conditionne tout le reste</w:t>
            </w:r>
          </w:p>
        </w:tc>
      </w:tr>
      <w:tr w14:paraId="4FFF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5947B44">
            <w:pPr>
              <w:jc w:val="left"/>
            </w:pPr>
            <w:r>
              <w:rPr>
                <w:color w:val="000000"/>
                <w:sz w:val="20"/>
                <w:szCs w:val="20"/>
              </w:rPr>
              <w:t>Backend Spring Boot (Sprints 1-4)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5ED079E">
            <w:pPr>
              <w:jc w:val="left"/>
            </w:pPr>
            <w:r>
              <w:rPr>
                <w:color w:val="000000"/>
                <w:sz w:val="20"/>
                <w:szCs w:val="20"/>
              </w:rPr>
              <w:t>80h</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320E498">
            <w:pPr>
              <w:jc w:val="left"/>
            </w:pPr>
            <w:r>
              <w:rPr>
                <w:color w:val="000000"/>
                <w:sz w:val="20"/>
                <w:szCs w:val="20"/>
              </w:rPr>
              <w:t>Couverture API complète</w:t>
            </w:r>
          </w:p>
        </w:tc>
      </w:tr>
      <w:tr w14:paraId="5AC7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15EA250">
            <w:pPr>
              <w:jc w:val="left"/>
            </w:pPr>
            <w:r>
              <w:rPr>
                <w:color w:val="000000"/>
                <w:sz w:val="20"/>
                <w:szCs w:val="20"/>
              </w:rPr>
              <w:t>Mobile React Native (Sprints 2-4)</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D942B39">
            <w:pPr>
              <w:jc w:val="left"/>
            </w:pPr>
            <w:r>
              <w:rPr>
                <w:color w:val="000000"/>
                <w:sz w:val="20"/>
                <w:szCs w:val="20"/>
              </w:rPr>
              <w:t>60h</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A83A7D7">
            <w:pPr>
              <w:jc w:val="left"/>
            </w:pPr>
            <w:r>
              <w:rPr>
                <w:color w:val="000000"/>
                <w:sz w:val="20"/>
                <w:szCs w:val="20"/>
              </w:rPr>
              <w:t>Interface et intégration API</w:t>
            </w:r>
          </w:p>
        </w:tc>
      </w:tr>
      <w:tr w14:paraId="3D09E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9D69621">
            <w:pPr>
              <w:jc w:val="left"/>
            </w:pPr>
            <w:r>
              <w:rPr>
                <w:color w:val="000000"/>
                <w:sz w:val="20"/>
                <w:szCs w:val="20"/>
              </w:rPr>
              <w:t>Tests &amp; qualité (tout au long)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E51116E">
            <w:pPr>
              <w:jc w:val="left"/>
            </w:pPr>
            <w:r>
              <w:rPr>
                <w:color w:val="000000"/>
                <w:sz w:val="20"/>
                <w:szCs w:val="20"/>
              </w:rPr>
              <w:t>30h</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4F124E0">
            <w:pPr>
              <w:jc w:val="left"/>
            </w:pPr>
            <w:r>
              <w:rPr>
                <w:color w:val="000000"/>
                <w:sz w:val="20"/>
                <w:szCs w:val="20"/>
              </w:rPr>
              <w:t>Unitaires, intégration, DAST</w:t>
            </w:r>
          </w:p>
        </w:tc>
      </w:tr>
      <w:tr w14:paraId="4328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7BF5BDC">
            <w:pPr>
              <w:jc w:val="left"/>
            </w:pPr>
            <w:r>
              <w:rPr>
                <w:color w:val="000000"/>
                <w:sz w:val="20"/>
                <w:szCs w:val="20"/>
              </w:rPr>
              <w:t>Documentation (tout au long)</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7052DFA">
            <w:pPr>
              <w:jc w:val="left"/>
            </w:pPr>
            <w:r>
              <w:rPr>
                <w:color w:val="000000"/>
                <w:sz w:val="20"/>
                <w:szCs w:val="20"/>
              </w:rPr>
              <w:t>20h</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6F9FCB0">
            <w:pPr>
              <w:jc w:val="left"/>
            </w:pPr>
            <w:r>
              <w:rPr>
                <w:color w:val="000000"/>
                <w:sz w:val="20"/>
                <w:szCs w:val="20"/>
              </w:rPr>
              <w:t>Swagger, CDC, guide admin</w:t>
            </w:r>
          </w:p>
        </w:tc>
      </w:tr>
      <w:tr w14:paraId="53194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73D9116">
            <w:pPr>
              <w:jc w:val="left"/>
            </w:pPr>
            <w:r>
              <w:rPr>
                <w:color w:val="000000"/>
                <w:sz w:val="20"/>
                <w:szCs w:val="20"/>
              </w:rPr>
              <w:t>Buffer / imprévus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4701A89">
            <w:pPr>
              <w:jc w:val="left"/>
            </w:pPr>
            <w:r>
              <w:rPr>
                <w:color w:val="000000"/>
                <w:sz w:val="20"/>
                <w:szCs w:val="20"/>
              </w:rPr>
              <w:t>20h</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FA4E70D">
            <w:pPr>
              <w:jc w:val="left"/>
            </w:pPr>
            <w:r>
              <w:rPr>
                <w:color w:val="000000"/>
                <w:sz w:val="20"/>
                <w:szCs w:val="20"/>
              </w:rPr>
              <w:t>~10% de la charge totale</w:t>
            </w:r>
          </w:p>
        </w:tc>
      </w:tr>
      <w:tr w14:paraId="6D99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4D6673B">
            <w:pPr>
              <w:jc w:val="left"/>
            </w:pPr>
            <w:r>
              <w:rPr>
                <w:b/>
                <w:bCs/>
                <w:color w:val="000000"/>
                <w:sz w:val="20"/>
                <w:szCs w:val="20"/>
              </w:rPr>
              <w:t>TOTAL</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A619406">
            <w:pPr>
              <w:jc w:val="left"/>
            </w:pPr>
            <w:r>
              <w:rPr>
                <w:b/>
                <w:bCs/>
                <w:color w:val="000000"/>
                <w:sz w:val="20"/>
                <w:szCs w:val="20"/>
              </w:rPr>
              <w:t>230h</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E0E141E">
            <w:pPr>
              <w:jc w:val="left"/>
            </w:pPr>
            <w:r>
              <w:rPr>
                <w:b/>
                <w:bCs/>
                <w:color w:val="000000"/>
                <w:sz w:val="20"/>
                <w:szCs w:val="20"/>
              </w:rPr>
              <w:t>≈ 8 semaines à 30h/semaine</w:t>
            </w:r>
          </w:p>
        </w:tc>
      </w:tr>
    </w:tbl>
    <w:p w14:paraId="13D8D0B8">
      <w:pPr>
        <w:pStyle w:val="2"/>
        <w:pageBreakBefore/>
        <w:spacing w:before="200" w:after="300"/>
      </w:pPr>
      <w:r>
        <w:t>12. Gestion des risques</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7"/>
        <w:gridCol w:w="1897"/>
        <w:gridCol w:w="897"/>
        <w:gridCol w:w="950"/>
        <w:gridCol w:w="1016"/>
        <w:gridCol w:w="2913"/>
        <w:gridCol w:w="1060"/>
      </w:tblGrid>
      <w:tr w14:paraId="5A0E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04A5618A">
            <w:pPr>
              <w:jc w:val="left"/>
            </w:pPr>
            <w:r>
              <w:rPr>
                <w:b/>
                <w:bCs/>
                <w:color w:val="FFFFFF"/>
                <w:sz w:val="20"/>
                <w:szCs w:val="20"/>
              </w:rPr>
              <w:t>ID</w:t>
            </w:r>
          </w:p>
        </w:tc>
        <w:tc>
          <w:tcPr>
            <w:tcW w:w="20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6504DD39">
            <w:pPr>
              <w:jc w:val="left"/>
            </w:pPr>
            <w:r>
              <w:rPr>
                <w:b/>
                <w:bCs/>
                <w:color w:val="FFFFFF"/>
                <w:sz w:val="20"/>
                <w:szCs w:val="20"/>
              </w:rPr>
              <w:t>Risque</w:t>
            </w:r>
          </w:p>
        </w:tc>
        <w:tc>
          <w:tcPr>
            <w:tcW w:w="9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5A9071D7">
            <w:pPr>
              <w:jc w:val="left"/>
            </w:pPr>
            <w:r>
              <w:rPr>
                <w:b/>
                <w:bCs/>
                <w:color w:val="FFFFFF"/>
                <w:sz w:val="20"/>
                <w:szCs w:val="20"/>
              </w:rPr>
              <w:t>Proba.</w:t>
            </w:r>
          </w:p>
        </w:tc>
        <w:tc>
          <w:tcPr>
            <w:tcW w:w="9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67F8D5B5">
            <w:pPr>
              <w:jc w:val="left"/>
            </w:pPr>
            <w:r>
              <w:rPr>
                <w:b/>
                <w:bCs/>
                <w:color w:val="FFFFFF"/>
                <w:sz w:val="20"/>
                <w:szCs w:val="20"/>
              </w:rPr>
              <w:t>Impact</w:t>
            </w:r>
          </w:p>
        </w:tc>
        <w:tc>
          <w:tcPr>
            <w:tcW w:w="9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4B0E3441">
            <w:pPr>
              <w:jc w:val="left"/>
            </w:pPr>
            <w:r>
              <w:rPr>
                <w:b/>
                <w:bCs/>
                <w:color w:val="FFFFFF"/>
                <w:sz w:val="20"/>
                <w:szCs w:val="20"/>
              </w:rPr>
              <w:t>Niveau</w:t>
            </w:r>
          </w:p>
        </w:tc>
        <w:tc>
          <w:tcPr>
            <w:tcW w:w="32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10848C83">
            <w:pPr>
              <w:jc w:val="left"/>
            </w:pPr>
            <w:r>
              <w:rPr>
                <w:b/>
                <w:bCs/>
                <w:color w:val="FFFFFF"/>
                <w:sz w:val="20"/>
                <w:szCs w:val="20"/>
              </w:rPr>
              <w:t>Mitigation</w:t>
            </w:r>
          </w:p>
        </w:tc>
        <w:tc>
          <w:tcPr>
            <w:tcW w:w="9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789775F3">
            <w:pPr>
              <w:jc w:val="left"/>
            </w:pPr>
            <w:r>
              <w:rPr>
                <w:b/>
                <w:bCs/>
                <w:color w:val="FFFFFF"/>
                <w:sz w:val="20"/>
                <w:szCs w:val="20"/>
              </w:rPr>
              <w:t>Resp.</w:t>
            </w:r>
          </w:p>
        </w:tc>
      </w:tr>
      <w:tr w14:paraId="4ABF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1D85F33">
            <w:pPr>
              <w:jc w:val="left"/>
            </w:pPr>
            <w:r>
              <w:rPr>
                <w:color w:val="000000"/>
                <w:sz w:val="20"/>
                <w:szCs w:val="20"/>
              </w:rPr>
              <w:t>R01</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337EAC6">
            <w:pPr>
              <w:jc w:val="left"/>
            </w:pPr>
            <w:r>
              <w:rPr>
                <w:color w:val="000000"/>
                <w:sz w:val="20"/>
                <w:szCs w:val="20"/>
              </w:rPr>
              <w:t>Concurrence sur les sièges (double réservation)</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C0AD72C">
            <w:pPr>
              <w:jc w:val="left"/>
            </w:pPr>
            <w:r>
              <w:rPr>
                <w:color w:val="000000"/>
                <w:sz w:val="20"/>
                <w:szCs w:val="20"/>
              </w:rPr>
              <w:t>Élevé</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7424FD4">
            <w:pPr>
              <w:jc w:val="left"/>
            </w:pPr>
            <w:r>
              <w:rPr>
                <w:color w:val="000000"/>
                <w:sz w:val="20"/>
                <w:szCs w:val="20"/>
              </w:rPr>
              <w:t>Élevé</w:t>
            </w:r>
          </w:p>
        </w:tc>
        <w:tc>
          <w:tcPr>
            <w:tcW w:w="900" w:type="dxa"/>
            <w:tcBorders>
              <w:top w:val="single" w:color="CCCCCC" w:sz="0" w:space="0"/>
              <w:left w:val="single" w:color="CCCCCC" w:sz="0" w:space="0"/>
              <w:bottom w:val="single" w:color="CCCCCC" w:sz="0" w:space="0"/>
              <w:right w:val="single" w:color="CCCCCC" w:sz="0" w:space="0"/>
            </w:tcBorders>
            <w:shd w:val="clear" w:color="auto" w:fill="FFEBEE"/>
            <w:tcMar>
              <w:top w:w="80" w:type="dxa"/>
              <w:left w:w="140" w:type="dxa"/>
              <w:bottom w:w="80" w:type="dxa"/>
              <w:right w:w="120" w:type="dxa"/>
            </w:tcMar>
          </w:tcPr>
          <w:p w14:paraId="793B7E44">
            <w:pPr>
              <w:jc w:val="left"/>
            </w:pPr>
            <w:r>
              <w:rPr>
                <w:b/>
                <w:bCs/>
                <w:color w:val="000000"/>
                <w:sz w:val="20"/>
                <w:szCs w:val="20"/>
              </w:rPr>
              <w:t>Critique</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4C30331">
            <w:pPr>
              <w:jc w:val="left"/>
            </w:pPr>
            <w:r>
              <w:rPr>
                <w:color w:val="000000"/>
                <w:sz w:val="20"/>
                <w:szCs w:val="20"/>
              </w:rPr>
              <w:t>Verrou distribué Redis SETNX + Lua atomique. Tests de charge simulant 100 réservations simultanées sur le même siège.</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0435F91">
            <w:pPr>
              <w:jc w:val="left"/>
            </w:pPr>
            <w:r>
              <w:rPr>
                <w:color w:val="000000"/>
                <w:sz w:val="20"/>
                <w:szCs w:val="20"/>
              </w:rPr>
              <w:t>Evrard NOUMBI</w:t>
            </w:r>
          </w:p>
        </w:tc>
      </w:tr>
      <w:tr w14:paraId="03B2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BA0DF50">
            <w:pPr>
              <w:jc w:val="left"/>
            </w:pPr>
            <w:r>
              <w:rPr>
                <w:color w:val="000000"/>
                <w:sz w:val="20"/>
                <w:szCs w:val="20"/>
              </w:rPr>
              <w:t>R02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8005C60">
            <w:pPr>
              <w:jc w:val="left"/>
            </w:pPr>
            <w:r>
              <w:rPr>
                <w:color w:val="000000"/>
                <w:sz w:val="20"/>
                <w:szCs w:val="20"/>
              </w:rPr>
              <w:t>Fuite de secrets (clés API, credentials DB)</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2F19537">
            <w:pPr>
              <w:jc w:val="left"/>
            </w:pPr>
            <w:r>
              <w:rPr>
                <w:color w:val="000000"/>
                <w:sz w:val="20"/>
                <w:szCs w:val="20"/>
              </w:rPr>
              <w:t>Moyen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CEDB2FA">
            <w:pPr>
              <w:jc w:val="left"/>
            </w:pPr>
            <w:r>
              <w:rPr>
                <w:color w:val="000000"/>
                <w:sz w:val="20"/>
                <w:szCs w:val="20"/>
              </w:rPr>
              <w:t>Critique</w:t>
            </w:r>
          </w:p>
        </w:tc>
        <w:tc>
          <w:tcPr>
            <w:tcW w:w="9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40" w:type="dxa"/>
              <w:bottom w:w="80" w:type="dxa"/>
              <w:right w:w="120" w:type="dxa"/>
            </w:tcMar>
          </w:tcPr>
          <w:p w14:paraId="2C200DA2">
            <w:pPr>
              <w:jc w:val="left"/>
            </w:pPr>
            <w:r>
              <w:rPr>
                <w:b/>
                <w:bCs/>
                <w:color w:val="000000"/>
                <w:sz w:val="20"/>
                <w:szCs w:val="20"/>
              </w:rPr>
              <w:t>Élevé</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D6E48DC">
            <w:pPr>
              <w:jc w:val="left"/>
            </w:pPr>
            <w:r>
              <w:rPr>
                <w:color w:val="000000"/>
                <w:sz w:val="20"/>
                <w:szCs w:val="20"/>
              </w:rPr>
              <w:t>HashiCorp Vault obligatoire. Scan Snyk à chaque commit. Rotation automatique des secrets tous les 90 jours.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442D598">
            <w:pPr>
              <w:jc w:val="left"/>
            </w:pPr>
            <w:r>
              <w:rPr>
                <w:color w:val="000000"/>
                <w:sz w:val="20"/>
                <w:szCs w:val="20"/>
              </w:rPr>
              <w:t>Evrard NOUMBI</w:t>
            </w:r>
          </w:p>
        </w:tc>
      </w:tr>
      <w:tr w14:paraId="487C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C36D7E3">
            <w:pPr>
              <w:jc w:val="left"/>
            </w:pPr>
            <w:r>
              <w:rPr>
                <w:color w:val="000000"/>
                <w:sz w:val="20"/>
                <w:szCs w:val="20"/>
              </w:rPr>
              <w:t>R03</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AA04843">
            <w:pPr>
              <w:jc w:val="left"/>
            </w:pPr>
            <w:r>
              <w:rPr>
                <w:color w:val="000000"/>
                <w:sz w:val="20"/>
                <w:szCs w:val="20"/>
              </w:rPr>
              <w:t>Instabilité réseau mobile au Cameroun</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F05CDF4">
            <w:pPr>
              <w:jc w:val="left"/>
            </w:pPr>
            <w:r>
              <w:rPr>
                <w:color w:val="000000"/>
                <w:sz w:val="20"/>
                <w:szCs w:val="20"/>
              </w:rPr>
              <w:t>Élevé</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7D61312">
            <w:pPr>
              <w:jc w:val="left"/>
            </w:pPr>
            <w:r>
              <w:rPr>
                <w:color w:val="000000"/>
                <w:sz w:val="20"/>
                <w:szCs w:val="20"/>
              </w:rPr>
              <w:t>Moyen</w:t>
            </w:r>
          </w:p>
        </w:tc>
        <w:tc>
          <w:tcPr>
            <w:tcW w:w="9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40" w:type="dxa"/>
              <w:bottom w:w="80" w:type="dxa"/>
              <w:right w:w="120" w:type="dxa"/>
            </w:tcMar>
          </w:tcPr>
          <w:p w14:paraId="0AAC53CB">
            <w:pPr>
              <w:jc w:val="left"/>
            </w:pPr>
            <w:r>
              <w:rPr>
                <w:b/>
                <w:bCs/>
                <w:color w:val="000000"/>
                <w:sz w:val="20"/>
                <w:szCs w:val="20"/>
              </w:rPr>
              <w:t>Élevé</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FC70A05">
            <w:pPr>
              <w:jc w:val="left"/>
            </w:pPr>
            <w:r>
              <w:rPr>
                <w:color w:val="000000"/>
                <w:sz w:val="20"/>
                <w:szCs w:val="20"/>
              </w:rPr>
              <w:t>Mode offline partiel pour billets et scan. Timeout configurés (3s API, 3min paiement). Retry avec backoff exponentiel.</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8D3E31E">
            <w:pPr>
              <w:jc w:val="left"/>
            </w:pPr>
            <w:r>
              <w:rPr>
                <w:color w:val="000000"/>
                <w:sz w:val="20"/>
                <w:szCs w:val="20"/>
              </w:rPr>
              <w:t>Evrard NOUMBI</w:t>
            </w:r>
          </w:p>
        </w:tc>
      </w:tr>
      <w:tr w14:paraId="5FBB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C00DF69">
            <w:pPr>
              <w:jc w:val="left"/>
            </w:pPr>
            <w:r>
              <w:rPr>
                <w:color w:val="000000"/>
                <w:sz w:val="20"/>
                <w:szCs w:val="20"/>
              </w:rPr>
              <w:t>R04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BC4EFAC">
            <w:pPr>
              <w:jc w:val="left"/>
            </w:pPr>
            <w:r>
              <w:rPr>
                <w:color w:val="000000"/>
                <w:sz w:val="20"/>
                <w:szCs w:val="20"/>
              </w:rPr>
              <w:t>Dépassement du délai de livraison (solo)</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8DE7972">
            <w:pPr>
              <w:jc w:val="left"/>
            </w:pPr>
            <w:r>
              <w:rPr>
                <w:color w:val="000000"/>
                <w:sz w:val="20"/>
                <w:szCs w:val="20"/>
              </w:rPr>
              <w:t>Moyen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D52BF23">
            <w:pPr>
              <w:jc w:val="left"/>
            </w:pPr>
            <w:r>
              <w:rPr>
                <w:color w:val="000000"/>
                <w:sz w:val="20"/>
                <w:szCs w:val="20"/>
              </w:rPr>
              <w:t>Élevé</w:t>
            </w:r>
          </w:p>
        </w:tc>
        <w:tc>
          <w:tcPr>
            <w:tcW w:w="9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40" w:type="dxa"/>
              <w:bottom w:w="80" w:type="dxa"/>
              <w:right w:w="120" w:type="dxa"/>
            </w:tcMar>
          </w:tcPr>
          <w:p w14:paraId="008A3960">
            <w:pPr>
              <w:jc w:val="left"/>
            </w:pPr>
            <w:r>
              <w:rPr>
                <w:b/>
                <w:bCs/>
                <w:color w:val="000000"/>
                <w:sz w:val="20"/>
                <w:szCs w:val="20"/>
              </w:rPr>
              <w:t>Élevé</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CFDCBAB">
            <w:pPr>
              <w:jc w:val="left"/>
            </w:pPr>
            <w:r>
              <w:rPr>
                <w:color w:val="000000"/>
                <w:sz w:val="20"/>
                <w:szCs w:val="20"/>
              </w:rPr>
              <w:t>Buffer de 2 semaines intégré. Périmètre MVP strictement limité aux Must have. Déprioritisation automatique des Could have.</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CBE1B41">
            <w:pPr>
              <w:jc w:val="left"/>
            </w:pPr>
            <w:r>
              <w:rPr>
                <w:color w:val="000000"/>
                <w:sz w:val="20"/>
                <w:szCs w:val="20"/>
              </w:rPr>
              <w:t>Evrard NOUMBI</w:t>
            </w:r>
          </w:p>
        </w:tc>
      </w:tr>
      <w:tr w14:paraId="4710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779EF96">
            <w:pPr>
              <w:jc w:val="left"/>
            </w:pPr>
            <w:r>
              <w:rPr>
                <w:color w:val="000000"/>
                <w:sz w:val="20"/>
                <w:szCs w:val="20"/>
              </w:rPr>
              <w:t>R05</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8687E30">
            <w:pPr>
              <w:jc w:val="left"/>
            </w:pPr>
            <w:r>
              <w:rPr>
                <w:color w:val="000000"/>
                <w:sz w:val="20"/>
                <w:szCs w:val="20"/>
              </w:rPr>
              <w:t>Indisponibilité PayUnit sandbox</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520E462">
            <w:pPr>
              <w:jc w:val="left"/>
            </w:pPr>
            <w:r>
              <w:rPr>
                <w:color w:val="000000"/>
                <w:sz w:val="20"/>
                <w:szCs w:val="20"/>
              </w:rPr>
              <w:t>Faible</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B6D88B7">
            <w:pPr>
              <w:jc w:val="left"/>
            </w:pPr>
            <w:r>
              <w:rPr>
                <w:color w:val="000000"/>
                <w:sz w:val="20"/>
                <w:szCs w:val="20"/>
              </w:rPr>
              <w:t>Moyen</w:t>
            </w:r>
          </w:p>
        </w:tc>
        <w:tc>
          <w:tcPr>
            <w:tcW w:w="900" w:type="dxa"/>
            <w:tcBorders>
              <w:top w:val="single" w:color="CCCCCC" w:sz="0" w:space="0"/>
              <w:left w:val="single" w:color="CCCCCC" w:sz="0" w:space="0"/>
              <w:bottom w:val="single" w:color="CCCCCC" w:sz="0" w:space="0"/>
              <w:right w:val="single" w:color="CCCCCC" w:sz="0" w:space="0"/>
            </w:tcBorders>
            <w:shd w:val="clear" w:color="auto" w:fill="D0E4F7"/>
            <w:tcMar>
              <w:top w:w="80" w:type="dxa"/>
              <w:left w:w="140" w:type="dxa"/>
              <w:bottom w:w="80" w:type="dxa"/>
              <w:right w:w="120" w:type="dxa"/>
            </w:tcMar>
          </w:tcPr>
          <w:p w14:paraId="0479E5D8">
            <w:pPr>
              <w:jc w:val="left"/>
            </w:pPr>
            <w:r>
              <w:rPr>
                <w:b/>
                <w:bCs/>
                <w:color w:val="000000"/>
                <w:sz w:val="20"/>
                <w:szCs w:val="20"/>
              </w:rPr>
              <w:t>Moyen</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03C447F">
            <w:pPr>
              <w:jc w:val="left"/>
            </w:pPr>
            <w:r>
              <w:rPr>
                <w:color w:val="000000"/>
                <w:sz w:val="20"/>
                <w:szCs w:val="20"/>
              </w:rPr>
              <w:t>Mock PayUnit local pour les tests (WireMock). Les tests de paiement ne dépendent pas d'un service externe.</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1EC96F5">
            <w:pPr>
              <w:jc w:val="left"/>
            </w:pPr>
            <w:r>
              <w:rPr>
                <w:color w:val="000000"/>
                <w:sz w:val="20"/>
                <w:szCs w:val="20"/>
              </w:rPr>
              <w:t>Evrard NOUMBI</w:t>
            </w:r>
          </w:p>
        </w:tc>
      </w:tr>
      <w:tr w14:paraId="3078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3FB420A">
            <w:pPr>
              <w:jc w:val="left"/>
            </w:pPr>
            <w:r>
              <w:rPr>
                <w:color w:val="000000"/>
                <w:sz w:val="20"/>
                <w:szCs w:val="20"/>
              </w:rPr>
              <w:t>R06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FE63A4E">
            <w:pPr>
              <w:jc w:val="left"/>
            </w:pPr>
            <w:r>
              <w:rPr>
                <w:color w:val="000000"/>
                <w:sz w:val="20"/>
                <w:szCs w:val="20"/>
              </w:rPr>
              <w:t>Complexité React Native CLI (natif)</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031DD4F">
            <w:pPr>
              <w:jc w:val="left"/>
            </w:pPr>
            <w:r>
              <w:rPr>
                <w:color w:val="000000"/>
                <w:sz w:val="20"/>
                <w:szCs w:val="20"/>
              </w:rPr>
              <w:t>Moyen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370DE8A">
            <w:pPr>
              <w:jc w:val="left"/>
            </w:pPr>
            <w:r>
              <w:rPr>
                <w:color w:val="000000"/>
                <w:sz w:val="20"/>
                <w:szCs w:val="20"/>
              </w:rPr>
              <w:t>Moyen</w:t>
            </w:r>
          </w:p>
        </w:tc>
        <w:tc>
          <w:tcPr>
            <w:tcW w:w="900" w:type="dxa"/>
            <w:tcBorders>
              <w:top w:val="single" w:color="CCCCCC" w:sz="0" w:space="0"/>
              <w:left w:val="single" w:color="CCCCCC" w:sz="0" w:space="0"/>
              <w:bottom w:val="single" w:color="CCCCCC" w:sz="0" w:space="0"/>
              <w:right w:val="single" w:color="CCCCCC" w:sz="0" w:space="0"/>
            </w:tcBorders>
            <w:shd w:val="clear" w:color="auto" w:fill="D0E4F7"/>
            <w:tcMar>
              <w:top w:w="80" w:type="dxa"/>
              <w:left w:w="140" w:type="dxa"/>
              <w:bottom w:w="80" w:type="dxa"/>
              <w:right w:w="120" w:type="dxa"/>
            </w:tcMar>
          </w:tcPr>
          <w:p w14:paraId="5F337EAD">
            <w:pPr>
              <w:jc w:val="left"/>
            </w:pPr>
            <w:r>
              <w:rPr>
                <w:b/>
                <w:bCs/>
                <w:color w:val="000000"/>
                <w:sz w:val="20"/>
                <w:szCs w:val="20"/>
              </w:rPr>
              <w:t>Moyen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08824A0">
            <w:pPr>
              <w:jc w:val="left"/>
            </w:pPr>
            <w:r>
              <w:rPr>
                <w:color w:val="000000"/>
                <w:sz w:val="20"/>
                <w:szCs w:val="20"/>
              </w:rPr>
              <w:t>Prototypage sur émulateur dès Sprint 1. Veille technique hebdomadaire. Repli sur Expo si blocage &gt; 3 jours.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6888FDC">
            <w:pPr>
              <w:jc w:val="left"/>
            </w:pPr>
            <w:r>
              <w:rPr>
                <w:color w:val="000000"/>
                <w:sz w:val="20"/>
                <w:szCs w:val="20"/>
              </w:rPr>
              <w:t>Evrard NOUMBI</w:t>
            </w:r>
          </w:p>
        </w:tc>
      </w:tr>
      <w:tr w14:paraId="52BF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A9051A8">
            <w:pPr>
              <w:jc w:val="left"/>
            </w:pPr>
            <w:r>
              <w:rPr>
                <w:color w:val="000000"/>
                <w:sz w:val="20"/>
                <w:szCs w:val="20"/>
              </w:rPr>
              <w:t>R07</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A2B0C28">
            <w:pPr>
              <w:jc w:val="left"/>
            </w:pPr>
            <w:r>
              <w:rPr>
                <w:color w:val="000000"/>
                <w:sz w:val="20"/>
                <w:szCs w:val="20"/>
              </w:rPr>
              <w:t>Vulnérabilité sécurité détectée en DAST</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ED33613">
            <w:pPr>
              <w:jc w:val="left"/>
            </w:pPr>
            <w:r>
              <w:rPr>
                <w:color w:val="000000"/>
                <w:sz w:val="20"/>
                <w:szCs w:val="20"/>
              </w:rPr>
              <w:t>Moyen</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501EAFA">
            <w:pPr>
              <w:jc w:val="left"/>
            </w:pPr>
            <w:r>
              <w:rPr>
                <w:color w:val="000000"/>
                <w:sz w:val="20"/>
                <w:szCs w:val="20"/>
              </w:rPr>
              <w:t>Élevé</w:t>
            </w:r>
          </w:p>
        </w:tc>
        <w:tc>
          <w:tcPr>
            <w:tcW w:w="9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40" w:type="dxa"/>
              <w:bottom w:w="80" w:type="dxa"/>
              <w:right w:w="120" w:type="dxa"/>
            </w:tcMar>
          </w:tcPr>
          <w:p w14:paraId="55BFC231">
            <w:pPr>
              <w:jc w:val="left"/>
            </w:pPr>
            <w:r>
              <w:rPr>
                <w:b/>
                <w:bCs/>
                <w:color w:val="000000"/>
                <w:sz w:val="20"/>
                <w:szCs w:val="20"/>
              </w:rPr>
              <w:t>Élevé</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255A34B">
            <w:pPr>
              <w:jc w:val="left"/>
            </w:pPr>
            <w:r>
              <w:rPr>
                <w:color w:val="000000"/>
                <w:sz w:val="20"/>
                <w:szCs w:val="20"/>
              </w:rPr>
              <w:t>DAST obligatoire sur staging avant toute release. Correction bloquante pour les findings HIGH/CRITICAL.</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40F3BE6">
            <w:pPr>
              <w:jc w:val="left"/>
            </w:pPr>
            <w:r>
              <w:rPr>
                <w:color w:val="000000"/>
                <w:sz w:val="20"/>
                <w:szCs w:val="20"/>
              </w:rPr>
              <w:t>Evrard NOUMBI</w:t>
            </w:r>
          </w:p>
        </w:tc>
      </w:tr>
      <w:tr w14:paraId="4C6B2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C9991A3">
            <w:pPr>
              <w:jc w:val="left"/>
            </w:pPr>
            <w:r>
              <w:rPr>
                <w:color w:val="000000"/>
                <w:sz w:val="20"/>
                <w:szCs w:val="20"/>
              </w:rPr>
              <w:t>R08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C714F02">
            <w:pPr>
              <w:jc w:val="left"/>
            </w:pPr>
            <w:r>
              <w:rPr>
                <w:color w:val="000000"/>
                <w:sz w:val="20"/>
                <w:szCs w:val="20"/>
              </w:rPr>
              <w:t>Perte de données (crash serveur)</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BBB264D">
            <w:pPr>
              <w:jc w:val="left"/>
            </w:pPr>
            <w:r>
              <w:rPr>
                <w:color w:val="000000"/>
                <w:sz w:val="20"/>
                <w:szCs w:val="20"/>
              </w:rPr>
              <w:t>Faible</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88D15D2">
            <w:pPr>
              <w:jc w:val="left"/>
            </w:pPr>
            <w:r>
              <w:rPr>
                <w:color w:val="000000"/>
                <w:sz w:val="20"/>
                <w:szCs w:val="20"/>
              </w:rPr>
              <w:t>Critique</w:t>
            </w:r>
          </w:p>
        </w:tc>
        <w:tc>
          <w:tcPr>
            <w:tcW w:w="9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40" w:type="dxa"/>
              <w:bottom w:w="80" w:type="dxa"/>
              <w:right w:w="120" w:type="dxa"/>
            </w:tcMar>
          </w:tcPr>
          <w:p w14:paraId="59A9751C">
            <w:pPr>
              <w:jc w:val="left"/>
            </w:pPr>
            <w:r>
              <w:rPr>
                <w:b/>
                <w:bCs/>
                <w:color w:val="000000"/>
                <w:sz w:val="20"/>
                <w:szCs w:val="20"/>
              </w:rPr>
              <w:t>Élevé</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098C828">
            <w:pPr>
              <w:jc w:val="left"/>
            </w:pPr>
            <w:r>
              <w:rPr>
                <w:color w:val="000000"/>
                <w:sz w:val="20"/>
                <w:szCs w:val="20"/>
              </w:rPr>
              <w:t>Backup quotidien PostgreSQL (dump + WAL). Redis en mode AOF. RTO &lt; 4h, RPO &lt; 24h.</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8A754E7">
            <w:pPr>
              <w:jc w:val="left"/>
            </w:pPr>
            <w:r>
              <w:rPr>
                <w:color w:val="000000"/>
                <w:sz w:val="20"/>
                <w:szCs w:val="20"/>
              </w:rPr>
              <w:t>Evrard NOUMBI</w:t>
            </w:r>
          </w:p>
        </w:tc>
      </w:tr>
    </w:tbl>
    <w:p w14:paraId="2AEBC276">
      <w:pPr>
        <w:spacing w:after="120"/>
      </w:pPr>
    </w:p>
    <w:p w14:paraId="1B6E0B38">
      <w:pPr>
        <w:spacing w:after="160"/>
      </w:pPr>
      <w:r>
        <w:t xml:space="preserve">Légende niveaux : </w:t>
      </w:r>
    </w:p>
    <w:p w14:paraId="739CCFD2">
      <w:pPr>
        <w:spacing w:after="160"/>
      </w:pPr>
      <w:r>
        <w:rPr>
          <w:b/>
          <w:bCs/>
          <w:color w:val="C62828"/>
        </w:rPr>
        <w:t>Critique</w:t>
      </w:r>
      <w:r>
        <w:t xml:space="preserve"> — Action immédiate requise.  </w:t>
      </w:r>
      <w:r>
        <w:rPr>
          <w:b/>
          <w:bCs/>
          <w:color w:val="E65100"/>
        </w:rPr>
        <w:t>Élevé</w:t>
      </w:r>
      <w:r>
        <w:t xml:space="preserve"> — Suivi hebdomadaire.  </w:t>
      </w:r>
      <w:r>
        <w:rPr>
          <w:b/>
          <w:bCs/>
          <w:color w:val="1565C0"/>
        </w:rPr>
        <w:t>Moyen</w:t>
      </w:r>
      <w:r>
        <w:t xml:space="preserve"> — Suivi mensuel.</w:t>
      </w:r>
    </w:p>
    <w:p w14:paraId="6CDF6EFF">
      <w:pPr>
        <w:pStyle w:val="2"/>
        <w:pageBreakBefore/>
        <w:spacing w:before="200" w:after="300"/>
      </w:pPr>
      <w:r>
        <w:t>13. Livrables</w:t>
      </w:r>
    </w:p>
    <w:p w14:paraId="711A34CB">
      <w:pPr>
        <w:pStyle w:val="3"/>
        <w:spacing w:before="300" w:after="180"/>
      </w:pPr>
      <w:r>
        <w:t>13.1 Livrables techniques</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2000"/>
        <w:gridCol w:w="3560"/>
      </w:tblGrid>
      <w:tr w14:paraId="221D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1040B6BE">
            <w:pPr>
              <w:jc w:val="left"/>
            </w:pPr>
            <w:r>
              <w:rPr>
                <w:b/>
                <w:bCs/>
                <w:color w:val="FFFFFF"/>
                <w:sz w:val="20"/>
                <w:szCs w:val="20"/>
              </w:rPr>
              <w:t>Livrable</w:t>
            </w:r>
          </w:p>
        </w:tc>
        <w:tc>
          <w:tcPr>
            <w:tcW w:w="20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775FCE8F">
            <w:pPr>
              <w:jc w:val="left"/>
            </w:pPr>
            <w:r>
              <w:rPr>
                <w:b/>
                <w:bCs/>
                <w:color w:val="FFFFFF"/>
                <w:sz w:val="20"/>
                <w:szCs w:val="20"/>
              </w:rPr>
              <w:t>Format</w:t>
            </w:r>
          </w:p>
        </w:tc>
        <w:tc>
          <w:tcPr>
            <w:tcW w:w="35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48FD0DFA">
            <w:pPr>
              <w:jc w:val="left"/>
            </w:pPr>
            <w:r>
              <w:rPr>
                <w:b/>
                <w:bCs/>
                <w:color w:val="FFFFFF"/>
                <w:sz w:val="20"/>
                <w:szCs w:val="20"/>
              </w:rPr>
              <w:t>Description</w:t>
            </w:r>
          </w:p>
        </w:tc>
      </w:tr>
      <w:tr w14:paraId="1C997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A34D62D">
            <w:pPr>
              <w:jc w:val="left"/>
            </w:pPr>
            <w:r>
              <w:rPr>
                <w:color w:val="000000"/>
                <w:sz w:val="20"/>
                <w:szCs w:val="20"/>
              </w:rPr>
              <w:t>Code source backend</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E700851">
            <w:pPr>
              <w:jc w:val="left"/>
            </w:pPr>
            <w:r>
              <w:rPr>
                <w:color w:val="000000"/>
                <w:sz w:val="20"/>
                <w:szCs w:val="20"/>
              </w:rPr>
              <w:t>GitHub (Spring Boot)</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BD345B5">
            <w:pPr>
              <w:jc w:val="left"/>
            </w:pPr>
            <w:r>
              <w:rPr>
                <w:color w:val="000000"/>
                <w:sz w:val="20"/>
                <w:szCs w:val="20"/>
              </w:rPr>
              <w:t>Historique GitFlow complet, branches protégées</w:t>
            </w:r>
          </w:p>
        </w:tc>
      </w:tr>
      <w:tr w14:paraId="50B5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10B0111">
            <w:pPr>
              <w:jc w:val="left"/>
            </w:pPr>
            <w:r>
              <w:rPr>
                <w:color w:val="000000"/>
                <w:sz w:val="20"/>
                <w:szCs w:val="20"/>
              </w:rPr>
              <w:t>Code source mobile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4FE81A2">
            <w:pPr>
              <w:jc w:val="left"/>
            </w:pPr>
            <w:r>
              <w:rPr>
                <w:color w:val="000000"/>
                <w:sz w:val="20"/>
                <w:szCs w:val="20"/>
              </w:rPr>
              <w:t>GitHub (React Native)</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6068A2C">
            <w:pPr>
              <w:jc w:val="left"/>
            </w:pPr>
            <w:r>
              <w:rPr>
                <w:color w:val="000000"/>
                <w:sz w:val="20"/>
                <w:szCs w:val="20"/>
              </w:rPr>
              <w:t>Builds Android (APK) et iOS (IPA) de démonstration</w:t>
            </w:r>
          </w:p>
        </w:tc>
      </w:tr>
      <w:tr w14:paraId="5147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7CEB77A">
            <w:pPr>
              <w:jc w:val="left"/>
            </w:pPr>
            <w:r>
              <w:rPr>
                <w:color w:val="000000"/>
                <w:sz w:val="20"/>
                <w:szCs w:val="20"/>
              </w:rPr>
              <w:t>Images Docker</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3D5AAF4">
            <w:pPr>
              <w:jc w:val="left"/>
            </w:pPr>
            <w:r>
              <w:rPr>
                <w:color w:val="000000"/>
                <w:sz w:val="20"/>
                <w:szCs w:val="20"/>
              </w:rPr>
              <w:t>ghcr.io (GitHub Registry)</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21D4B1B">
            <w:pPr>
              <w:jc w:val="left"/>
            </w:pPr>
            <w:r>
              <w:rPr>
                <w:color w:val="000000"/>
                <w:sz w:val="20"/>
                <w:szCs w:val="20"/>
              </w:rPr>
              <w:t>Images multi-arch, scannées Trivy, prêtes au déploiement</w:t>
            </w:r>
          </w:p>
        </w:tc>
      </w:tr>
      <w:tr w14:paraId="3CCE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D70408F">
            <w:pPr>
              <w:jc w:val="left"/>
            </w:pPr>
            <w:r>
              <w:rPr>
                <w:color w:val="000000"/>
                <w:sz w:val="20"/>
                <w:szCs w:val="20"/>
              </w:rPr>
              <w:t>Fichiers Docker Compose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EAEF5C7">
            <w:pPr>
              <w:jc w:val="left"/>
            </w:pPr>
            <w:r>
              <w:rPr>
                <w:color w:val="000000"/>
                <w:sz w:val="20"/>
                <w:szCs w:val="20"/>
              </w:rPr>
              <w:t>GitHub</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BFAD9A4">
            <w:pPr>
              <w:jc w:val="left"/>
            </w:pPr>
            <w:r>
              <w:rPr>
                <w:color w:val="000000"/>
                <w:sz w:val="20"/>
                <w:szCs w:val="20"/>
              </w:rPr>
              <w:t>Dev, staging et prod séparés</w:t>
            </w:r>
          </w:p>
        </w:tc>
      </w:tr>
      <w:tr w14:paraId="4607E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4B7FB60">
            <w:pPr>
              <w:jc w:val="left"/>
            </w:pPr>
            <w:r>
              <w:rPr>
                <w:color w:val="000000"/>
                <w:sz w:val="20"/>
                <w:szCs w:val="20"/>
              </w:rPr>
              <w:t>Schéma de base de données</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BDE33D3">
            <w:pPr>
              <w:jc w:val="left"/>
            </w:pPr>
            <w:r>
              <w:rPr>
                <w:color w:val="000000"/>
                <w:sz w:val="20"/>
                <w:szCs w:val="20"/>
              </w:rPr>
              <w:t>PostgreSQL + Flyway migrations</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98041D5">
            <w:pPr>
              <w:jc w:val="left"/>
            </w:pPr>
            <w:r>
              <w:rPr>
                <w:color w:val="000000"/>
                <w:sz w:val="20"/>
                <w:szCs w:val="20"/>
              </w:rPr>
              <w:t>Versionné, reproductible en 1 commande</w:t>
            </w:r>
          </w:p>
        </w:tc>
      </w:tr>
      <w:tr w14:paraId="781A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8C02FF2">
            <w:pPr>
              <w:jc w:val="left"/>
            </w:pPr>
            <w:r>
              <w:rPr>
                <w:color w:val="000000"/>
                <w:sz w:val="20"/>
                <w:szCs w:val="20"/>
              </w:rPr>
              <w:t>Documentation API</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FEA9842">
            <w:pPr>
              <w:jc w:val="left"/>
            </w:pPr>
            <w:r>
              <w:rPr>
                <w:color w:val="000000"/>
                <w:sz w:val="20"/>
                <w:szCs w:val="20"/>
              </w:rPr>
              <w:t>Swagger/OpenAPI 3.0</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EDDE3CF">
            <w:pPr>
              <w:jc w:val="left"/>
            </w:pPr>
            <w:r>
              <w:rPr>
                <w:color w:val="000000"/>
                <w:sz w:val="20"/>
                <w:szCs w:val="20"/>
              </w:rPr>
              <w:t>Auto-générée, hébergée sur staging</w:t>
            </w:r>
          </w:p>
        </w:tc>
      </w:tr>
      <w:tr w14:paraId="6280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5017D8A">
            <w:pPr>
              <w:jc w:val="left"/>
            </w:pPr>
            <w:r>
              <w:rPr>
                <w:color w:val="000000"/>
                <w:sz w:val="20"/>
                <w:szCs w:val="20"/>
              </w:rPr>
              <w:t>Rapport Snyk</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11249CA">
            <w:pPr>
              <w:jc w:val="left"/>
            </w:pPr>
            <w:r>
              <w:rPr>
                <w:color w:val="000000"/>
                <w:sz w:val="20"/>
                <w:szCs w:val="20"/>
              </w:rPr>
              <w:t>PDF + JSON</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5F615AB">
            <w:pPr>
              <w:jc w:val="left"/>
            </w:pPr>
            <w:r>
              <w:rPr>
                <w:color w:val="000000"/>
                <w:sz w:val="20"/>
                <w:szCs w:val="20"/>
              </w:rPr>
              <w:t>Scan des dépendances backend et mobile</w:t>
            </w:r>
          </w:p>
        </w:tc>
      </w:tr>
      <w:tr w14:paraId="4252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A545A3B">
            <w:pPr>
              <w:jc w:val="left"/>
            </w:pPr>
            <w:r>
              <w:rPr>
                <w:color w:val="000000"/>
                <w:sz w:val="20"/>
                <w:szCs w:val="20"/>
              </w:rPr>
              <w:t>Rapport SonarQube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87F31BC">
            <w:pPr>
              <w:jc w:val="left"/>
            </w:pPr>
            <w:r>
              <w:rPr>
                <w:color w:val="000000"/>
                <w:sz w:val="20"/>
                <w:szCs w:val="20"/>
              </w:rPr>
              <w:t>Dashboard + PDF</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EAEC651">
            <w:pPr>
              <w:jc w:val="left"/>
            </w:pPr>
            <w:r>
              <w:rPr>
                <w:color w:val="000000"/>
                <w:sz w:val="20"/>
                <w:szCs w:val="20"/>
              </w:rPr>
              <w:t>Qualité de code, couverture tests, dette technique</w:t>
            </w:r>
          </w:p>
        </w:tc>
      </w:tr>
      <w:tr w14:paraId="21D7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918FCB9">
            <w:pPr>
              <w:jc w:val="left"/>
            </w:pPr>
            <w:r>
              <w:rPr>
                <w:color w:val="000000"/>
                <w:sz w:val="20"/>
                <w:szCs w:val="20"/>
              </w:rPr>
              <w:t>Rapport DAST (ZAP)</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53B2FEC">
            <w:pPr>
              <w:jc w:val="left"/>
            </w:pPr>
            <w:r>
              <w:rPr>
                <w:color w:val="000000"/>
                <w:sz w:val="20"/>
                <w:szCs w:val="20"/>
              </w:rPr>
              <w:t>HTML + JSON</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32FFC9F">
            <w:pPr>
              <w:jc w:val="left"/>
            </w:pPr>
            <w:r>
              <w:rPr>
                <w:color w:val="000000"/>
                <w:sz w:val="20"/>
                <w:szCs w:val="20"/>
              </w:rPr>
              <w:t>Scan de sécurité de l'API sur staging</w:t>
            </w:r>
          </w:p>
        </w:tc>
      </w:tr>
      <w:tr w14:paraId="03C9A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69D7280">
            <w:pPr>
              <w:jc w:val="left"/>
            </w:pPr>
            <w:r>
              <w:rPr>
                <w:color w:val="000000"/>
                <w:sz w:val="20"/>
                <w:szCs w:val="20"/>
              </w:rPr>
              <w:t>Pipeline CI/CD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2EA44C55">
            <w:pPr>
              <w:jc w:val="left"/>
            </w:pPr>
            <w:r>
              <w:rPr>
                <w:color w:val="000000"/>
                <w:sz w:val="20"/>
                <w:szCs w:val="20"/>
              </w:rPr>
              <w:t>GitHub Actions YAML</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428DFE8">
            <w:pPr>
              <w:jc w:val="left"/>
            </w:pPr>
            <w:r>
              <w:rPr>
                <w:color w:val="000000"/>
                <w:sz w:val="20"/>
                <w:szCs w:val="20"/>
              </w:rPr>
              <w:t>Workflow complet documenté</w:t>
            </w:r>
          </w:p>
        </w:tc>
      </w:tr>
    </w:tbl>
    <w:p w14:paraId="6FF31EC3">
      <w:pPr>
        <w:spacing w:after="120"/>
      </w:pPr>
    </w:p>
    <w:p w14:paraId="119FAA67">
      <w:pPr>
        <w:pStyle w:val="3"/>
        <w:spacing w:before="300" w:after="180"/>
      </w:pPr>
      <w:r>
        <w:t>13.2 Documentation</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560"/>
      </w:tblGrid>
      <w:tr w14:paraId="372E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478D26AB">
            <w:pPr>
              <w:jc w:val="left"/>
            </w:pPr>
            <w:r>
              <w:rPr>
                <w:b/>
                <w:bCs/>
                <w:color w:val="FFFFFF"/>
                <w:sz w:val="20"/>
                <w:szCs w:val="20"/>
              </w:rPr>
              <w:t>Document</w:t>
            </w:r>
          </w:p>
        </w:tc>
        <w:tc>
          <w:tcPr>
            <w:tcW w:w="55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29C6C03F">
            <w:pPr>
              <w:jc w:val="left"/>
            </w:pPr>
            <w:r>
              <w:rPr>
                <w:b/>
                <w:bCs/>
                <w:color w:val="FFFFFF"/>
                <w:sz w:val="20"/>
                <w:szCs w:val="20"/>
              </w:rPr>
              <w:t>Contenu</w:t>
            </w:r>
          </w:p>
        </w:tc>
      </w:tr>
      <w:tr w14:paraId="36324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C1B080D">
            <w:pPr>
              <w:jc w:val="left"/>
            </w:pPr>
            <w:r>
              <w:rPr>
                <w:color w:val="000000"/>
                <w:sz w:val="20"/>
                <w:szCs w:val="20"/>
              </w:rPr>
              <w:t>Cahier des charges technique (ce document)</w:t>
            </w:r>
          </w:p>
        </w:tc>
        <w:tc>
          <w:tcPr>
            <w:tcW w:w="5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37DE29C">
            <w:pPr>
              <w:jc w:val="left"/>
            </w:pPr>
            <w:r>
              <w:rPr>
                <w:color w:val="000000"/>
                <w:sz w:val="20"/>
                <w:szCs w:val="20"/>
              </w:rPr>
              <w:t>Vision, architecture, sécurité, planning, risques</w:t>
            </w:r>
          </w:p>
        </w:tc>
      </w:tr>
      <w:tr w14:paraId="53DF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33DC83CE">
            <w:pPr>
              <w:jc w:val="left"/>
              <w:rPr>
                <w:lang w:val="en-US"/>
              </w:rPr>
            </w:pPr>
            <w:r>
              <w:rPr>
                <w:color w:val="000000"/>
                <w:sz w:val="20"/>
                <w:szCs w:val="20"/>
                <w:lang w:val="en-US"/>
              </w:rPr>
              <w:t>Backlog Produit — User Stories v1.0</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9DAC005">
            <w:pPr>
              <w:jc w:val="left"/>
            </w:pPr>
            <w:r>
              <w:rPr>
                <w:color w:val="000000"/>
                <w:sz w:val="20"/>
                <w:szCs w:val="20"/>
              </w:rPr>
              <w:t>27 US complètes avec critères d'acceptation et DoD</w:t>
            </w:r>
          </w:p>
        </w:tc>
      </w:tr>
      <w:tr w14:paraId="035C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7A24AD2">
            <w:pPr>
              <w:jc w:val="left"/>
            </w:pPr>
            <w:r>
              <w:rPr>
                <w:color w:val="000000"/>
                <w:sz w:val="20"/>
                <w:szCs w:val="20"/>
              </w:rPr>
              <w:t>Dossier d'architecture technique (DAT)</w:t>
            </w:r>
          </w:p>
        </w:tc>
        <w:tc>
          <w:tcPr>
            <w:tcW w:w="5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5F5FA06">
            <w:pPr>
              <w:jc w:val="left"/>
            </w:pPr>
            <w:r>
              <w:rPr>
                <w:color w:val="000000"/>
                <w:sz w:val="20"/>
                <w:szCs w:val="20"/>
              </w:rPr>
              <w:t>Diagrammes C4 (Context, Container, Component), séquences clés</w:t>
            </w:r>
          </w:p>
        </w:tc>
      </w:tr>
      <w:tr w14:paraId="18B3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5B7C978">
            <w:pPr>
              <w:jc w:val="left"/>
            </w:pPr>
            <w:r>
              <w:rPr>
                <w:color w:val="000000"/>
                <w:sz w:val="20"/>
                <w:szCs w:val="20"/>
              </w:rPr>
              <w:t>Manuel utilisateur</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3752720">
            <w:pPr>
              <w:jc w:val="left"/>
            </w:pPr>
            <w:r>
              <w:rPr>
                <w:color w:val="000000"/>
                <w:sz w:val="20"/>
                <w:szCs w:val="20"/>
              </w:rPr>
              <w:t>Guide pas-à-pas pour Voyageur, Agent, Admin</w:t>
            </w:r>
          </w:p>
        </w:tc>
      </w:tr>
      <w:tr w14:paraId="45A15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5BC18568">
            <w:pPr>
              <w:jc w:val="left"/>
            </w:pPr>
            <w:r>
              <w:rPr>
                <w:color w:val="000000"/>
                <w:sz w:val="20"/>
                <w:szCs w:val="20"/>
              </w:rPr>
              <w:t>Guide d'administration</w:t>
            </w:r>
          </w:p>
        </w:tc>
        <w:tc>
          <w:tcPr>
            <w:tcW w:w="5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3512B4F">
            <w:pPr>
              <w:jc w:val="left"/>
            </w:pPr>
            <w:r>
              <w:rPr>
                <w:color w:val="000000"/>
                <w:sz w:val="20"/>
                <w:szCs w:val="20"/>
              </w:rPr>
              <w:t>Installation, configuration, supervision, backup/restore</w:t>
            </w:r>
          </w:p>
        </w:tc>
      </w:tr>
      <w:tr w14:paraId="7A373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80DF7FB">
            <w:pPr>
              <w:jc w:val="left"/>
            </w:pPr>
            <w:r>
              <w:rPr>
                <w:color w:val="000000"/>
                <w:sz w:val="20"/>
                <w:szCs w:val="20"/>
              </w:rPr>
              <w:t>Dossier de tests</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11DE0E2D">
            <w:pPr>
              <w:jc w:val="left"/>
            </w:pPr>
            <w:r>
              <w:rPr>
                <w:color w:val="000000"/>
                <w:sz w:val="20"/>
                <w:szCs w:val="20"/>
              </w:rPr>
              <w:t>Plan de tests, jeux de données, résultats campagnes</w:t>
            </w:r>
          </w:p>
        </w:tc>
      </w:tr>
      <w:tr w14:paraId="5D841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3D89E02">
            <w:pPr>
              <w:jc w:val="left"/>
            </w:pPr>
            <w:r>
              <w:rPr>
                <w:color w:val="000000"/>
                <w:sz w:val="20"/>
                <w:szCs w:val="20"/>
              </w:rPr>
              <w:t>Mémoire de projet (soutenance)</w:t>
            </w:r>
          </w:p>
        </w:tc>
        <w:tc>
          <w:tcPr>
            <w:tcW w:w="5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CA12F0E">
            <w:pPr>
              <w:jc w:val="left"/>
            </w:pPr>
            <w:r>
              <w:rPr>
                <w:color w:val="000000"/>
                <w:sz w:val="20"/>
                <w:szCs w:val="20"/>
              </w:rPr>
              <w:t>Contexte, choix techniques, résultats, retour d'expérience</w:t>
            </w:r>
          </w:p>
        </w:tc>
      </w:tr>
    </w:tbl>
    <w:p w14:paraId="198F6FE6">
      <w:pPr>
        <w:pStyle w:val="2"/>
        <w:pageBreakBefore/>
        <w:spacing w:before="200" w:after="300"/>
      </w:pPr>
      <w:r>
        <w:t>14. Modalités de validation</w:t>
      </w:r>
    </w:p>
    <w:p w14:paraId="7C04F070">
      <w:pPr>
        <w:pStyle w:val="3"/>
        <w:spacing w:before="300" w:after="180"/>
      </w:pPr>
      <w:r>
        <w:t>14.1 Critères de succès du MVP</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160"/>
        <w:gridCol w:w="3000"/>
      </w:tblGrid>
      <w:tr w14:paraId="7106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279F4B9D">
            <w:pPr>
              <w:jc w:val="left"/>
            </w:pPr>
            <w:r>
              <w:rPr>
                <w:b/>
                <w:bCs/>
                <w:color w:val="FFFFFF"/>
                <w:sz w:val="20"/>
                <w:szCs w:val="20"/>
              </w:rPr>
              <w:t>Critère</w:t>
            </w:r>
          </w:p>
        </w:tc>
        <w:tc>
          <w:tcPr>
            <w:tcW w:w="216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5355D1A4">
            <w:pPr>
              <w:jc w:val="left"/>
            </w:pPr>
            <w:r>
              <w:rPr>
                <w:b/>
                <w:bCs/>
                <w:color w:val="FFFFFF"/>
                <w:sz w:val="20"/>
                <w:szCs w:val="20"/>
              </w:rPr>
              <w:t>Cible</w:t>
            </w:r>
          </w:p>
        </w:tc>
        <w:tc>
          <w:tcPr>
            <w:tcW w:w="3000" w:type="dxa"/>
            <w:tcBorders>
              <w:top w:val="single" w:color="1A3557" w:sz="0" w:space="0"/>
              <w:left w:val="single" w:color="1A3557" w:sz="0" w:space="0"/>
              <w:bottom w:val="single" w:color="1A3557" w:sz="0" w:space="0"/>
              <w:right w:val="single" w:color="1A3557" w:sz="0" w:space="0"/>
            </w:tcBorders>
            <w:shd w:val="clear" w:color="auto" w:fill="1A3557"/>
            <w:tcMar>
              <w:top w:w="80" w:type="dxa"/>
              <w:left w:w="140" w:type="dxa"/>
              <w:bottom w:w="80" w:type="dxa"/>
              <w:right w:w="120" w:type="dxa"/>
            </w:tcMar>
          </w:tcPr>
          <w:p w14:paraId="19C8A66E">
            <w:pPr>
              <w:jc w:val="left"/>
            </w:pPr>
            <w:r>
              <w:rPr>
                <w:b/>
                <w:bCs/>
                <w:color w:val="FFFFFF"/>
                <w:sz w:val="20"/>
                <w:szCs w:val="20"/>
              </w:rPr>
              <w:t>Mesure</w:t>
            </w:r>
          </w:p>
        </w:tc>
      </w:tr>
      <w:tr w14:paraId="0D416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604C3FF">
            <w:pPr>
              <w:jc w:val="left"/>
            </w:pPr>
            <w:r>
              <w:rPr>
                <w:color w:val="000000"/>
                <w:sz w:val="20"/>
                <w:szCs w:val="20"/>
              </w:rPr>
              <w:t>Toutes les US Must have implémentées et testées</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52E045F">
            <w:pPr>
              <w:jc w:val="left"/>
            </w:pPr>
            <w:r>
              <w:rPr>
                <w:color w:val="000000"/>
                <w:sz w:val="20"/>
                <w:szCs w:val="20"/>
              </w:rPr>
              <w:t>27/27 Must have</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3382A98">
            <w:pPr>
              <w:jc w:val="left"/>
            </w:pPr>
            <w:r>
              <w:rPr>
                <w:color w:val="000000"/>
                <w:sz w:val="20"/>
                <w:szCs w:val="20"/>
              </w:rPr>
              <w:t>Revue de backlog</w:t>
            </w:r>
          </w:p>
        </w:tc>
      </w:tr>
      <w:tr w14:paraId="3DC4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F09B62F">
            <w:pPr>
              <w:jc w:val="left"/>
            </w:pPr>
            <w:r>
              <w:rPr>
                <w:color w:val="000000"/>
                <w:sz w:val="20"/>
                <w:szCs w:val="20"/>
              </w:rPr>
              <w:t>Pipeline CI/CD opérationnel (12 étapes)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53229C4">
            <w:pPr>
              <w:jc w:val="left"/>
            </w:pPr>
            <w:r>
              <w:rPr>
                <w:color w:val="000000"/>
                <w:sz w:val="20"/>
                <w:szCs w:val="20"/>
              </w:rPr>
              <w:t>100% des étapes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B0C9F7F">
            <w:pPr>
              <w:jc w:val="left"/>
            </w:pPr>
            <w:r>
              <w:rPr>
                <w:color w:val="000000"/>
                <w:sz w:val="20"/>
                <w:szCs w:val="20"/>
              </w:rPr>
              <w:t>GitHub Actions logs</w:t>
            </w:r>
          </w:p>
        </w:tc>
      </w:tr>
      <w:tr w14:paraId="4E3E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20102B1">
            <w:pPr>
              <w:jc w:val="left"/>
            </w:pPr>
            <w:r>
              <w:rPr>
                <w:color w:val="000000"/>
                <w:sz w:val="20"/>
                <w:szCs w:val="20"/>
              </w:rPr>
              <w:t>Aucune vulnérabilité CRITICAL ou HIGH non justifiée</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D5B1DE7">
            <w:pPr>
              <w:jc w:val="left"/>
            </w:pPr>
            <w:r>
              <w:rPr>
                <w:color w:val="000000"/>
                <w:sz w:val="20"/>
                <w:szCs w:val="20"/>
              </w:rPr>
              <w:t>0 finding bloquant</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6350A384">
            <w:pPr>
              <w:jc w:val="left"/>
            </w:pPr>
            <w:r>
              <w:rPr>
                <w:color w:val="000000"/>
                <w:sz w:val="20"/>
                <w:szCs w:val="20"/>
              </w:rPr>
              <w:t>Rapports Snyk + ZAP</w:t>
            </w:r>
          </w:p>
        </w:tc>
      </w:tr>
      <w:tr w14:paraId="43F5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F4D83DE">
            <w:pPr>
              <w:jc w:val="left"/>
            </w:pPr>
            <w:r>
              <w:rPr>
                <w:color w:val="000000"/>
                <w:sz w:val="20"/>
                <w:szCs w:val="20"/>
              </w:rPr>
              <w:t>Coverage tests unitaires services critiques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0D86ED45">
            <w:pPr>
              <w:jc w:val="left"/>
            </w:pPr>
            <w:r>
              <w:rPr>
                <w:color w:val="000000"/>
                <w:sz w:val="20"/>
                <w:szCs w:val="20"/>
              </w:rPr>
              <w:t>≥ 70%</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4FB0731E">
            <w:pPr>
              <w:jc w:val="left"/>
            </w:pPr>
            <w:r>
              <w:rPr>
                <w:color w:val="000000"/>
                <w:sz w:val="20"/>
                <w:szCs w:val="20"/>
              </w:rPr>
              <w:t>SonarQube</w:t>
            </w:r>
          </w:p>
        </w:tc>
      </w:tr>
      <w:tr w14:paraId="1EAB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4DB9F530">
            <w:pPr>
              <w:jc w:val="left"/>
            </w:pPr>
            <w:r>
              <w:rPr>
                <w:color w:val="000000"/>
                <w:sz w:val="20"/>
                <w:szCs w:val="20"/>
              </w:rPr>
              <w:t>Temps de réponse API recherche (p95)</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2A7DAC8C">
            <w:pPr>
              <w:jc w:val="left"/>
            </w:pPr>
            <w:r>
              <w:rPr>
                <w:color w:val="000000"/>
                <w:sz w:val="20"/>
                <w:szCs w:val="20"/>
              </w:rPr>
              <w:t>&lt; 200 ms sous 50 users</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9EE3224">
            <w:pPr>
              <w:jc w:val="left"/>
            </w:pPr>
            <w:r>
              <w:rPr>
                <w:color w:val="000000"/>
                <w:sz w:val="20"/>
                <w:szCs w:val="20"/>
              </w:rPr>
              <w:t>Rapport JMeter</w:t>
            </w:r>
          </w:p>
        </w:tc>
      </w:tr>
      <w:tr w14:paraId="7C81A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75305A09">
            <w:pPr>
              <w:jc w:val="left"/>
            </w:pPr>
            <w:r>
              <w:rPr>
                <w:color w:val="000000"/>
                <w:sz w:val="20"/>
                <w:szCs w:val="20"/>
              </w:rPr>
              <w:t>Démo réservation complète (recherche → QR Code)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6727E74A">
            <w:pPr>
              <w:jc w:val="left"/>
            </w:pPr>
            <w:r>
              <w:rPr>
                <w:color w:val="000000"/>
                <w:sz w:val="20"/>
                <w:szCs w:val="20"/>
              </w:rPr>
              <w:t>&lt; 3 minutes end-to-end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20" w:type="dxa"/>
            </w:tcMar>
          </w:tcPr>
          <w:p w14:paraId="53027162">
            <w:pPr>
              <w:jc w:val="left"/>
            </w:pPr>
            <w:r>
              <w:rPr>
                <w:color w:val="000000"/>
                <w:sz w:val="20"/>
                <w:szCs w:val="20"/>
              </w:rPr>
              <w:t>Demo live soutenance</w:t>
            </w:r>
          </w:p>
        </w:tc>
      </w:tr>
      <w:tr w14:paraId="07F2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3986ADF0">
            <w:pPr>
              <w:jc w:val="left"/>
            </w:pPr>
            <w:r>
              <w:rPr>
                <w:color w:val="000000"/>
                <w:sz w:val="20"/>
                <w:szCs w:val="20"/>
              </w:rPr>
              <w:t>QR Code non réutilisable après scan</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650D12B">
            <w:pPr>
              <w:jc w:val="left"/>
            </w:pPr>
            <w:r>
              <w:rPr>
                <w:color w:val="000000"/>
                <w:sz w:val="20"/>
                <w:szCs w:val="20"/>
              </w:rPr>
              <w:t>1 scan = 1 validation</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152F5171">
            <w:pPr>
              <w:jc w:val="left"/>
            </w:pPr>
            <w:r>
              <w:rPr>
                <w:color w:val="000000"/>
                <w:sz w:val="20"/>
                <w:szCs w:val="20"/>
              </w:rPr>
              <w:t>Test manuel + logs</w:t>
            </w:r>
          </w:p>
        </w:tc>
      </w:tr>
    </w:tbl>
    <w:p w14:paraId="1FA80B8E">
      <w:pPr>
        <w:spacing w:after="120"/>
      </w:pPr>
    </w:p>
    <w:p w14:paraId="4296AE60">
      <w:pPr>
        <w:pStyle w:val="3"/>
        <w:spacing w:before="300" w:after="180"/>
      </w:pPr>
      <w:r>
        <w:t>14.2 Processus de validation</w:t>
      </w:r>
    </w:p>
    <w:p w14:paraId="0B42A19B">
      <w:pPr>
        <w:pStyle w:val="18"/>
        <w:numPr>
          <w:ilvl w:val="0"/>
          <w:numId w:val="2"/>
        </w:numPr>
        <w:spacing w:after="80"/>
      </w:pPr>
      <w:r>
        <w:t>Tests unitaires automatisés (JUnit / Jest) — validation continue à chaque commit.</w:t>
      </w:r>
    </w:p>
    <w:p w14:paraId="11FA3C4F">
      <w:pPr>
        <w:pStyle w:val="18"/>
        <w:numPr>
          <w:ilvl w:val="0"/>
          <w:numId w:val="2"/>
        </w:numPr>
        <w:spacing w:after="80"/>
      </w:pPr>
      <w:r>
        <w:t>Tests d'intégration API (Postman/Newman Collection) — validation à chaque Sprint Review.</w:t>
      </w:r>
    </w:p>
    <w:p w14:paraId="540FC1EE">
      <w:pPr>
        <w:pStyle w:val="18"/>
        <w:numPr>
          <w:ilvl w:val="0"/>
          <w:numId w:val="2"/>
        </w:numPr>
        <w:spacing w:after="80"/>
      </w:pPr>
      <w:r>
        <w:t>Recette fonctionnelle mobile (émulateur + appareil physique) — validation Sprint 3 et 4.</w:t>
      </w:r>
    </w:p>
    <w:p w14:paraId="63E463C7">
      <w:pPr>
        <w:pStyle w:val="18"/>
        <w:numPr>
          <w:ilvl w:val="0"/>
          <w:numId w:val="2"/>
        </w:numPr>
        <w:spacing w:after="80"/>
      </w:pPr>
      <w:r>
        <w:t>Audit sécurité DAST (OWASP ZAP) — obligatoire avant la release finale.</w:t>
      </w:r>
    </w:p>
    <w:p w14:paraId="3F9F5E39">
      <w:pPr>
        <w:pStyle w:val="18"/>
        <w:numPr>
          <w:ilvl w:val="0"/>
          <w:numId w:val="2"/>
        </w:numPr>
        <w:spacing w:after="80"/>
      </w:pPr>
      <w:r>
        <w:t>Démonstration du pipeline DevSecOps complet devant le jury — validation finale.</w:t>
      </w:r>
    </w:p>
    <w:p w14:paraId="75FB661D">
      <w:pPr>
        <w:spacing w:after="120"/>
      </w:pPr>
    </w:p>
    <w:p w14:paraId="2DA28A5C">
      <w:pPr>
        <w:pStyle w:val="3"/>
        <w:spacing w:before="300" w:after="180"/>
      </w:pPr>
      <w:r>
        <w:t>14.3 Présentation finale (soutenance)</w:t>
      </w:r>
    </w:p>
    <w:p w14:paraId="376C9467">
      <w:pPr>
        <w:pStyle w:val="18"/>
        <w:numPr>
          <w:ilvl w:val="0"/>
          <w:numId w:val="1"/>
        </w:numPr>
        <w:spacing w:after="80"/>
      </w:pPr>
      <w:r>
        <w:t>Démonstration live du parcours complet : inscription → KYC → recherche → sélection siège → paiement Mobile Money (sandbox) → réception QR Code → scan agent.</w:t>
      </w:r>
    </w:p>
    <w:p w14:paraId="32869DA1">
      <w:pPr>
        <w:pStyle w:val="18"/>
        <w:numPr>
          <w:ilvl w:val="0"/>
          <w:numId w:val="1"/>
        </w:numPr>
        <w:spacing w:after="80"/>
      </w:pPr>
      <w:r>
        <w:t>Présentation du pipeline CI/CD en direct (déclenchement d'un build et lecture des rapports).</w:t>
      </w:r>
    </w:p>
    <w:p w14:paraId="6632BD56">
      <w:pPr>
        <w:pStyle w:val="18"/>
        <w:numPr>
          <w:ilvl w:val="0"/>
          <w:numId w:val="1"/>
        </w:numPr>
        <w:spacing w:after="80"/>
      </w:pPr>
      <w:r>
        <w:t>Présentation des tableaux de bord Grafana (métriques temps réel) et SonarQube (qualité code).</w:t>
      </w:r>
    </w:p>
    <w:p w14:paraId="78AEA761">
      <w:pPr>
        <w:pStyle w:val="18"/>
        <w:numPr>
          <w:ilvl w:val="0"/>
          <w:numId w:val="1"/>
        </w:numPr>
        <w:spacing w:after="80"/>
      </w:pPr>
      <w:r>
        <w:t>Discussion des choix d'architecture et des compromis réalisés (monolithe modulaire vs microservices).</w:t>
      </w:r>
    </w:p>
    <w:p w14:paraId="0D86579E">
      <w:pPr>
        <w:spacing w:after="240"/>
      </w:pP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A4A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7C6F096">
            <w:pPr>
              <w:jc w:val="left"/>
            </w:pPr>
            <w:r>
              <w:rPr>
                <w:color w:val="000000"/>
                <w:sz w:val="20"/>
                <w:szCs w:val="20"/>
              </w:rPr>
              <w:t>Chef de projet Evrard NOUMBI Date : _______________</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79852ECB">
            <w:pPr>
              <w:jc w:val="left"/>
            </w:pPr>
            <w:r>
              <w:rPr>
                <w:color w:val="000000"/>
                <w:sz w:val="20"/>
                <w:szCs w:val="20"/>
              </w:rPr>
              <w:t>Jury académique  Date : _______________</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20" w:type="dxa"/>
            </w:tcMar>
          </w:tcPr>
          <w:p w14:paraId="0A4FA00A">
            <w:pPr>
              <w:jc w:val="left"/>
            </w:pPr>
            <w:r>
              <w:rPr>
                <w:color w:val="000000"/>
                <w:sz w:val="20"/>
                <w:szCs w:val="20"/>
              </w:rPr>
              <w:t>Sponsor (General Express)  Date : _______________</w:t>
            </w:r>
          </w:p>
        </w:tc>
      </w:tr>
    </w:tbl>
    <w:p w14:paraId="4B36A291"/>
    <w:sectPr>
      <w:headerReference r:id="rId3" w:type="default"/>
      <w:footerReference r:id="rId4" w:type="default"/>
      <w:pgSz w:w="11906" w:h="16838"/>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CD9D3">
    <w:pPr>
      <w:pBdr>
        <w:top w:val="single" w:color="2E6DAD" w:sz="4" w:space="8"/>
      </w:pBdr>
    </w:pPr>
    <w:r>
      <w:rPr>
        <w:color w:val="888888"/>
        <w:sz w:val="18"/>
        <w:szCs w:val="18"/>
      </w:rPr>
      <w:t xml:space="preserve">Evrard NOUMBI — Projet Full-Stack DevSecOps — Avril 2026    </w:t>
    </w:r>
    <w:r>
      <w:rPr>
        <w:color w:val="2E6DAD"/>
        <w:sz w:val="18"/>
        <w:szCs w:val="18"/>
      </w:rPr>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C7793">
    <w:pPr>
      <w:pBdr>
        <w:bottom w:val="single" w:color="2E6DAD" w:sz="4" w:space="8"/>
      </w:pBdr>
    </w:pPr>
    <w:r>
      <w:rPr>
        <w:color w:val="2E6DAD"/>
        <w:sz w:val="18"/>
        <w:szCs w:val="18"/>
      </w:rPr>
      <w:t>General Express Voyages — Cahier des Charges Technique</w:t>
    </w:r>
    <w:r>
      <w:rPr>
        <w:i/>
        <w:iCs/>
        <w:color w:val="999999"/>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B3D"/>
    <w:rsid w:val="0022227C"/>
    <w:rsid w:val="00282B3D"/>
    <w:rsid w:val="00607E9B"/>
    <w:rsid w:val="00927C25"/>
    <w:rsid w:val="14F13691"/>
    <w:rsid w:val="24647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lang w:val="fr-FR" w:eastAsia="fr-FR" w:bidi="ar-SA"/>
    </w:rPr>
  </w:style>
  <w:style w:type="paragraph" w:styleId="2">
    <w:name w:val="heading 1"/>
    <w:next w:val="1"/>
    <w:qFormat/>
    <w:uiPriority w:val="0"/>
    <w:pPr>
      <w:spacing w:before="400" w:after="200"/>
      <w:outlineLvl w:val="0"/>
    </w:pPr>
    <w:rPr>
      <w:rFonts w:ascii="Arial" w:hAnsi="Arial" w:eastAsia="Arial" w:cs="Arial"/>
      <w:b/>
      <w:bCs/>
      <w:color w:val="1A3557"/>
      <w:sz w:val="36"/>
      <w:szCs w:val="36"/>
      <w:lang w:val="fr-FR" w:eastAsia="fr-FR" w:bidi="ar-SA"/>
    </w:rPr>
  </w:style>
  <w:style w:type="paragraph" w:styleId="3">
    <w:name w:val="heading 2"/>
    <w:next w:val="1"/>
    <w:qFormat/>
    <w:uiPriority w:val="0"/>
    <w:pPr>
      <w:spacing w:before="280" w:after="160"/>
      <w:outlineLvl w:val="1"/>
    </w:pPr>
    <w:rPr>
      <w:rFonts w:ascii="Arial" w:hAnsi="Arial" w:eastAsia="Arial" w:cs="Arial"/>
      <w:b/>
      <w:bCs/>
      <w:color w:val="2E6DAD"/>
      <w:sz w:val="28"/>
      <w:szCs w:val="28"/>
      <w:lang w:val="fr-FR" w:eastAsia="fr-FR" w:bidi="ar-SA"/>
    </w:rPr>
  </w:style>
  <w:style w:type="paragraph" w:styleId="4">
    <w:name w:val="heading 3"/>
    <w:next w:val="1"/>
    <w:qFormat/>
    <w:uiPriority w:val="0"/>
    <w:pPr>
      <w:outlineLvl w:val="2"/>
    </w:pPr>
    <w:rPr>
      <w:rFonts w:ascii="Arial" w:hAnsi="Arial" w:eastAsia="Arial" w:cs="Arial"/>
      <w:color w:val="1F4D78"/>
      <w:sz w:val="24"/>
      <w:szCs w:val="24"/>
      <w:lang w:val="fr-FR" w:eastAsia="fr-FR" w:bidi="ar-SA"/>
    </w:rPr>
  </w:style>
  <w:style w:type="paragraph" w:styleId="5">
    <w:name w:val="heading 4"/>
    <w:next w:val="1"/>
    <w:qFormat/>
    <w:uiPriority w:val="0"/>
    <w:pPr>
      <w:outlineLvl w:val="3"/>
    </w:pPr>
    <w:rPr>
      <w:rFonts w:ascii="Arial" w:hAnsi="Arial" w:eastAsia="Arial" w:cs="Arial"/>
      <w:i/>
      <w:iCs/>
      <w:color w:val="2E74B5"/>
      <w:sz w:val="22"/>
      <w:szCs w:val="22"/>
      <w:lang w:val="fr-FR" w:eastAsia="fr-FR" w:bidi="ar-SA"/>
    </w:rPr>
  </w:style>
  <w:style w:type="paragraph" w:styleId="6">
    <w:name w:val="heading 5"/>
    <w:next w:val="1"/>
    <w:qFormat/>
    <w:uiPriority w:val="0"/>
    <w:pPr>
      <w:outlineLvl w:val="4"/>
    </w:pPr>
    <w:rPr>
      <w:rFonts w:ascii="Arial" w:hAnsi="Arial" w:eastAsia="Arial" w:cs="Arial"/>
      <w:color w:val="2E74B5"/>
      <w:sz w:val="22"/>
      <w:szCs w:val="22"/>
      <w:lang w:val="fr-FR" w:eastAsia="fr-FR" w:bidi="ar-SA"/>
    </w:rPr>
  </w:style>
  <w:style w:type="paragraph" w:styleId="7">
    <w:name w:val="heading 6"/>
    <w:next w:val="1"/>
    <w:qFormat/>
    <w:uiPriority w:val="0"/>
    <w:pPr>
      <w:outlineLvl w:val="5"/>
    </w:pPr>
    <w:rPr>
      <w:rFonts w:ascii="Arial" w:hAnsi="Arial" w:eastAsia="Arial" w:cs="Arial"/>
      <w:color w:val="1F4D78"/>
      <w:sz w:val="22"/>
      <w:szCs w:val="22"/>
      <w:lang w:val="fr-FR" w:eastAsia="fr-FR" w:bidi="ar-SA"/>
    </w:rPr>
  </w:style>
  <w:style w:type="character" w:default="1" w:styleId="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uiPriority w:val="99"/>
    <w:rPr>
      <w:vertAlign w:val="superscript"/>
    </w:rPr>
  </w:style>
  <w:style w:type="paragraph" w:styleId="12">
    <w:name w:val="endnote text"/>
    <w:link w:val="20"/>
    <w:semiHidden/>
    <w:unhideWhenUsed/>
    <w:uiPriority w:val="99"/>
    <w:rPr>
      <w:rFonts w:ascii="Arial" w:hAnsi="Arial" w:eastAsia="Arial" w:cs="Arial"/>
      <w:lang w:val="fr-FR" w:eastAsia="fr-FR" w:bidi="ar-SA"/>
    </w:rPr>
  </w:style>
  <w:style w:type="paragraph" w:styleId="13">
    <w:name w:val="footnote text"/>
    <w:link w:val="19"/>
    <w:semiHidden/>
    <w:unhideWhenUsed/>
    <w:uiPriority w:val="99"/>
    <w:rPr>
      <w:rFonts w:ascii="Arial" w:hAnsi="Arial" w:eastAsia="Arial" w:cs="Arial"/>
      <w:lang w:val="fr-FR" w:eastAsia="fr-FR" w:bidi="ar-SA"/>
    </w:rPr>
  </w:style>
  <w:style w:type="paragraph" w:styleId="14">
    <w:name w:val="footer"/>
    <w:basedOn w:val="1"/>
    <w:link w:val="22"/>
    <w:uiPriority w:val="0"/>
    <w:pPr>
      <w:tabs>
        <w:tab w:val="center" w:pos="4513"/>
        <w:tab w:val="right" w:pos="9026"/>
      </w:tabs>
    </w:pPr>
  </w:style>
  <w:style w:type="paragraph" w:styleId="15">
    <w:name w:val="header"/>
    <w:basedOn w:val="1"/>
    <w:link w:val="21"/>
    <w:uiPriority w:val="0"/>
    <w:pPr>
      <w:tabs>
        <w:tab w:val="center" w:pos="4513"/>
        <w:tab w:val="right" w:pos="9026"/>
      </w:tabs>
    </w:pPr>
  </w:style>
  <w:style w:type="paragraph" w:styleId="16">
    <w:name w:val="Title"/>
    <w:qFormat/>
    <w:uiPriority w:val="0"/>
    <w:rPr>
      <w:rFonts w:ascii="Arial" w:hAnsi="Arial" w:eastAsia="Arial" w:cs="Arial"/>
      <w:sz w:val="56"/>
      <w:szCs w:val="56"/>
      <w:lang w:val="fr-FR" w:eastAsia="fr-FR" w:bidi="ar-SA"/>
    </w:rPr>
  </w:style>
  <w:style w:type="paragraph" w:styleId="18">
    <w:name w:val="List Paragraph"/>
    <w:qFormat/>
    <w:uiPriority w:val="0"/>
    <w:rPr>
      <w:rFonts w:ascii="Arial" w:hAnsi="Arial" w:eastAsia="Arial" w:cs="Arial"/>
      <w:sz w:val="22"/>
      <w:szCs w:val="22"/>
      <w:lang w:val="fr-FR" w:eastAsia="fr-FR" w:bidi="ar-SA"/>
    </w:rPr>
  </w:style>
  <w:style w:type="character" w:customStyle="1" w:styleId="19">
    <w:name w:val="Note de bas de page Car"/>
    <w:link w:val="13"/>
    <w:semiHidden/>
    <w:unhideWhenUsed/>
    <w:uiPriority w:val="99"/>
    <w:rPr>
      <w:sz w:val="20"/>
      <w:szCs w:val="20"/>
    </w:rPr>
  </w:style>
  <w:style w:type="character" w:customStyle="1" w:styleId="20">
    <w:name w:val="Note de fin Car"/>
    <w:link w:val="12"/>
    <w:semiHidden/>
    <w:unhideWhenUsed/>
    <w:qFormat/>
    <w:uiPriority w:val="99"/>
    <w:rPr>
      <w:sz w:val="20"/>
      <w:szCs w:val="20"/>
    </w:rPr>
  </w:style>
  <w:style w:type="character" w:customStyle="1" w:styleId="21">
    <w:name w:val="En-tête Car"/>
    <w:basedOn w:val="8"/>
    <w:link w:val="15"/>
    <w:uiPriority w:val="0"/>
    <w:rPr>
      <w:sz w:val="22"/>
      <w:szCs w:val="22"/>
    </w:rPr>
  </w:style>
  <w:style w:type="character" w:customStyle="1" w:styleId="22">
    <w:name w:val="Pied de page Car"/>
    <w:basedOn w:val="8"/>
    <w:link w:val="14"/>
    <w:qFormat/>
    <w:uiPriority w:val="0"/>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2160</Words>
  <Characters>12737</Characters>
  <Lines>184</Lines>
  <Paragraphs>52</Paragraphs>
  <TotalTime>4175</TotalTime>
  <ScaleCrop>false</ScaleCrop>
  <LinksUpToDate>false</LinksUpToDate>
  <CharactersWithSpaces>14543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2026-04-12T03:44:00Z</dcterms:created>
  <dc:creator>Un-named</dc:creator>
  <cp:lastModifiedBy>noumb</cp:lastModifiedBy>
  <dcterms:modified xsi:type="dcterms:W3CDTF">2026-04-18T00:26:25Z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1036-12.1.0.25242</vt:lpwstr>
  </property>
  <property fmtid="{D5CDD505-2E9C-101B-9397-08002B2CF9AE}" pid="3" name="ICV">
    <vt:lpwstr>7ABE7E3A4C434FFDA8342FA21C3F5BFD_13</vt:lpwstr>
  </property>
  <property fmtid="{D5CDD505-2E9C-101B-9397-08002B2CF9AE}" pid="4" name="KSOTemplateDocerSaveRecord">
    <vt:lpwstr>eyJoZGlkIjoiMWJmYmVhMGQ2YWQwOTc0ZDFkYmVkZTE0NzFkNThlYzIifQ==</vt:lpwstr>
  </property>
</Properties>
</file>