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56"/>
          <w:szCs w:val="56"/>
        </w:rPr>
        <w:t xml:space="preserve">Logistic Regression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From Linear Regression to Pharmacy Analytics: Predicting High-Cost Prescribers in Medicare Part D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Audience: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you understand linear regression — fitting y = b0 + b1x1 + … + bnxn to predict a number — but have never used logistic regression.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idea in one sentence: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logistic regression is linear regression whose output is squashed through the sigmoid function, so it predicts a probability between 0 and 1 instead of an unbounded number. The difference in one more: linear regression answers “how much?” — predicting a continuous number by fitting a line that minimizes squared error — while logistic regression answers “which one?” — predicting the probability of a category by fitting the same linear combination on the log(odds) scale to minimize log-loss.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case study: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using real CMS Medicare Part D data, predict whether a prescriber lands in the top 25% of drug cost per claim — without letting the model see cost. Result: 85.1% accuracy against a 74.9% do-nothing baseline, ROC AUC 0.883.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2 — interpretation: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model's coefficients are changes in log(odds); exponentiating them gives odds ratios. A one-standard-deviation increase in brand share multiplies the odds of being high-cost by about 4.8.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3 — inference: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transforming the y-axis to log(odds) turns the S-curve into a straight fitted line; Wald's test (z = coefficient / standard error) supplies p-values and confidence intervals — brand share: z = 11.2, odds-ratio 95% CI [3.76×, 6.57×].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Everything here is reproducible: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notebook “40 logistic_regression_pharmacy.ipynb” contains every graph in this document with the code that made it.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1. Why a Straight Line Fails for Yes/No Outcomes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linear regression the outcome is a number, and the fitted line may sensibly predict any value. Our outcome is a category — a prescriber is high-cost (1) or typical (0). Fit a straight line anyway, and it immediately predicts 'probabilities' above 1 and below 0: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1. A straight line (dashed) leaves the valid probability range; the logistic curve (solid) never does.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dashed line is the linear regression you already know. The green curve is logistic regression fit to the same single feature — it uses the same linear machinery internally but its output always stays between 0 and 1.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2. The Sigmoid: One Function Fixes It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Keep the familiar linear combination z = b0 + b1x1 + … + bnxn, but pass it through the sigmoid to get a probability:  p = 1 / (1 + e^(−z)).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2. The sigmoid squashes any z into (0, 1); z = 0 maps to p = 0.5, the default decision boundary.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Large positive z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→ p near 1 (confident 'high-cost').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Large negative z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→ p near 0 (confident 'typical').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Decision rule: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predict class 1 when p ≥ 0.5 — a threshold you may tune to your error costs.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Training: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weights are chosen to minimize log-loss, which heavily penalizes confident wrong answers.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3. The Case Study: CMS Medicare Part D Data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dataset is real: one row per prescribing provider, with claims counts, drug cost, brand/generic mix, and patient panel characteristics. There is no data file to manage — the code downloads it live from data.cms.gov each time it runs, controlled by a single setting called DATA_ROWS. Give it an integer and it pages that many providers from the JSON API in seconds; give it “full” and it streams the complete release — all 1,416,883 providers — from the bulk CSV in chunks. Everything after the download is size-agnostic: identical code, whether you loaded two thousand rows or 1.4 million. The results quoted below come from a 2,040-provider run.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Label: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high_cost = 1 if cost per claim (Tot_Drug_Cst / Tot_Clms) is in the top quartile — about $128 per claim in this sample.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Leakage rule: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Tot_Drug_Cst defines the label, so neither it nor cost per claim may be a feature. Feeding the model the answer produces a perfect, useless classifier.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Features (rates, so big and small practices compare fairly):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brand share of claims, low-income-subsidy share, opioid share, dual-eligible patients per 100 claims, practice size (log claims), panel average age, panel risk score, and the top-10 specialties one-hot encoded.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Real-data cleaning: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every API value arrives as a string; providers under 50 claims are dropped so shares aren't small-sample noise.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Suppressed counts: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blank count is a hidden value, not a zero — CMS suppresses counts of 1 to 10 to protect beneficiary privacy, writing genuine zeros as “0”. Its methodology warns that reading blanks as zeros underestimates the true values and suggests imputing a value such as five, the midpoint of the hidden range; this project imputes 5 (2,574 values in a 2,040-provider pull). CMS also applies counter-suppression — when one subgroup is hidden the next-smallest is hidden too — so a blank is usually 1 to 10 but occasionally larger.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Separation guard: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specialty containing no high-cost providers at all (here Dentist and Emergency Medicine) predicts the outcome perfectly, which drives its coefficient toward minus infinity, stops the fit converging, and inflates the Part 3 standard errors into meaningless intervals. Such groups are detected automatically and folded into “Other.”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3. Left: 3 of 4 providers are 'typical' — the baseline to beat is 75%. Right: brand share already separates the classes, imperfectly.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4. Results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Trained on 80% of providers, evaluated on the held-out 20% (stratified split; scaler fit on training data only):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Accuracy 85.1%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against the 74.9% always-say-typical baseline.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ROC AUC 0.883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strong ranking quality for a model that never saw a dollar figure.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Error pattern: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most mistakes are high-cost prescribers missed at the 0.5 threshold; a screening application would lower the threshold to catch more, accepting more false alarms.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4. Confusion matrix; predicted probabilities by true class; ROC curve versus the coin-flip diagonal.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5. Part 2 — Odds and log(odds)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Probability is not the only language for chance. The odds are p / (1 − p): p = 0.75 means odds of 3 ('3 to 1'). Odds are asymmetric — 'against' outcomes squeeze into (0, 1) while 'for' outcomes stretch to infinity — and taking the logarithm restores symmetry.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payoff is the bridge back to what you already know. Rearranging the sigmoid:  log(p / (1 − p)) = b0 + b1x1 + … + bnxn.  Logistic regression IS linear regression — on the log(odds) scale. Every coefficient bi is the change in log(odds) per one-unit increase in xi, all else held fixed.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5. Odds are asymmetric in p; log(odds) are symmetric around p = 0.5 — the scale on which the model is linear.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From our training data: p(high-cost) = 0.250, so odds = 0.334 ('1 to 3 against') and log(odds) = −1.10.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6. Coefficients, log(odds ratios), and Odds Ratios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Because features were standardized, each coefficient answers: if this feature rises by one standard deviation, how much does the log(odds) of high-cost change? Exponentiating converts it to an odds ratio (OR = e^b): the multiplier applied to the odds. OR = 1 means no effect; OR = 2 doubles the odds; OR = 0.5 halves them. The coefficient itself is the log(odds ratio) — the same information on the additive scale.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6. The same model on two scales: coefficients (log odds ratios, symmetric around 0) and odds ratios (multiplicative, reference line at 1).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Top driver — brand share: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coefficient +1.57, odds ratio e^1.57 ≈ 4.8× per +1 SD. The model discovered on its own that brand-drug prescribing dominates cost per claim — exactly right for specialty pharmacy economics.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Protective features: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high opioid share and older panels point toward 'typical' — opioid-heavy pain practices prescribe many inexpensive generics.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Reading dummies: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each specialty's odds ratio is relative to the reference specialty left out of the encoding.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7. A Worked Example, End to End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a provider average on everything else, moving only brand share (intercept −1.41, coefficient +1.57):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+0 SD: log-odds -1.41 | odds 0.24 | p(high-cost) 19.6%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+1 SD: log-odds +0.16 | odds 1.18 | p(high-cost) 54.1%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+2 SD: log-odds +1.74 | odds 5.68 | p(high-cost) 85.0%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step multiplies the odds by the same 4.82 — that is what 'linear in log(odds)' means — but the probability jumps unevenly (19.6% → 54.1% → 85.0%), because the sigmoid is steep near p = 0.5 and flat near the extremes: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7. Equal steps in log(odds) are unequal steps in probability. This is why effects are reported as odds ratios, not percentage points.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8. Part 3 — Statistical Inference: the Log-Odds Line and Wald's Test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Parts 1–2 told us what the model learned; Part 3 asks whether we should believe it — could coefficients this size appear by chance in ~1,300 training providers?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First, the promise from Part 2 made visible. We bin providers by brand share, compute the observed fraction of high-cost providers per bin, and plot that fraction twice: as a probability, and transformed to log(odds). On the transformed axis the S-curve — data and model alike — becomes a straight line you can read exactly like a linear regression fit (intercept −2.07, slope +7.65 per unit of brand share):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8. The same data and model on two y-axes: probability (S-curve) and log(odds) (straight line). Bubble size is providers per bin.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Second, the significance question. scikit-learn reports no standard errors, so we refit the identical model with statsmodels, which produces the full regression table: coefficient, standard error, z, p-value, and 95% confidence interval per feature (plus McFadden's pseudo-R², 0.32 here — strong for logistic regression). Wald's test asks, for each coefficient: if the true effect were zero (odds ratio = 1), how surprising is this estimate?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Wald statistic:  z = coefficient / standard error,  compared to the standard normal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brand_share:     z = +1.603 / 0.143 = +11.2   -&gt;   p &lt; 0.001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95% CI (log-odds): [+1.32, +1.88]   -&gt;   odds ratio CI: [3.76x, 6.57x]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Since |z| &gt; 1.96 the effect is significant at the 5% level; equivalently, the log-odds interval excludes 0 and the odds-ratio interval excludes 1 — all three statements are the same fact. Applying the test to every feature (filled markers significant, hollow not):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9. Wald 95% confidence intervals for every coefficient, on the log-odds scale (reference 0) and odds-ratio scale (reference 1). Nine of fifteen features are significant at p &lt; 0.05.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does the t-test you know from linear regression fit in? It has the identical structure — estimate divided by its standard error — but linear regression must also estimate the residual variance, which is what produces the heavier-tailed t-distribution. Logistic regression has no separate residual variance (Bernoulli variance is determined by p itself), so the Wald statistic is compared to the standard normal: a z-test. The classic two-sample t-test still earns its keep in exploration before modeling: mean brand share differs between high-cost and typical prescribers (Welch t = 15.5, p &lt; 0.001). The t-test says the group means differ; Wald's test answers the multivariable version — brand share predicts high-cost even with specialty, panel age, and risk score held fixed.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9. Pitfalls to Avoid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leakage: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never let the label's ingredients (here, drug cost) into the features, and never fit scalers on the test set.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Trusting accuracy alone: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with 75% of providers 'typical', 75% accuracy is free. Compare to the baseline and check ROC AUC.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0.5 threshold is not sacred: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tune it to your costs — outreach screening tolerates false alarms; auditing may not.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Odds ratios are associations: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4.5× odds ratio for brand share does not prove brand prescribing causes high cost per claim.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honesty: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 integer DATA_ROWS gives the FIRST N providers by NPI, which is not a random sample — setting DATA_ROWS to “full” removes that caveat; suppressed counts were zero-filled, and CMS refreshes the data annually. Every p-value inherits these caveats.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Wald's weakness: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with small samples, separation, or huge coefficients the Wald test misbehaves — the standard error can grow faster than the coefficient, making a strong effect look insignificant. The likelihood-ratio test is the robust alternative, and Firth's penalized likelihood is the standard remedy when separated categories must be kept rather than merged.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Always check “converged: True”: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the statsmodels header before reading any p-value. Without the separation guard this same model reports converged: False, an intercept standard error near 394,000, and a confidence interval of ±771,000 — numerically produced, entirely meaningless.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Project Files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“30 logistic_regression_pharmacy.py”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runnable script; prints all results and saves every figure to ./charts/.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“40 logistic_regression_pharmacy.ipynb”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full interactive tutorial (Parts 1 and 2) with outputs and graphs included.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“60 logistic_regression_pharmacy_fabric.ipynb”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Microsoft Fabric-ready version (see “50 Fabric Setup Guide”).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data file is included or needed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every script and notebook downloads from data.cms.gov at run time.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“90 CMS Documentation References.xlsx”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every CMS methodology, data dictionary, dataset and supporting URL used by this project, in one filterable table.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Dataset Source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Medicare Part D Prescribers — by Provider (2024 data year).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Publisher: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Centers for Medicare &amp; Medicaid Services (CMS); public U.S. Government work, refreshed annually.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Access: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data.cms.gov public data API, no key required: data.cms.gov/provider-summary-by-type-of-service/medicare-part-d-prescribers/medicare-part-d-prescribers-by-provider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Size: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1,416,883 providers in the full release; the code pulls any number of them, or all of them, at run time.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Two access routes, both public and key-free: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JSON data API (fast for the first N providers) and the bulk CSV (the practical way to move the whole population, streamed in chunks).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CMS publishes a methodological overview and a per-table data dictionary. Every relevant URL — methodology, data dictionaries, dataset endpoints and supporting references — is collected in “90 CMS Documentation References.xlsx.” The suppression and imputation rules described above come from the methodology's “Data Redaction and Suppression” section.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1d13f1795bb273ed9b213f70b1b1cab59bd55e.png"/><Relationship Id="rId8" Type="http://schemas.openxmlformats.org/officeDocument/2006/relationships/image" Target="media/3df79925f6234015113c2c202193b4e39f1dc435.png"/><Relationship Id="rId9" Type="http://schemas.openxmlformats.org/officeDocument/2006/relationships/image" Target="media/610a600ed539bc21fdf5667eb774c2755beb3fad.png"/><Relationship Id="rId10" Type="http://schemas.openxmlformats.org/officeDocument/2006/relationships/image" Target="media/b52dee85c7cbafc34965e7738d1690b46297aa82.png"/><Relationship Id="rId11" Type="http://schemas.openxmlformats.org/officeDocument/2006/relationships/image" Target="media/f62b47a2ed18f114bb733776e430931a9317116e.png"/><Relationship Id="rId12" Type="http://schemas.openxmlformats.org/officeDocument/2006/relationships/image" Target="media/78fce9995bed1537c5fd5ae99388c2e09363120a.png"/><Relationship Id="rId13" Type="http://schemas.openxmlformats.org/officeDocument/2006/relationships/image" Target="media/cb8db31a5f39930550ccab2b5123a7eab1e047b8.png"/><Relationship Id="rId14" Type="http://schemas.openxmlformats.org/officeDocument/2006/relationships/image" Target="media/a984a06cfb0670908238840a25c52298ac8a0262.png"/><Relationship Id="rId15" Type="http://schemas.openxmlformats.org/officeDocument/2006/relationships/image" Target="media/3c20c11821685a6ce47d41ef2ed1344a5009084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2026-08-06T21:01:22.519Z</dcterms:created>
  <dcterms:modified xsi:type="dcterms:W3CDTF">2026-08-06T21:01:22.519Z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