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  <w:sz w:val="56"/>
          <w:szCs w:val="56"/>
        </w:rPr>
        <w:t xml:space="preserve">Logistic Regression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From Linear Regression to Pharmacy Analytics: Predicting High-Cost Prescribers in Medicare Part D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Summary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Audience: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you understand linear regression — fitting y = b0 + b1x1 + … + bnxn to predict a number — but have never used logistic regression.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idea in one sentence: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logistic regression is linear regression whose output is squashed through the sigmoid function, so it predicts a probability between 0 and 1 instead of an unbounded number. The difference in one more: linear regression answers “how much?” — predicting a continuous number by fitting a line that minimizes squared error — while logistic regression answers “which one?” — predicting the probability of a category by fitting the same linear combination on the log(odds) scale to minimize log-loss.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case study: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using real CMS Medicare Part D data, predict whether a prescriber lands in the top 25% of drug cost per claim — without letting the model see cost. Result: 84.8% accuracy against a 74.9% do-nothing baseline, ROC AUC 0.879.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2 — interpretation: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model's coefficients are changes in log(odds); exponentiating them gives odds ratios. A one-standard-deviation increase in brand share multiplies the odds of being high-cost by about 5.1.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Part 3 — inference: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transforming the y-axis to log(odds) turns the S-curve into a straight fitted line; Wald's test (z = coefficient / standard error) supplies p-values and confidence intervals — brand share: z = 11.8, odds-ratio 95% CI [3.97×, 6.88×].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Everything here is reproducible: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notebook “40 logistic_regression_pharmacy.ipynb” contains every graph in this document with the code that made it.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1. Why a Straight Line Fails for Yes/No Outcomes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linear regression the outcome is a number, and the fitted line may sensibly predict any value. Our outcome is a category — a prescriber is high-cost (1) or typical (0). Fit a straight line anyway, and it immediately predicts 'probabilities' above 1 and below 0: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1. A straight line (dashed) leaves the valid probability range; the logistic curve (solid) never does.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dashed line is the linear regression you already know. The green curve is logistic regression fit to the same single feature — it uses the same linear machinery internally but its output always stays between 0 and 1.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2. The Sigmoid: One Function Fixes It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Keep the familiar linear combination z = b0 + b1x1 + … + bnxn, but pass it through the sigmoid to get a probability:  p = 1 / (1 + e^(−z)).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2. The sigmoid squashes any z into (0, 1); z = 0 maps to p = 0.5, the default decision boundary.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Large positive z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→ p near 1 (confident 'high-cost').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Large negative z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→ p near 0 (confident 'typical').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Decision rule: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predict class 1 when p ≥ 0.5 — a threshold you may tune to your error costs.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Training: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weights are chosen to minimize log-loss, which heavily penalizes confident wrong answers.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3. The Case Study: CMS Medicare Part D Data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dataset is real: one row per prescribing provider, with claims counts, drug cost, brand/generic mix, and patient panel characteristics. There is no data file to manage — the code downloads it live from data.cms.gov each time it runs, controlled by a single setting called DATA_ROWS. Give it an integer and it pages that many providers from the JSON API in seconds; give it “full” and it streams the complete release — all 1,416,883 providers — from the bulk CSV in chunks. Everything after the download is size-agnostic: identical code, whether you loaded two thousand rows or 1.4 million. The results quoted below come from a 2,040-provider run.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Label: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high_cost = 1 if cost per claim (Tot_Drug_Cst / Tot_Clms) is in the top quartile — about $128 per claim in this sample.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Leakage rule: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Tot_Drug_Cst defines the label, so neither it nor cost per claim may be a feature. Feeding the model the answer produces a perfect, useless classifier.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Features (rates, so big and small practices compare fairly):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brand share of claims, low-income-subsidy share, opioid share, dual-eligible patients per 100 claims, practice size (log claims), panel average age, panel risk score, and the top-10 specialties one-hot encoded.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Real-data cleaning: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every API value arrives as a string; blank cells are privacy-suppressed counts (treated as 0); providers under 50 claims are dropped so shares aren't small-sample noise.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Separation guard: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specialty containing no high-cost providers at all (here Dentist and Emergency Medicine) predicts the outcome perfectly, which drives its coefficient toward minus infinity, stops the fit converging, and inflates the Part 3 standard errors into meaningless intervals. Such groups are detected automatically and folded into “Other.”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3. Left: 3 of 4 providers are 'typical' — the baseline to beat is 75%. Right: brand share already separates the classes, imperfectly.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4. Results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Trained on 80% of providers, evaluated on the held-out 20% (stratified split; scaler fit on training data only):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Accuracy 84.8%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against the 74.9% always-say-typical baseline.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ROC AUC 0.879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— strong ranking quality for a model that never saw a dollar figure.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Error pattern: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most mistakes are high-cost prescribers missed at the 0.5 threshold; a screening application would lower the threshold to catch more, accepting more false alarms.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704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4. Confusion matrix; predicted probabilities by true class; ROC curve versus the coin-flip diagonal.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5. Part 2 — Odds and log(odds)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Probability is not the only language for chance. The odds are p / (1 − p): p = 0.75 means odds of 3 ('3 to 1'). Odds are asymmetric — 'against' outcomes squeeze into (0, 1) while 'for' outcomes stretch to infinity — and taking the logarithm restores symmetry.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payoff is the bridge back to what you already know. Rearranging the sigmoid:  log(p / (1 − p)) = b0 + b1x1 + … + bnxn.  Logistic regression IS linear regression — on the log(odds) scale. Every coefficient bi is the change in log(odds) per one-unit increase in xi, all else held fixed.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06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5. Odds are asymmetric in p; log(odds) are symmetric around p = 0.5 — the scale on which the model is linear.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 our training data: p(high-cost) = 0.250, so odds = 0.334 ('1 to 3 against') and log(odds) = −1.10.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6. Coefficients, log(odds ratios), and Odds Ratios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Because features were standardized, each coefficient answers: if this feature rises by one standard deviation, how much does the log(odds) of high-cost change? Exponentiating converts it to an odds ratio (OR = e^b): the multiplier applied to the odds. OR = 1 means no effect; OR = 2 doubles the odds; OR = 0.5 halves them. The coefficient itself is the log(odds ratio) — the same information on the additive scale.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6. The same model on two scales: coefficients (log odds ratios, symmetric around 0) and odds ratios (multiplicative, reference line at 1).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Top driver — brand share: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coefficient +1.62, odds ratio e^1.62 ≈ 5.1× per +1 SD. The model discovered on its own that brand-drug prescribing dominates cost per claim — exactly right for specialty pharmacy economics.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Protective features: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high opioid share and older panels point toward 'typical' — opioid-heavy pain practices prescribe many inexpensive generics.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Reading dummies: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each specialty's odds ratio is relative to the reference specialty left out of the encoding.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7. A Worked Example, End to End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a provider average on everything else, moving only brand share (intercept −1.39, coefficient +1.62):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+0 SD: log-odds -1.39 | odds 0.25 | p(high-cost) 19.9%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+1 SD: log-odds +0.23 | odds 1.26 | p(high-cost) 55.8%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+2 SD: log-odds +1.85 | odds 6.38 | p(high-cost) 86.5%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step multiplies the odds by the same 5.06 — that is what 'linear in log(odds)' means — but the probability jumps unevenly (19.9% → 55.8% → 86.5%), because the sigmoid is steep near p = 0.5 and flat near the extremes: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7. Equal steps in log(odds) are unequal steps in probability. This is why effects are reported as odds ratios, not percentage points.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8. Part 3 — Statistical Inference: the Log-Odds Line and Wald's Test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Parts 1–2 told us what the model learned; Part 3 asks whether we should believe it — could coefficients this size appear by chance in ~1,300 training providers?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First, the promise from Part 2 made visible. We bin providers by brand share, compute the observed fraction of high-cost providers per bin, and plot that fraction twice: as a probability, and transformed to log(odds). On the transformed axis the S-curve — data and model alike — becomes a straight line you can read exactly like a linear regression fit (intercept −1.97, slope +7.49 per unit of brand share):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8. The same data and model on two y-axes: probability (S-curve) and log(odds) (straight line). Bubble size is providers per bin.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Second, the significance question. scikit-learn reports no standard errors, so we refit the identical model with statsmodels, which produces the full regression table: coefficient, standard error, z, p-value, and 95% confidence interval per feature (plus McFadden's pseudo-R², 0.31 here — strong for logistic regression). Wald's test asks, for each coefficient: if the true effect were zero (odds ratio = 1), how surprising is this estimate?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Wald statistic:  z = coefficient / standard error,  compared to the standard normal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brand_share:     z = +1.653 / 0.141 = +11.8   -&gt;   p &lt; 0.001</w:t>
      </w:r>
    </w:p>
    <w:p>
      <w:pPr>
        <w:shd w:fill="F2F2F2" w:val="clear"/>
        <w:spacing w:after="40"/>
        <w:ind w:left="431"/>
      </w:pPr>
      <w:r>
        <w:rPr>
          <w:rFonts w:ascii="Consolas" w:cs="Consolas" w:eastAsia="Consolas" w:hAnsi="Consolas"/>
          <w:sz w:val="20"/>
          <w:szCs w:val="20"/>
        </w:rPr>
        <w:t xml:space="preserve">95% CI (log-odds): [+1.38, +1.93]   -&gt;   odds ratio CI: [3.97x, 6.88x]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Since |z| &gt; 1.96 the effect is significant at the 5% level; equivalently, the log-odds interval excludes 0 and the odds-ratio interval excludes 1 — all three statements are the same fact. Applying the test to every feature (filled markers significant, hollow not):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9. Wald 95% confidence intervals for every coefficient, on the log-odds scale (reference 0) and odds-ratio scale (reference 1). Nine of fifteen features are significant at p &lt; 0.05.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does the t-test you know from linear regression fit in? It has the identical structure — estimate divided by its standard error — but linear regression must also estimate the residual variance, which is what produces the heavier-tailed t-distribution. Logistic regression has no separate residual variance (Bernoulli variance is determined by p itself), so the Wald statistic is compared to the standard normal: a z-test. The classic two-sample t-test still earns its keep in exploration before modeling: mean brand share differs between high-cost and typical prescribers (Welch t = 15.9, p &lt; 0.001). The t-test says the group means differ; Wald's test answers the multivariable version — brand share predicts high-cost even with specialty, panel age, and risk score held fixed.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9. Pitfalls to Avoid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leakage: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never let the label's ingredients (here, drug cost) into the features, and never fit scalers on the test set.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Trusting accuracy alone: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with 75% of providers 'typical', 75% accuracy is free. Compare to the baseline and check ROC AUC.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0.5 threshold is not sacred: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tune it to your costs — outreach screening tolerates false alarms; auditing may not.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Odds ratios are associations: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4.5× odds ratio for brand share does not prove brand prescribing causes high cost per claim.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honesty: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 integer DATA_ROWS gives the FIRST N providers by NPI, which is not a random sample — setting DATA_ROWS to “full” removes that caveat; suppressed counts were zero-filled, and CMS refreshes the data annually. Every p-value inherits these caveats.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Wald's weakness: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with small samples, separation, or huge coefficients the Wald test misbehaves — the standard error can grow faster than the coefficient, making a strong effect look insignificant. The likelihood-ratio test is the robust alternative, and Firth's penalized likelihood is the standard remedy when separated categories must be kept rather than merged.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Always check “converged: True”: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the statsmodels header before reading any p-value. Without the separation guard this same model reports converged: False, an intercept standard error near 394,000, and a confidence interval of ±771,000 — numerically produced, entirely meaningless.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Project Files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“30 logistic_regression_pharmacy.py”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runnable script; prints all results and saves every figure to ./charts/.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“40 logistic_regression_pharmacy.ipynb”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full interactive tutorial (Parts 1 and 2) with outputs and graphs included.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“60 logistic_regression_pharmacy_fabric.ipynb”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Microsoft Fabric-ready version (see “50 Fabric Setup Guide”).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 data file is included or needed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every script and notebook downloads from data.cms.gov at run time.</w:t>
      </w:r>
    </w:p>
    <w:p>
      <w:pPr>
        <w:pStyle w:val="Heading1"/>
        <w:spacing w:after="160" w:before="280"/>
      </w:pPr>
      <w:r>
        <w:rPr>
          <w:rFonts w:ascii="Times New Roman" w:cs="Times New Roman" w:eastAsia="Times New Roman" w:hAnsi="Times New Roman"/>
        </w:rPr>
        <w:t xml:space="preserve">Dataset Source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Medicare Part D Prescribers — by Provider (2024 data year).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Publisher: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Centers for Medicare &amp; Medicaid Services (CMS); public U.S. Government work, refreshed annually.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Access: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data.cms.gov public data API, no key required: data.cms.gov/provider-summary-by-type-of-service/medicare-part-d-prescribers/medicare-part-d-prescribers-by-provider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Size: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1,416,883 providers in the full release; the code pulls any number of them, or all of them, at run time.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Two access routes, both public and key-free: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JSON data API (fast for the first N providers) and the bulk CSV (the practical way to move the whole population, streamed in chunks).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c49d521d8e551fe2905eb5ef1ecefb58c03957.png"/><Relationship Id="rId8" Type="http://schemas.openxmlformats.org/officeDocument/2006/relationships/image" Target="media/3df79925f6234015113c2c202193b4e39f1dc435.png"/><Relationship Id="rId9" Type="http://schemas.openxmlformats.org/officeDocument/2006/relationships/image" Target="media/dd8c1d356adbf37b2411792b5c87f050dbec1067.png"/><Relationship Id="rId10" Type="http://schemas.openxmlformats.org/officeDocument/2006/relationships/image" Target="media/4f98f439112dccfa4b214d9978f35d37849ef887.png"/><Relationship Id="rId11" Type="http://schemas.openxmlformats.org/officeDocument/2006/relationships/image" Target="media/f62b47a2ed18f114bb733776e430931a9317116e.png"/><Relationship Id="rId12" Type="http://schemas.openxmlformats.org/officeDocument/2006/relationships/image" Target="media/2145349c2fc1051367b49abd47f2c7a93f42bcea.png"/><Relationship Id="rId13" Type="http://schemas.openxmlformats.org/officeDocument/2006/relationships/image" Target="media/e94d0d264cc484d221dca6d88c621de3d0fbc68d.png"/><Relationship Id="rId14" Type="http://schemas.openxmlformats.org/officeDocument/2006/relationships/image" Target="media/2b0abbc33b09d3d994672fa595e074c26e9aec87.png"/><Relationship Id="rId15" Type="http://schemas.openxmlformats.org/officeDocument/2006/relationships/image" Target="media/1d921970e5e4d014ca3cba90eaddf59ed7ae4a3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2026-08-06T18:13:24.099Z</dcterms:created>
  <dcterms:modified xsi:type="dcterms:W3CDTF">2026-08-06T18:13:24.101Z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