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V08</w:t>
      </w:r>
    </w:p>
    <w:p>
      <w:pPr>
        <w:spacing w:after="60"/>
      </w:pPr>
      <w:r>
        <w:rPr>
          <w:rFonts w:ascii="Times New Roman" w:cs="Times New Roman" w:eastAsia="Times New Roman" w:hAnsi="Times New Roman"/>
          <w:b/>
          <w:bCs/>
          <w:color w:val="1F3864"/>
          <w:sz w:val="38"/>
          <w:szCs w:val="38"/>
        </w:rPr>
        <w:t xml:space="preserve">Cases versus Dollars Separation</w:t>
      </w:r>
    </w:p>
    <w:p>
      <w:pPr>
        <w:spacing w:after="120"/>
      </w:pPr>
      <w:r>
        <w:rPr>
          <w:rFonts w:ascii="Times New Roman" w:cs="Times New Roman" w:eastAsia="Times New Roman" w:hAnsi="Times New Roman"/>
          <w:color w:val="2E5496"/>
          <w:sz w:val="24"/>
          <w:szCs w:val="24"/>
        </w:rPr>
        <w:t xml:space="preserve">Check 8 of 17 · Report pass · Recorded in document 22 · Gates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no visual, table or sentence compares counts of cases with amounts of dollars — the single mistake that would discredit the whole project.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visual, matrix or sentence places a case measure beside a nominal dollar measure. Every Tier 3 axis is labelled Cases. The only permitted pairing is Total Cases YoY % against National Liquor Stores Real YoY %.</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 — the most important check in the suite.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per visual.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 each report page is finished; again at each report pass. Run it last and slowly.</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the three report files.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60 minutes across all three reports.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county data counts cases of product. The Census data measures dollars. Dollars rise when prices rise even if nobody buys more; cases do not. Putting the two side by side invites a reader to compare them and conclude something false. The project compares them in exactly one place, and only after the dollar series has been converted to real, inflation-adjusted terms and both are shown as growth rates.</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 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measure counted in cases of product from the county data — for example Total Cases, Retail Cases, On-Premise Cases. Never dollars.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Dollar 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measure in U.S. dollars from the Census data — for example Sector Sales. ‘Nominal’ means prices are not removed.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Adjusted for inflation. Real dollar measures are the only national figures allowed next to case measures.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report named under When you run it is built, page by page, to document 15.</w:t>
      </w:r>
    </w:p>
    <w:p>
      <w:pPr>
        <w:pStyle w:val="ListParagraph"/>
        <w:numPr>
          <w:ilvl w:val="0"/>
          <w:numId w:val="2"/>
        </w:numPr>
        <w:spacing w:after="60" w:line="276"/>
      </w:pPr>
      <w:r>
        <w:rPr>
          <w:rFonts w:ascii="Times New Roman" w:cs="Times New Roman" w:eastAsia="Times New Roman" w:hAnsi="Times New Roman"/>
          <w:sz w:val="22"/>
          <w:szCs w:val="22"/>
        </w:rPr>
        <w:t xml:space="preserve">The model is published and the report is connected to it (document 02 §10).</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report files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report you are checking — R1_Retail_Sector_Health.pbip for R1, and the R2 and R3 files beside it. Power BI Desktop opens it and shows the first report page. Check one report at a time.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4.2 Know which measures are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Kind</w:t>
            </w:r>
          </w:p>
        </w:tc>
        <w:tc>
          <w:tcPr>
            <w:tcW w:type="dxa" w:w="767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Measures</w:t>
            </w:r>
          </w:p>
        </w:tc>
      </w:tr>
      <w:tr>
        <w:trPr>
          <w:cantSplit/>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 measures (county data)</w:t>
            </w:r>
          </w:p>
        </w:tc>
        <w:tc>
          <w:tcPr>
            <w:tcW w:type="dxa" w:w="767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 Cases, Warehouse Cases, Transfer Cases, Total Cases, Retail Cases YoY %, Total Cases YoY %, Off-Premise Cases, On-Premise Cases, Keg Cases, On-Premise Cases vs 2019 Same Month %, Seasonally Adjusted Cases, and every share or ratio built from them</w:t>
            </w:r>
          </w:p>
        </w:tc>
      </w:tr>
      <w:tr>
        <w:trPr>
          <w:cantSplit/>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Nominal dollar measures (Census)</w:t>
            </w:r>
          </w:p>
        </w:tc>
        <w:tc>
          <w:tcPr>
            <w:tcW w:type="dxa" w:w="767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Sector Sales, Sector Sales PY, Sector Sales YoY %, Sector Sales 3M Avg, Sector Sales 12M Avg, Total Retail and Food Services, National Liquor Stores Sales, National Liquor Stores Nominal YoY %</w:t>
            </w:r>
          </w:p>
        </w:tc>
      </w:tr>
      <w:tr>
        <w:trPr>
          <w:cantSplit/>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Real dollar measures</w:t>
            </w:r>
          </w:p>
        </w:tc>
        <w:tc>
          <w:tcPr>
            <w:tcW w:type="dxa" w:w="767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Real Sector Sales, Real Sector Sales YoY %, National Liquor Stores Real Sales, National Liquor Stores Real YoY %</w:t>
            </w:r>
          </w:p>
        </w:tc>
      </w:tr>
      <w:tr>
        <w:trPr>
          <w:cantSplit/>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one permitted pairing</w:t>
            </w:r>
          </w:p>
        </w:tc>
        <w:tc>
          <w:tcPr>
            <w:tcW w:type="dxa" w:w="767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YoY % with National Liquor Stores Real YoY % — side by side in 3.5, and as a difference in Volume Gap vs National (pp) on 3.3 and 3.6</w:t>
            </w:r>
          </w:p>
        </w:tc>
      </w:tr>
    </w:tbl>
    <w:p>
      <w:pPr>
        <w:pStyle w:val="Heading2"/>
        <w:spacing w:after="120" w:before="280"/>
      </w:pPr>
      <w:r>
        <w:rPr>
          <w:rFonts w:ascii="Times New Roman" w:cs="Times New Roman" w:eastAsia="Times New Roman" w:hAnsi="Times New Roman"/>
          <w:b/>
          <w:bCs/>
          <w:color w:val="2E5496"/>
          <w:sz w:val="25"/>
          <w:szCs w:val="25"/>
        </w:rPr>
        <w:t xml:space="preserve">4.3 Inspect each visual that carries a case measure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Work down the table. Go to the page and click the visual.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For each visual check three things:</w:t>
      </w:r>
    </w:p>
    <w:p>
      <w:pPr>
        <w:pStyle w:val="ListParagraph"/>
        <w:numPr>
          <w:ilvl w:val="1"/>
          <w:numId w:val="2"/>
        </w:numPr>
        <w:spacing w:after="60" w:line="276"/>
      </w:pPr>
      <w:r>
        <w:rPr>
          <w:rFonts w:ascii="Times New Roman" w:cs="Times New Roman" w:eastAsia="Times New Roman" w:hAnsi="Times New Roman"/>
          <w:sz w:val="22"/>
          <w:szCs w:val="22"/>
        </w:rPr>
        <w:t xml:space="preserve">Build visual: no nominal dollar measure is in any well of the same visual — including Tooltips.</w:t>
      </w:r>
    </w:p>
    <w:p>
      <w:pPr>
        <w:pStyle w:val="ListParagraph"/>
        <w:numPr>
          <w:ilvl w:val="1"/>
          <w:numId w:val="2"/>
        </w:numPr>
        <w:spacing w:after="60" w:line="276"/>
      </w:pPr>
      <w:r>
        <w:rPr>
          <w:rFonts w:ascii="Times New Roman" w:cs="Times New Roman" w:eastAsia="Times New Roman" w:hAnsi="Times New Roman"/>
          <w:sz w:val="22"/>
          <w:szCs w:val="22"/>
        </w:rPr>
        <w:t xml:space="preserve">Format visual: the value-axis title contains the word Cases, where the visual has an axis.</w:t>
      </w:r>
    </w:p>
    <w:p>
      <w:pPr>
        <w:pStyle w:val="ListParagraph"/>
        <w:numPr>
          <w:ilvl w:val="1"/>
          <w:numId w:val="2"/>
        </w:numPr>
        <w:spacing w:after="60" w:line="276"/>
      </w:pPr>
      <w:r>
        <w:rPr>
          <w:rFonts w:ascii="Times New Roman" w:cs="Times New Roman" w:eastAsia="Times New Roman" w:hAnsi="Times New Roman"/>
          <w:sz w:val="22"/>
          <w:szCs w:val="22"/>
        </w:rPr>
        <w:t xml:space="preserve">Hover over a data point: the tooltip shows no dollar figure.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Then read every text box on the same page, word by word. No sentence may compare a case figure with a dollar figure.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Tick the Result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749"/>
        <w:gridCol w:w="2246"/>
        <w:gridCol w:w="4774"/>
        <w:gridCol w:w="749"/>
      </w:tblGrid>
      <w:tr>
        <w:trPr>
          <w:tblHeader/>
        </w:trPr>
        <w:tc>
          <w:tcPr>
            <w:tcW w:type="dxa" w:w="8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Page</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Visual</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Name</w:t>
            </w:r>
          </w:p>
        </w:tc>
        <w:tc>
          <w:tcPr>
            <w:tcW w:type="dxa" w:w="477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Look for</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KPI</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Card with case reference only</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3.2</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On-Premise Share KPI</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 of cases, reference vs 2019 in pp — no dollar measure in any well or tooltip</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3.3</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Volume Gap KPI</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Volume Gap vs National (pp) is local case growth against national growth. Open the measure (document 20) and confirm its national leg is National Liquor Stores Real YoY %, never the nominal series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3.6</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Volume Gap by Class</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Same measure as 3.3 — real national leg only; axis titled as case growth, not sales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3.5</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Local Volume vs National Real</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permitted pairing — the national line must be the Real YoY %, never nominal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3.7</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Supplier and Item Detail</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Matrix: case values only; no dollar column</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3.9</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Channel split</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Axis titled Cases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3.10, 3.11</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On-premise share vs 2019; Keg share</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Shares of cases only; no dollar series in any well or tooltip</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text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Narrative on Page 3</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sentence compares cases with dollars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4.5</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Stress vs Volume</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 axis labelled as case growth, not sales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4.6a–d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Four item-type scatters</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 axis is Total Cases YoY %; no dollar measure in any well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4.7</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Income Channel</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YoY % beside income growth — no dollar sales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4.9</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Findings text box</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sentence compares cases with dollars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P2</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5.2</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YoY KPI</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 measure only</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P2</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Mix Detail</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Matrix: case values only</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P2</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5.3–5.7</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Keg Share Shift, Mix Shift Magnitude, Mix Composition, Mix Shift vs 2019, Mix Shift vs Stress</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Shares of cases and the stress index only — no dollar measure in any well or tooltip</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7.5</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Pareto</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 axis titled Cases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7.1–7.4, 7.6–7.8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KPI row, Concentration Over Time, Assortment Churn, Concentration by Type</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 counts and cases only — R3 is Tier 3 only (document 15 §7)</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P2</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8.2–8.8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and survival visuals</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 counts and survival rates only; no dollar measure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9.7</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Distribution Quality</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X axis titled Cases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Supplier Detail</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Matrix: case values only</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9.1–9.6</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KPI row, Concentration Trend, Share vs Count</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Shares of cases, counts and HHI only; no dollar measure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P4</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10.5</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Adjusted vs Raw</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Axis titled Cases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P4</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10.1–10.4, 10.6–10.8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Seasonality KPIs, profiles, method note</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Case-based factors only; the method note names Census X-13 as a method, not as a comparison of values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 Detail</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Drillthrough page (document 15 §8.3)</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Matrix and line in cases only</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Tooltip page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tooltip page (document 15 §8.4)</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 sparkline and ratio — list the visuals that use it; none may be a dollar visual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Text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Narratives on R1 Page 1 (1.8) and R3 Page 4 (10.8)</w:t>
            </w:r>
          </w:p>
        </w:tc>
        <w:tc>
          <w:tcPr>
            <w:tcW w:type="dxa" w:w="477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sentence compares cases with dollars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bl>
    <w:p>
      <w:pPr>
        <w:spacing w:after="200" w:before="40"/>
      </w:pPr>
      <w:r>
        <w:rPr>
          <w:rFonts w:ascii="Times New Roman" w:cs="Times New Roman" w:eastAsia="Times New Roman" w:hAnsi="Times New Roman"/>
          <w:i/>
          <w:iCs/>
          <w:color w:val="595959"/>
          <w:sz w:val="19"/>
          <w:szCs w:val="19"/>
        </w:rPr>
        <w:t xml:space="preserve">Every visual in document 15 that carries a case measure, the text on those pages, the drillthrough page and the tooltip page.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row Pass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Cases and dollars never meet except in 3.5, as real growth rates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row fails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reader could draw a false comparison</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Blocking; do not publish that report</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Check tooltips and text boxes as carefully as charts. A single sentence in a text box is enough to fail this check.</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8.</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27 rows checked across R1–R3 · 3.5 uses National Liquor Stores Real YoY % · every Tier 3 axis titled Cases · no mixed tooltip or sentence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4.9 text says ‘volume grew faster than sales’ — compares cases with nominal dollars</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G7.04, G7.06, G7.07, G7.10, G7.11, G7.12, G7.13, and G7.14 and G7.15 for the drillthrough and tooltip pages</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page carrying the visual is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 G8.03, G8.05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R1, R2 and R3 report passes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Nominal measure on 3.5</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National Liquor Stores Nominal YoY % used instead of Real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Replace it with National Liquor Stores Real YoY %</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Axis not titled Cases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Default axis title</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Format visual → Y-axis → Title → type a title containing Cases</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Sentence compares cases and dollars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Wording</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Rewrite to compare growth in cases with real growth, or remove</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8.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After any report visual or text is added or changed.</w:t>
      </w:r>
    </w:p>
    <w:p>
      <w:pPr>
        <w:pStyle w:val="ListParagraph"/>
        <w:numPr>
          <w:ilvl w:val="0"/>
          <w:numId w:val="2"/>
        </w:numPr>
        <w:spacing w:after="60" w:line="276"/>
      </w:pPr>
      <w:r>
        <w:rPr>
          <w:rFonts w:ascii="Times New Roman" w:cs="Times New Roman" w:eastAsia="Times New Roman" w:hAnsi="Times New Roman"/>
          <w:sz w:val="22"/>
          <w:szCs w:val="22"/>
        </w:rPr>
        <w:t xml:space="preserve">At every report pass.</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2026-09-22T17:47:41.399Z</dcterms:created>
  <dcterms:modified xsi:type="dcterms:W3CDTF">2026-09-22T17:47:41.399Z</dcterms:modified>
</cp:coreProperties>
</file>

<file path=docProps/custom.xml><?xml version="1.0" encoding="utf-8"?>
<Properties xmlns="http://schemas.openxmlformats.org/officeDocument/2006/custom-properties" xmlns:vt="http://schemas.openxmlformats.org/officeDocument/2006/docPropsVTypes"/>
</file>