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D318A" w14:textId="77777777" w:rsidR="00EC715D" w:rsidRDefault="00871081">
      <w:pPr>
        <w:spacing w:after="60"/>
      </w:pPr>
      <w:r>
        <w:rPr>
          <w:b/>
          <w:bCs/>
          <w:color w:val="595959"/>
          <w:sz w:val="24"/>
          <w:szCs w:val="24"/>
        </w:rPr>
        <w:t>DOCUMENT 01</w:t>
      </w:r>
    </w:p>
    <w:p w14:paraId="6FA25186" w14:textId="77777777" w:rsidR="00EC715D" w:rsidRDefault="00871081">
      <w:pPr>
        <w:spacing w:after="60"/>
      </w:pPr>
      <w:r>
        <w:rPr>
          <w:b/>
          <w:bCs/>
          <w:color w:val="1F3864"/>
          <w:sz w:val="40"/>
          <w:szCs w:val="40"/>
        </w:rPr>
        <w:t>U.S. Retail Sector Health</w:t>
      </w:r>
    </w:p>
    <w:p w14:paraId="411E6C14" w14:textId="77777777" w:rsidR="00EC715D" w:rsidRDefault="00871081">
      <w:pPr>
        <w:spacing w:after="120"/>
      </w:pPr>
      <w:r>
        <w:rPr>
          <w:color w:val="2E5496"/>
          <w:sz w:val="28"/>
          <w:szCs w:val="28"/>
        </w:rPr>
        <w:t>From Macroeconomic Indicators to Item-Level Movement</w:t>
      </w:r>
    </w:p>
    <w:p w14:paraId="47251268" w14:textId="77777777" w:rsidR="00EC715D" w:rsidRDefault="00871081">
      <w:pPr>
        <w:spacing w:after="120" w:line="276" w:lineRule="auto"/>
      </w:pPr>
      <w:r>
        <w:t>Power BI Portfolio Project — Census MARTS · FRED · Montgomery County Item Movement</w:t>
      </w:r>
    </w:p>
    <w:p w14:paraId="74400322" w14:textId="77777777" w:rsidR="00EC715D" w:rsidRDefault="00871081">
      <w:pPr>
        <w:spacing w:after="120" w:line="276" w:lineRule="auto"/>
      </w:pPr>
      <w:r>
        <w:rPr>
          <w:b/>
          <w:bCs/>
          <w:sz w:val="21"/>
          <w:szCs w:val="21"/>
        </w:rPr>
        <w:t xml:space="preserve">Audience: </w:t>
      </w:r>
      <w:r>
        <w:rPr>
          <w:sz w:val="21"/>
          <w:szCs w:val="21"/>
        </w:rPr>
        <w:t>BI reviewers and sector analysts</w:t>
      </w:r>
      <w:r>
        <w:rPr>
          <w:b/>
          <w:bCs/>
          <w:sz w:val="21"/>
          <w:szCs w:val="21"/>
        </w:rPr>
        <w:t xml:space="preserve">   |   Tooling: </w:t>
      </w:r>
      <w:r>
        <w:rPr>
          <w:sz w:val="21"/>
          <w:szCs w:val="21"/>
        </w:rPr>
        <w:t>Power BI Desktop · Power BI Pro · SQL Server 2025 Developer Edition</w:t>
      </w:r>
    </w:p>
    <w:p w14:paraId="56C52A02" w14:textId="77777777" w:rsidR="00EC715D" w:rsidRDefault="00871081">
      <w:pPr>
        <w:spacing w:after="240" w:line="276" w:lineRule="auto"/>
      </w:pPr>
      <w:r>
        <w:rPr>
          <w:i/>
          <w:iCs/>
          <w:color w:val="595959"/>
          <w:sz w:val="21"/>
          <w:szCs w:val="21"/>
        </w:rPr>
        <w:t>Prepared by Evy  |  September 2026  |  Document 01 · Project ID: PBI-MACRO-001</w:t>
      </w:r>
    </w:p>
    <w:p w14:paraId="64E975E7" w14:textId="77777777" w:rsidR="00EC715D" w:rsidRDefault="00871081">
      <w:pPr>
        <w:spacing w:after="120"/>
      </w:pPr>
      <w:r>
        <w:rPr>
          <w:b/>
          <w:bCs/>
          <w:color w:val="1F3864"/>
          <w:sz w:val="30"/>
          <w:szCs w:val="30"/>
        </w:rPr>
        <w:t>Contents</w:t>
      </w:r>
    </w:p>
    <w:p w14:paraId="6B5CFD53" w14:textId="77777777" w:rsidR="00EC715D" w:rsidRDefault="00871081">
      <w:pPr>
        <w:spacing w:after="160"/>
      </w:pPr>
      <w:r>
        <w:rPr>
          <w:i/>
          <w:iCs/>
          <w:color w:val="595959"/>
          <w:sz w:val="19"/>
          <w:szCs w:val="19"/>
        </w:rPr>
        <w:t>In Word: right-click the table and choose 'Update Field' (or press Ctrl+A then F9) to populate page numbers.</w:t>
      </w:r>
    </w:p>
    <w:sdt>
      <w:sdtPr>
        <w:alias w:val="Contents"/>
        <w:id w:val="919374916"/>
      </w:sdtPr>
      <w:sdtEndPr/>
      <w:sdtContent>
        <w:p w14:paraId="0D100156" w14:textId="66E1E3D8" w:rsidR="00623012" w:rsidRDefault="00871081">
          <w:pPr>
            <w:pStyle w:val="TOC1"/>
            <w:tabs>
              <w:tab w:val="right" w:leader="dot" w:pos="9350"/>
            </w:tabs>
            <w:rPr>
              <w:noProof/>
            </w:rPr>
          </w:pPr>
          <w:r>
            <w:fldChar w:fldCharType="begin"/>
          </w:r>
          <w:r>
            <w:instrText>TOC \h \o "1-3"</w:instrText>
          </w:r>
          <w:r>
            <w:fldChar w:fldCharType="separate"/>
          </w:r>
          <w:hyperlink w:anchor="_Toc240555501" w:history="1">
            <w:r w:rsidR="00623012" w:rsidRPr="00D50424">
              <w:rPr>
                <w:rStyle w:val="Hyperlink"/>
                <w:b/>
                <w:bCs/>
                <w:noProof/>
              </w:rPr>
              <w:t>1. Executive Summary</w:t>
            </w:r>
            <w:r w:rsidR="00623012">
              <w:rPr>
                <w:noProof/>
              </w:rPr>
              <w:tab/>
            </w:r>
            <w:r w:rsidR="00623012">
              <w:rPr>
                <w:noProof/>
              </w:rPr>
              <w:fldChar w:fldCharType="begin"/>
            </w:r>
            <w:r w:rsidR="00623012">
              <w:rPr>
                <w:noProof/>
              </w:rPr>
              <w:instrText xml:space="preserve"> PAGEREF _Toc240555501 \h </w:instrText>
            </w:r>
            <w:r w:rsidR="00623012">
              <w:rPr>
                <w:noProof/>
              </w:rPr>
            </w:r>
            <w:r w:rsidR="00623012">
              <w:rPr>
                <w:noProof/>
              </w:rPr>
              <w:fldChar w:fldCharType="separate"/>
            </w:r>
            <w:r w:rsidR="00623012">
              <w:rPr>
                <w:noProof/>
              </w:rPr>
              <w:t>2</w:t>
            </w:r>
            <w:r w:rsidR="00623012">
              <w:rPr>
                <w:noProof/>
              </w:rPr>
              <w:fldChar w:fldCharType="end"/>
            </w:r>
          </w:hyperlink>
        </w:p>
        <w:p w14:paraId="3A0FF930" w14:textId="1A917252" w:rsidR="00623012" w:rsidRDefault="00623012">
          <w:pPr>
            <w:pStyle w:val="TOC1"/>
            <w:tabs>
              <w:tab w:val="right" w:leader="dot" w:pos="9350"/>
            </w:tabs>
            <w:rPr>
              <w:noProof/>
            </w:rPr>
          </w:pPr>
          <w:hyperlink w:anchor="_Toc240555502" w:history="1">
            <w:r w:rsidRPr="00D50424">
              <w:rPr>
                <w:rStyle w:val="Hyperlink"/>
                <w:b/>
                <w:bCs/>
                <w:noProof/>
              </w:rPr>
              <w:t>2. Data Sources</w:t>
            </w:r>
            <w:r>
              <w:rPr>
                <w:noProof/>
              </w:rPr>
              <w:tab/>
            </w:r>
            <w:r>
              <w:rPr>
                <w:noProof/>
              </w:rPr>
              <w:fldChar w:fldCharType="begin"/>
            </w:r>
            <w:r>
              <w:rPr>
                <w:noProof/>
              </w:rPr>
              <w:instrText xml:space="preserve"> PAGEREF _Toc240555502 \h </w:instrText>
            </w:r>
            <w:r>
              <w:rPr>
                <w:noProof/>
              </w:rPr>
            </w:r>
            <w:r>
              <w:rPr>
                <w:noProof/>
              </w:rPr>
              <w:fldChar w:fldCharType="separate"/>
            </w:r>
            <w:r>
              <w:rPr>
                <w:noProof/>
              </w:rPr>
              <w:t>2</w:t>
            </w:r>
            <w:r>
              <w:rPr>
                <w:noProof/>
              </w:rPr>
              <w:fldChar w:fldCharType="end"/>
            </w:r>
          </w:hyperlink>
        </w:p>
        <w:p w14:paraId="11D78214" w14:textId="76C76556" w:rsidR="00623012" w:rsidRDefault="00623012">
          <w:pPr>
            <w:pStyle w:val="TOC2"/>
            <w:tabs>
              <w:tab w:val="right" w:leader="dot" w:pos="9350"/>
            </w:tabs>
            <w:rPr>
              <w:noProof/>
            </w:rPr>
          </w:pPr>
          <w:hyperlink w:anchor="_Toc240555503" w:history="1">
            <w:r w:rsidRPr="00D50424">
              <w:rPr>
                <w:rStyle w:val="Hyperlink"/>
                <w:b/>
                <w:bCs/>
                <w:noProof/>
              </w:rPr>
              <w:t>2.1 Sources Considered and Not Used</w:t>
            </w:r>
            <w:r>
              <w:rPr>
                <w:noProof/>
              </w:rPr>
              <w:tab/>
            </w:r>
            <w:r>
              <w:rPr>
                <w:noProof/>
              </w:rPr>
              <w:fldChar w:fldCharType="begin"/>
            </w:r>
            <w:r>
              <w:rPr>
                <w:noProof/>
              </w:rPr>
              <w:instrText xml:space="preserve"> PAGEREF _Toc240555503 \h </w:instrText>
            </w:r>
            <w:r>
              <w:rPr>
                <w:noProof/>
              </w:rPr>
            </w:r>
            <w:r>
              <w:rPr>
                <w:noProof/>
              </w:rPr>
              <w:fldChar w:fldCharType="separate"/>
            </w:r>
            <w:r>
              <w:rPr>
                <w:noProof/>
              </w:rPr>
              <w:t>3</w:t>
            </w:r>
            <w:r>
              <w:rPr>
                <w:noProof/>
              </w:rPr>
              <w:fldChar w:fldCharType="end"/>
            </w:r>
          </w:hyperlink>
        </w:p>
        <w:p w14:paraId="13A5F25D" w14:textId="1E2B8D07" w:rsidR="00623012" w:rsidRDefault="00623012">
          <w:pPr>
            <w:pStyle w:val="TOC1"/>
            <w:tabs>
              <w:tab w:val="right" w:leader="dot" w:pos="9350"/>
            </w:tabs>
            <w:rPr>
              <w:noProof/>
            </w:rPr>
          </w:pPr>
          <w:hyperlink w:anchor="_Toc240555504" w:history="1">
            <w:r w:rsidRPr="00D50424">
              <w:rPr>
                <w:rStyle w:val="Hyperlink"/>
                <w:b/>
                <w:bCs/>
                <w:noProof/>
              </w:rPr>
              <w:t>3. Data Pipeline — Source to Semantic Layer</w:t>
            </w:r>
            <w:r>
              <w:rPr>
                <w:noProof/>
              </w:rPr>
              <w:tab/>
            </w:r>
            <w:r>
              <w:rPr>
                <w:noProof/>
              </w:rPr>
              <w:fldChar w:fldCharType="begin"/>
            </w:r>
            <w:r>
              <w:rPr>
                <w:noProof/>
              </w:rPr>
              <w:instrText xml:space="preserve"> PAGEREF _Toc240555504 \h </w:instrText>
            </w:r>
            <w:r>
              <w:rPr>
                <w:noProof/>
              </w:rPr>
            </w:r>
            <w:r>
              <w:rPr>
                <w:noProof/>
              </w:rPr>
              <w:fldChar w:fldCharType="separate"/>
            </w:r>
            <w:r>
              <w:rPr>
                <w:noProof/>
              </w:rPr>
              <w:t>3</w:t>
            </w:r>
            <w:r>
              <w:rPr>
                <w:noProof/>
              </w:rPr>
              <w:fldChar w:fldCharType="end"/>
            </w:r>
          </w:hyperlink>
        </w:p>
        <w:p w14:paraId="604F9CFF" w14:textId="07497ECA" w:rsidR="00623012" w:rsidRDefault="00623012">
          <w:pPr>
            <w:pStyle w:val="TOC2"/>
            <w:tabs>
              <w:tab w:val="right" w:leader="dot" w:pos="9350"/>
            </w:tabs>
            <w:rPr>
              <w:noProof/>
            </w:rPr>
          </w:pPr>
          <w:hyperlink w:anchor="_Toc240555505" w:history="1">
            <w:r w:rsidRPr="00D50424">
              <w:rPr>
                <w:rStyle w:val="Hyperlink"/>
                <w:b/>
                <w:bCs/>
                <w:noProof/>
              </w:rPr>
              <w:t>3.1 What Happens at Each Stage</w:t>
            </w:r>
            <w:r>
              <w:rPr>
                <w:noProof/>
              </w:rPr>
              <w:tab/>
            </w:r>
            <w:r>
              <w:rPr>
                <w:noProof/>
              </w:rPr>
              <w:fldChar w:fldCharType="begin"/>
            </w:r>
            <w:r>
              <w:rPr>
                <w:noProof/>
              </w:rPr>
              <w:instrText xml:space="preserve"> PAGEREF _Toc240555505 \h </w:instrText>
            </w:r>
            <w:r>
              <w:rPr>
                <w:noProof/>
              </w:rPr>
            </w:r>
            <w:r>
              <w:rPr>
                <w:noProof/>
              </w:rPr>
              <w:fldChar w:fldCharType="separate"/>
            </w:r>
            <w:r>
              <w:rPr>
                <w:noProof/>
              </w:rPr>
              <w:t>5</w:t>
            </w:r>
            <w:r>
              <w:rPr>
                <w:noProof/>
              </w:rPr>
              <w:fldChar w:fldCharType="end"/>
            </w:r>
          </w:hyperlink>
        </w:p>
        <w:p w14:paraId="6946B9DA" w14:textId="57622EF2" w:rsidR="00623012" w:rsidRDefault="00623012">
          <w:pPr>
            <w:pStyle w:val="TOC2"/>
            <w:tabs>
              <w:tab w:val="right" w:leader="dot" w:pos="9350"/>
            </w:tabs>
            <w:rPr>
              <w:noProof/>
            </w:rPr>
          </w:pPr>
          <w:hyperlink w:anchor="_Toc240555506" w:history="1">
            <w:r w:rsidRPr="00D50424">
              <w:rPr>
                <w:rStyle w:val="Hyperlink"/>
                <w:b/>
                <w:bCs/>
                <w:noProof/>
              </w:rPr>
              <w:t>3.2 Why the Refresh Paths Differ</w:t>
            </w:r>
            <w:r>
              <w:rPr>
                <w:noProof/>
              </w:rPr>
              <w:tab/>
            </w:r>
            <w:r>
              <w:rPr>
                <w:noProof/>
              </w:rPr>
              <w:fldChar w:fldCharType="begin"/>
            </w:r>
            <w:r>
              <w:rPr>
                <w:noProof/>
              </w:rPr>
              <w:instrText xml:space="preserve"> PAGEREF _Toc240555506 \h </w:instrText>
            </w:r>
            <w:r>
              <w:rPr>
                <w:noProof/>
              </w:rPr>
            </w:r>
            <w:r>
              <w:rPr>
                <w:noProof/>
              </w:rPr>
              <w:fldChar w:fldCharType="separate"/>
            </w:r>
            <w:r>
              <w:rPr>
                <w:noProof/>
              </w:rPr>
              <w:t>5</w:t>
            </w:r>
            <w:r>
              <w:rPr>
                <w:noProof/>
              </w:rPr>
              <w:fldChar w:fldCharType="end"/>
            </w:r>
          </w:hyperlink>
        </w:p>
        <w:p w14:paraId="5954CA84" w14:textId="32F366E9" w:rsidR="00623012" w:rsidRDefault="00623012">
          <w:pPr>
            <w:pStyle w:val="TOC1"/>
            <w:tabs>
              <w:tab w:val="right" w:leader="dot" w:pos="9350"/>
            </w:tabs>
            <w:rPr>
              <w:noProof/>
            </w:rPr>
          </w:pPr>
          <w:hyperlink w:anchor="_Toc240555507" w:history="1">
            <w:r w:rsidRPr="00D50424">
              <w:rPr>
                <w:rStyle w:val="Hyperlink"/>
                <w:b/>
                <w:bCs/>
                <w:noProof/>
              </w:rPr>
              <w:t>4. Data Model — Star Schema</w:t>
            </w:r>
            <w:r>
              <w:rPr>
                <w:noProof/>
              </w:rPr>
              <w:tab/>
            </w:r>
            <w:r>
              <w:rPr>
                <w:noProof/>
              </w:rPr>
              <w:fldChar w:fldCharType="begin"/>
            </w:r>
            <w:r>
              <w:rPr>
                <w:noProof/>
              </w:rPr>
              <w:instrText xml:space="preserve"> PAGEREF _Toc240555507 \h </w:instrText>
            </w:r>
            <w:r>
              <w:rPr>
                <w:noProof/>
              </w:rPr>
            </w:r>
            <w:r>
              <w:rPr>
                <w:noProof/>
              </w:rPr>
              <w:fldChar w:fldCharType="separate"/>
            </w:r>
            <w:r>
              <w:rPr>
                <w:noProof/>
              </w:rPr>
              <w:t>6</w:t>
            </w:r>
            <w:r>
              <w:rPr>
                <w:noProof/>
              </w:rPr>
              <w:fldChar w:fldCharType="end"/>
            </w:r>
          </w:hyperlink>
        </w:p>
        <w:p w14:paraId="24EA207E" w14:textId="60FD6514" w:rsidR="00623012" w:rsidRDefault="00623012">
          <w:pPr>
            <w:pStyle w:val="TOC2"/>
            <w:tabs>
              <w:tab w:val="right" w:leader="dot" w:pos="9350"/>
            </w:tabs>
            <w:rPr>
              <w:noProof/>
            </w:rPr>
          </w:pPr>
          <w:hyperlink w:anchor="_Toc240555508" w:history="1">
            <w:r w:rsidRPr="00D50424">
              <w:rPr>
                <w:rStyle w:val="Hyperlink"/>
                <w:b/>
                <w:bCs/>
                <w:noProof/>
              </w:rPr>
              <w:t>4.1 Tables and Relationships</w:t>
            </w:r>
            <w:r>
              <w:rPr>
                <w:noProof/>
              </w:rPr>
              <w:tab/>
            </w:r>
            <w:r>
              <w:rPr>
                <w:noProof/>
              </w:rPr>
              <w:fldChar w:fldCharType="begin"/>
            </w:r>
            <w:r>
              <w:rPr>
                <w:noProof/>
              </w:rPr>
              <w:instrText xml:space="preserve"> PAGEREF _Toc240555508 \h </w:instrText>
            </w:r>
            <w:r>
              <w:rPr>
                <w:noProof/>
              </w:rPr>
            </w:r>
            <w:r>
              <w:rPr>
                <w:noProof/>
              </w:rPr>
              <w:fldChar w:fldCharType="separate"/>
            </w:r>
            <w:r>
              <w:rPr>
                <w:noProof/>
              </w:rPr>
              <w:t>6</w:t>
            </w:r>
            <w:r>
              <w:rPr>
                <w:noProof/>
              </w:rPr>
              <w:fldChar w:fldCharType="end"/>
            </w:r>
          </w:hyperlink>
        </w:p>
        <w:p w14:paraId="44ED42E3" w14:textId="61656A45" w:rsidR="00623012" w:rsidRDefault="00623012">
          <w:pPr>
            <w:pStyle w:val="TOC2"/>
            <w:tabs>
              <w:tab w:val="right" w:leader="dot" w:pos="9350"/>
            </w:tabs>
            <w:rPr>
              <w:noProof/>
            </w:rPr>
          </w:pPr>
          <w:hyperlink w:anchor="_Toc240555509" w:history="1">
            <w:r w:rsidRPr="00D50424">
              <w:rPr>
                <w:rStyle w:val="Hyperlink"/>
                <w:b/>
                <w:bCs/>
                <w:noProof/>
              </w:rPr>
              <w:t>4.2 Relationship Diagram</w:t>
            </w:r>
            <w:r>
              <w:rPr>
                <w:noProof/>
              </w:rPr>
              <w:tab/>
            </w:r>
            <w:r>
              <w:rPr>
                <w:noProof/>
              </w:rPr>
              <w:fldChar w:fldCharType="begin"/>
            </w:r>
            <w:r>
              <w:rPr>
                <w:noProof/>
              </w:rPr>
              <w:instrText xml:space="preserve"> PAGEREF _Toc240555509 \h </w:instrText>
            </w:r>
            <w:r>
              <w:rPr>
                <w:noProof/>
              </w:rPr>
            </w:r>
            <w:r>
              <w:rPr>
                <w:noProof/>
              </w:rPr>
              <w:fldChar w:fldCharType="separate"/>
            </w:r>
            <w:r>
              <w:rPr>
                <w:noProof/>
              </w:rPr>
              <w:t>7</w:t>
            </w:r>
            <w:r>
              <w:rPr>
                <w:noProof/>
              </w:rPr>
              <w:fldChar w:fldCharType="end"/>
            </w:r>
          </w:hyperlink>
        </w:p>
        <w:p w14:paraId="5D2BD262" w14:textId="53C6271F" w:rsidR="00623012" w:rsidRDefault="00623012">
          <w:pPr>
            <w:pStyle w:val="TOC2"/>
            <w:tabs>
              <w:tab w:val="right" w:leader="dot" w:pos="9350"/>
            </w:tabs>
            <w:rPr>
              <w:noProof/>
            </w:rPr>
          </w:pPr>
          <w:hyperlink w:anchor="_Toc240555510" w:history="1">
            <w:r w:rsidRPr="00D50424">
              <w:rPr>
                <w:rStyle w:val="Hyperlink"/>
                <w:b/>
                <w:bCs/>
                <w:noProof/>
              </w:rPr>
              <w:t>4.3 The Conforming Decision</w:t>
            </w:r>
            <w:r>
              <w:rPr>
                <w:noProof/>
              </w:rPr>
              <w:tab/>
            </w:r>
            <w:r>
              <w:rPr>
                <w:noProof/>
              </w:rPr>
              <w:fldChar w:fldCharType="begin"/>
            </w:r>
            <w:r>
              <w:rPr>
                <w:noProof/>
              </w:rPr>
              <w:instrText xml:space="preserve"> PAGEREF _Toc240555510 \h </w:instrText>
            </w:r>
            <w:r>
              <w:rPr>
                <w:noProof/>
              </w:rPr>
            </w:r>
            <w:r>
              <w:rPr>
                <w:noProof/>
              </w:rPr>
              <w:fldChar w:fldCharType="separate"/>
            </w:r>
            <w:r>
              <w:rPr>
                <w:noProof/>
              </w:rPr>
              <w:t>9</w:t>
            </w:r>
            <w:r>
              <w:rPr>
                <w:noProof/>
              </w:rPr>
              <w:fldChar w:fldCharType="end"/>
            </w:r>
          </w:hyperlink>
        </w:p>
        <w:p w14:paraId="7532E439" w14:textId="35BC2110" w:rsidR="00623012" w:rsidRDefault="00623012">
          <w:pPr>
            <w:pStyle w:val="TOC1"/>
            <w:tabs>
              <w:tab w:val="right" w:leader="dot" w:pos="9350"/>
            </w:tabs>
            <w:rPr>
              <w:noProof/>
            </w:rPr>
          </w:pPr>
          <w:hyperlink w:anchor="_Toc240555511" w:history="1">
            <w:r w:rsidRPr="00D50424">
              <w:rPr>
                <w:rStyle w:val="Hyperlink"/>
                <w:b/>
                <w:bCs/>
                <w:noProof/>
              </w:rPr>
              <w:t>5. Report Portfolio — One Model, Three Reports</w:t>
            </w:r>
            <w:r>
              <w:rPr>
                <w:noProof/>
              </w:rPr>
              <w:tab/>
            </w:r>
            <w:r>
              <w:rPr>
                <w:noProof/>
              </w:rPr>
              <w:fldChar w:fldCharType="begin"/>
            </w:r>
            <w:r>
              <w:rPr>
                <w:noProof/>
              </w:rPr>
              <w:instrText xml:space="preserve"> PAGEREF _Toc240555511 \h </w:instrText>
            </w:r>
            <w:r>
              <w:rPr>
                <w:noProof/>
              </w:rPr>
            </w:r>
            <w:r>
              <w:rPr>
                <w:noProof/>
              </w:rPr>
              <w:fldChar w:fldCharType="separate"/>
            </w:r>
            <w:r>
              <w:rPr>
                <w:noProof/>
              </w:rPr>
              <w:t>9</w:t>
            </w:r>
            <w:r>
              <w:rPr>
                <w:noProof/>
              </w:rPr>
              <w:fldChar w:fldCharType="end"/>
            </w:r>
          </w:hyperlink>
        </w:p>
        <w:p w14:paraId="3C6A4AC1" w14:textId="672823D2" w:rsidR="00623012" w:rsidRDefault="00623012">
          <w:pPr>
            <w:pStyle w:val="TOC2"/>
            <w:tabs>
              <w:tab w:val="right" w:leader="dot" w:pos="9350"/>
            </w:tabs>
            <w:rPr>
              <w:noProof/>
            </w:rPr>
          </w:pPr>
          <w:hyperlink w:anchor="_Toc240555512" w:history="1">
            <w:r w:rsidRPr="00D50424">
              <w:rPr>
                <w:rStyle w:val="Hyperlink"/>
                <w:b/>
                <w:bCs/>
                <w:noProof/>
              </w:rPr>
              <w:t>5.1 How the Document Set Fits Together</w:t>
            </w:r>
            <w:r>
              <w:rPr>
                <w:noProof/>
              </w:rPr>
              <w:tab/>
            </w:r>
            <w:r>
              <w:rPr>
                <w:noProof/>
              </w:rPr>
              <w:fldChar w:fldCharType="begin"/>
            </w:r>
            <w:r>
              <w:rPr>
                <w:noProof/>
              </w:rPr>
              <w:instrText xml:space="preserve"> PAGEREF _Toc240555512 \h </w:instrText>
            </w:r>
            <w:r>
              <w:rPr>
                <w:noProof/>
              </w:rPr>
            </w:r>
            <w:r>
              <w:rPr>
                <w:noProof/>
              </w:rPr>
              <w:fldChar w:fldCharType="separate"/>
            </w:r>
            <w:r>
              <w:rPr>
                <w:noProof/>
              </w:rPr>
              <w:t>10</w:t>
            </w:r>
            <w:r>
              <w:rPr>
                <w:noProof/>
              </w:rPr>
              <w:fldChar w:fldCharType="end"/>
            </w:r>
          </w:hyperlink>
        </w:p>
        <w:p w14:paraId="54C2A541" w14:textId="4EE823AC" w:rsidR="00623012" w:rsidRDefault="00623012">
          <w:pPr>
            <w:pStyle w:val="TOC1"/>
            <w:tabs>
              <w:tab w:val="right" w:leader="dot" w:pos="9350"/>
            </w:tabs>
            <w:rPr>
              <w:noProof/>
            </w:rPr>
          </w:pPr>
          <w:hyperlink w:anchor="_Toc240555513" w:history="1">
            <w:r w:rsidRPr="00D50424">
              <w:rPr>
                <w:rStyle w:val="Hyperlink"/>
                <w:b/>
                <w:bCs/>
                <w:noProof/>
              </w:rPr>
              <w:t>6. Report Design</w:t>
            </w:r>
            <w:r>
              <w:rPr>
                <w:noProof/>
              </w:rPr>
              <w:tab/>
            </w:r>
            <w:r>
              <w:rPr>
                <w:noProof/>
              </w:rPr>
              <w:fldChar w:fldCharType="begin"/>
            </w:r>
            <w:r>
              <w:rPr>
                <w:noProof/>
              </w:rPr>
              <w:instrText xml:space="preserve"> PAGEREF _Toc240555513 \h </w:instrText>
            </w:r>
            <w:r>
              <w:rPr>
                <w:noProof/>
              </w:rPr>
            </w:r>
            <w:r>
              <w:rPr>
                <w:noProof/>
              </w:rPr>
              <w:fldChar w:fldCharType="separate"/>
            </w:r>
            <w:r>
              <w:rPr>
                <w:noProof/>
              </w:rPr>
              <w:t>10</w:t>
            </w:r>
            <w:r>
              <w:rPr>
                <w:noProof/>
              </w:rPr>
              <w:fldChar w:fldCharType="end"/>
            </w:r>
          </w:hyperlink>
        </w:p>
        <w:p w14:paraId="4A4A91F8" w14:textId="2882CB3D" w:rsidR="00623012" w:rsidRDefault="00623012">
          <w:pPr>
            <w:pStyle w:val="TOC2"/>
            <w:tabs>
              <w:tab w:val="right" w:leader="dot" w:pos="9350"/>
            </w:tabs>
            <w:rPr>
              <w:noProof/>
            </w:rPr>
          </w:pPr>
          <w:hyperlink w:anchor="_Toc240555514" w:history="1">
            <w:r w:rsidRPr="00D50424">
              <w:rPr>
                <w:rStyle w:val="Hyperlink"/>
                <w:b/>
                <w:bCs/>
                <w:noProof/>
              </w:rPr>
              <w:t>6.1 Power BI Buildability Rules</w:t>
            </w:r>
            <w:r>
              <w:rPr>
                <w:noProof/>
              </w:rPr>
              <w:tab/>
            </w:r>
            <w:r>
              <w:rPr>
                <w:noProof/>
              </w:rPr>
              <w:fldChar w:fldCharType="begin"/>
            </w:r>
            <w:r>
              <w:rPr>
                <w:noProof/>
              </w:rPr>
              <w:instrText xml:space="preserve"> PAGEREF _Toc240555514 \h </w:instrText>
            </w:r>
            <w:r>
              <w:rPr>
                <w:noProof/>
              </w:rPr>
            </w:r>
            <w:r>
              <w:rPr>
                <w:noProof/>
              </w:rPr>
              <w:fldChar w:fldCharType="separate"/>
            </w:r>
            <w:r>
              <w:rPr>
                <w:noProof/>
              </w:rPr>
              <w:t>11</w:t>
            </w:r>
            <w:r>
              <w:rPr>
                <w:noProof/>
              </w:rPr>
              <w:fldChar w:fldCharType="end"/>
            </w:r>
          </w:hyperlink>
        </w:p>
        <w:p w14:paraId="29CEAB64" w14:textId="05BC63CD" w:rsidR="00623012" w:rsidRDefault="00623012">
          <w:pPr>
            <w:pStyle w:val="TOC2"/>
            <w:tabs>
              <w:tab w:val="right" w:leader="dot" w:pos="9350"/>
            </w:tabs>
            <w:rPr>
              <w:noProof/>
            </w:rPr>
          </w:pPr>
          <w:hyperlink w:anchor="_Toc240555515" w:history="1">
            <w:r w:rsidRPr="00D50424">
              <w:rPr>
                <w:rStyle w:val="Hyperlink"/>
                <w:b/>
                <w:bCs/>
                <w:noProof/>
              </w:rPr>
              <w:t>6.2 Page Inventory</w:t>
            </w:r>
            <w:r>
              <w:rPr>
                <w:noProof/>
              </w:rPr>
              <w:tab/>
            </w:r>
            <w:r>
              <w:rPr>
                <w:noProof/>
              </w:rPr>
              <w:fldChar w:fldCharType="begin"/>
            </w:r>
            <w:r>
              <w:rPr>
                <w:noProof/>
              </w:rPr>
              <w:instrText xml:space="preserve"> PAGEREF _Toc240555515 \h </w:instrText>
            </w:r>
            <w:r>
              <w:rPr>
                <w:noProof/>
              </w:rPr>
            </w:r>
            <w:r>
              <w:rPr>
                <w:noProof/>
              </w:rPr>
              <w:fldChar w:fldCharType="separate"/>
            </w:r>
            <w:r>
              <w:rPr>
                <w:noProof/>
              </w:rPr>
              <w:t>11</w:t>
            </w:r>
            <w:r>
              <w:rPr>
                <w:noProof/>
              </w:rPr>
              <w:fldChar w:fldCharType="end"/>
            </w:r>
          </w:hyperlink>
        </w:p>
        <w:p w14:paraId="7891DC10" w14:textId="5FB44C1E" w:rsidR="00623012" w:rsidRDefault="00623012">
          <w:pPr>
            <w:pStyle w:val="TOC1"/>
            <w:tabs>
              <w:tab w:val="right" w:leader="dot" w:pos="9350"/>
            </w:tabs>
            <w:rPr>
              <w:noProof/>
            </w:rPr>
          </w:pPr>
          <w:hyperlink w:anchor="_Toc240555516" w:history="1">
            <w:r w:rsidRPr="00D50424">
              <w:rPr>
                <w:rStyle w:val="Hyperlink"/>
                <w:b/>
                <w:bCs/>
                <w:noProof/>
              </w:rPr>
              <w:t>7. Build Sequence</w:t>
            </w:r>
            <w:r>
              <w:rPr>
                <w:noProof/>
              </w:rPr>
              <w:tab/>
            </w:r>
            <w:r>
              <w:rPr>
                <w:noProof/>
              </w:rPr>
              <w:fldChar w:fldCharType="begin"/>
            </w:r>
            <w:r>
              <w:rPr>
                <w:noProof/>
              </w:rPr>
              <w:instrText xml:space="preserve"> PAGEREF _Toc240555516 \h </w:instrText>
            </w:r>
            <w:r>
              <w:rPr>
                <w:noProof/>
              </w:rPr>
            </w:r>
            <w:r>
              <w:rPr>
                <w:noProof/>
              </w:rPr>
              <w:fldChar w:fldCharType="separate"/>
            </w:r>
            <w:r>
              <w:rPr>
                <w:noProof/>
              </w:rPr>
              <w:t>12</w:t>
            </w:r>
            <w:r>
              <w:rPr>
                <w:noProof/>
              </w:rPr>
              <w:fldChar w:fldCharType="end"/>
            </w:r>
          </w:hyperlink>
        </w:p>
        <w:p w14:paraId="0EB44F9F" w14:textId="7CEED1C1" w:rsidR="00623012" w:rsidRDefault="00623012">
          <w:pPr>
            <w:pStyle w:val="TOC1"/>
            <w:tabs>
              <w:tab w:val="right" w:leader="dot" w:pos="9350"/>
            </w:tabs>
            <w:rPr>
              <w:noProof/>
            </w:rPr>
          </w:pPr>
          <w:hyperlink w:anchor="_Toc240555517" w:history="1">
            <w:r w:rsidRPr="00D50424">
              <w:rPr>
                <w:rStyle w:val="Hyperlink"/>
                <w:b/>
                <w:bCs/>
                <w:noProof/>
              </w:rPr>
              <w:t>8. Methodology and Limitations</w:t>
            </w:r>
            <w:r>
              <w:rPr>
                <w:noProof/>
              </w:rPr>
              <w:tab/>
            </w:r>
            <w:r>
              <w:rPr>
                <w:noProof/>
              </w:rPr>
              <w:fldChar w:fldCharType="begin"/>
            </w:r>
            <w:r>
              <w:rPr>
                <w:noProof/>
              </w:rPr>
              <w:instrText xml:space="preserve"> PAGEREF _Toc240555517 \h </w:instrText>
            </w:r>
            <w:r>
              <w:rPr>
                <w:noProof/>
              </w:rPr>
            </w:r>
            <w:r>
              <w:rPr>
                <w:noProof/>
              </w:rPr>
              <w:fldChar w:fldCharType="separate"/>
            </w:r>
            <w:r>
              <w:rPr>
                <w:noProof/>
              </w:rPr>
              <w:t>13</w:t>
            </w:r>
            <w:r>
              <w:rPr>
                <w:noProof/>
              </w:rPr>
              <w:fldChar w:fldCharType="end"/>
            </w:r>
          </w:hyperlink>
        </w:p>
        <w:p w14:paraId="365F3957" w14:textId="0730E0F0" w:rsidR="00623012" w:rsidRDefault="00623012">
          <w:pPr>
            <w:pStyle w:val="TOC2"/>
            <w:tabs>
              <w:tab w:val="right" w:leader="dot" w:pos="9350"/>
            </w:tabs>
            <w:rPr>
              <w:noProof/>
            </w:rPr>
          </w:pPr>
          <w:hyperlink w:anchor="_Toc240555518" w:history="1">
            <w:r w:rsidRPr="00D50424">
              <w:rPr>
                <w:rStyle w:val="Hyperlink"/>
                <w:b/>
                <w:bCs/>
                <w:noProof/>
              </w:rPr>
              <w:t>8.1 The Cases-to-Dollars Reconciliation</w:t>
            </w:r>
            <w:r>
              <w:rPr>
                <w:noProof/>
              </w:rPr>
              <w:tab/>
            </w:r>
            <w:r>
              <w:rPr>
                <w:noProof/>
              </w:rPr>
              <w:fldChar w:fldCharType="begin"/>
            </w:r>
            <w:r>
              <w:rPr>
                <w:noProof/>
              </w:rPr>
              <w:instrText xml:space="preserve"> PAGEREF _Toc240555518 \h </w:instrText>
            </w:r>
            <w:r>
              <w:rPr>
                <w:noProof/>
              </w:rPr>
            </w:r>
            <w:r>
              <w:rPr>
                <w:noProof/>
              </w:rPr>
              <w:fldChar w:fldCharType="separate"/>
            </w:r>
            <w:r>
              <w:rPr>
                <w:noProof/>
              </w:rPr>
              <w:t>13</w:t>
            </w:r>
            <w:r>
              <w:rPr>
                <w:noProof/>
              </w:rPr>
              <w:fldChar w:fldCharType="end"/>
            </w:r>
          </w:hyperlink>
        </w:p>
        <w:p w14:paraId="7E278961" w14:textId="1042E843" w:rsidR="00623012" w:rsidRDefault="00623012">
          <w:pPr>
            <w:pStyle w:val="TOC2"/>
            <w:tabs>
              <w:tab w:val="right" w:leader="dot" w:pos="9350"/>
            </w:tabs>
            <w:rPr>
              <w:noProof/>
            </w:rPr>
          </w:pPr>
          <w:hyperlink w:anchor="_Toc240555519" w:history="1">
            <w:r w:rsidRPr="00D50424">
              <w:rPr>
                <w:rStyle w:val="Hyperlink"/>
                <w:b/>
                <w:bCs/>
                <w:noProof/>
              </w:rPr>
              <w:t>8.2 Limitations</w:t>
            </w:r>
            <w:r>
              <w:rPr>
                <w:noProof/>
              </w:rPr>
              <w:tab/>
            </w:r>
            <w:r>
              <w:rPr>
                <w:noProof/>
              </w:rPr>
              <w:fldChar w:fldCharType="begin"/>
            </w:r>
            <w:r>
              <w:rPr>
                <w:noProof/>
              </w:rPr>
              <w:instrText xml:space="preserve"> PAGEREF _Toc240555519 \h </w:instrText>
            </w:r>
            <w:r>
              <w:rPr>
                <w:noProof/>
              </w:rPr>
            </w:r>
            <w:r>
              <w:rPr>
                <w:noProof/>
              </w:rPr>
              <w:fldChar w:fldCharType="separate"/>
            </w:r>
            <w:r>
              <w:rPr>
                <w:noProof/>
              </w:rPr>
              <w:t>13</w:t>
            </w:r>
            <w:r>
              <w:rPr>
                <w:noProof/>
              </w:rPr>
              <w:fldChar w:fldCharType="end"/>
            </w:r>
          </w:hyperlink>
        </w:p>
        <w:p w14:paraId="4DCE5914" w14:textId="128C88C7" w:rsidR="00623012" w:rsidRDefault="00623012">
          <w:pPr>
            <w:pStyle w:val="TOC2"/>
            <w:tabs>
              <w:tab w:val="right" w:leader="dot" w:pos="9350"/>
            </w:tabs>
            <w:rPr>
              <w:noProof/>
            </w:rPr>
          </w:pPr>
          <w:hyperlink w:anchor="_Toc240555520" w:history="1">
            <w:r w:rsidRPr="00D50424">
              <w:rPr>
                <w:rStyle w:val="Hyperlink"/>
                <w:b/>
                <w:bCs/>
                <w:noProof/>
              </w:rPr>
              <w:t>8.3 Future Enhancements</w:t>
            </w:r>
            <w:r>
              <w:rPr>
                <w:noProof/>
              </w:rPr>
              <w:tab/>
            </w:r>
            <w:r>
              <w:rPr>
                <w:noProof/>
              </w:rPr>
              <w:fldChar w:fldCharType="begin"/>
            </w:r>
            <w:r>
              <w:rPr>
                <w:noProof/>
              </w:rPr>
              <w:instrText xml:space="preserve"> PAGEREF _Toc240555520 \h </w:instrText>
            </w:r>
            <w:r>
              <w:rPr>
                <w:noProof/>
              </w:rPr>
            </w:r>
            <w:r>
              <w:rPr>
                <w:noProof/>
              </w:rPr>
              <w:fldChar w:fldCharType="separate"/>
            </w:r>
            <w:r>
              <w:rPr>
                <w:noProof/>
              </w:rPr>
              <w:t>14</w:t>
            </w:r>
            <w:r>
              <w:rPr>
                <w:noProof/>
              </w:rPr>
              <w:fldChar w:fldCharType="end"/>
            </w:r>
          </w:hyperlink>
        </w:p>
        <w:p w14:paraId="003C4470" w14:textId="10A980CC" w:rsidR="00623012" w:rsidRDefault="00623012">
          <w:pPr>
            <w:pStyle w:val="TOC1"/>
            <w:tabs>
              <w:tab w:val="right" w:leader="dot" w:pos="9350"/>
            </w:tabs>
            <w:rPr>
              <w:noProof/>
            </w:rPr>
          </w:pPr>
          <w:hyperlink w:anchor="_Toc240555521" w:history="1">
            <w:r w:rsidRPr="00D50424">
              <w:rPr>
                <w:rStyle w:val="Hyperlink"/>
                <w:b/>
                <w:bCs/>
                <w:noProof/>
              </w:rPr>
              <w:t>9. Document Set and Numbering</w:t>
            </w:r>
            <w:r>
              <w:rPr>
                <w:noProof/>
              </w:rPr>
              <w:tab/>
            </w:r>
            <w:r>
              <w:rPr>
                <w:noProof/>
              </w:rPr>
              <w:fldChar w:fldCharType="begin"/>
            </w:r>
            <w:r>
              <w:rPr>
                <w:noProof/>
              </w:rPr>
              <w:instrText xml:space="preserve"> PAGEREF _Toc240555521 \h </w:instrText>
            </w:r>
            <w:r>
              <w:rPr>
                <w:noProof/>
              </w:rPr>
            </w:r>
            <w:r>
              <w:rPr>
                <w:noProof/>
              </w:rPr>
              <w:fldChar w:fldCharType="separate"/>
            </w:r>
            <w:r>
              <w:rPr>
                <w:noProof/>
              </w:rPr>
              <w:t>14</w:t>
            </w:r>
            <w:r>
              <w:rPr>
                <w:noProof/>
              </w:rPr>
              <w:fldChar w:fldCharType="end"/>
            </w:r>
          </w:hyperlink>
        </w:p>
        <w:p w14:paraId="231A2CF2" w14:textId="1D2DAE7F" w:rsidR="00623012" w:rsidRDefault="00623012">
          <w:pPr>
            <w:pStyle w:val="TOC1"/>
            <w:tabs>
              <w:tab w:val="right" w:leader="dot" w:pos="9350"/>
            </w:tabs>
            <w:rPr>
              <w:noProof/>
            </w:rPr>
          </w:pPr>
          <w:hyperlink w:anchor="_Toc240555522" w:history="1">
            <w:r w:rsidRPr="00D50424">
              <w:rPr>
                <w:rStyle w:val="Hyperlink"/>
                <w:b/>
                <w:bCs/>
                <w:noProof/>
              </w:rPr>
              <w:t>10. Portfolio Packaging Checklist</w:t>
            </w:r>
            <w:r>
              <w:rPr>
                <w:noProof/>
              </w:rPr>
              <w:tab/>
            </w:r>
            <w:r>
              <w:rPr>
                <w:noProof/>
              </w:rPr>
              <w:fldChar w:fldCharType="begin"/>
            </w:r>
            <w:r>
              <w:rPr>
                <w:noProof/>
              </w:rPr>
              <w:instrText xml:space="preserve"> PAGEREF _Toc240555522 \h </w:instrText>
            </w:r>
            <w:r>
              <w:rPr>
                <w:noProof/>
              </w:rPr>
            </w:r>
            <w:r>
              <w:rPr>
                <w:noProof/>
              </w:rPr>
              <w:fldChar w:fldCharType="separate"/>
            </w:r>
            <w:r>
              <w:rPr>
                <w:noProof/>
              </w:rPr>
              <w:t>15</w:t>
            </w:r>
            <w:r>
              <w:rPr>
                <w:noProof/>
              </w:rPr>
              <w:fldChar w:fldCharType="end"/>
            </w:r>
          </w:hyperlink>
        </w:p>
        <w:p w14:paraId="3E3AF27E" w14:textId="21F44C5C" w:rsidR="00623012" w:rsidRDefault="00623012">
          <w:pPr>
            <w:pStyle w:val="TOC1"/>
            <w:tabs>
              <w:tab w:val="right" w:leader="dot" w:pos="9350"/>
            </w:tabs>
            <w:rPr>
              <w:noProof/>
            </w:rPr>
          </w:pPr>
          <w:hyperlink w:anchor="_Toc240555523" w:history="1">
            <w:r w:rsidRPr="00D50424">
              <w:rPr>
                <w:rStyle w:val="Hyperlink"/>
                <w:b/>
                <w:bCs/>
                <w:noProof/>
              </w:rPr>
              <w:t>11. AI Assistance Disclosure</w:t>
            </w:r>
            <w:r>
              <w:rPr>
                <w:noProof/>
              </w:rPr>
              <w:tab/>
            </w:r>
            <w:r>
              <w:rPr>
                <w:noProof/>
              </w:rPr>
              <w:fldChar w:fldCharType="begin"/>
            </w:r>
            <w:r>
              <w:rPr>
                <w:noProof/>
              </w:rPr>
              <w:instrText xml:space="preserve"> PAGEREF _Toc240555523 \h </w:instrText>
            </w:r>
            <w:r>
              <w:rPr>
                <w:noProof/>
              </w:rPr>
            </w:r>
            <w:r>
              <w:rPr>
                <w:noProof/>
              </w:rPr>
              <w:fldChar w:fldCharType="separate"/>
            </w:r>
            <w:r>
              <w:rPr>
                <w:noProof/>
              </w:rPr>
              <w:t>16</w:t>
            </w:r>
            <w:r>
              <w:rPr>
                <w:noProof/>
              </w:rPr>
              <w:fldChar w:fldCharType="end"/>
            </w:r>
          </w:hyperlink>
        </w:p>
        <w:p w14:paraId="6F005299" w14:textId="7675A4EF" w:rsidR="00EC715D" w:rsidRDefault="00871081">
          <w:r>
            <w:fldChar w:fldCharType="end"/>
          </w:r>
        </w:p>
      </w:sdtContent>
    </w:sdt>
    <w:p w14:paraId="7A6DA3A0" w14:textId="77777777" w:rsidR="00EC715D" w:rsidRDefault="00871081">
      <w:r>
        <w:br w:type="page"/>
      </w:r>
    </w:p>
    <w:p w14:paraId="5B2B2EA1" w14:textId="77777777" w:rsidR="00EC715D" w:rsidRDefault="00871081">
      <w:pPr>
        <w:pStyle w:val="Heading1"/>
        <w:spacing w:before="360" w:after="160"/>
      </w:pPr>
      <w:bookmarkStart w:id="0" w:name="_Toc240555501"/>
      <w:r>
        <w:rPr>
          <w:b/>
          <w:bCs/>
          <w:color w:val="1F3864"/>
          <w:sz w:val="30"/>
          <w:szCs w:val="30"/>
        </w:rPr>
        <w:lastRenderedPageBreak/>
        <w:t>1. Executive Summary</w:t>
      </w:r>
      <w:bookmarkEnd w:id="0"/>
    </w:p>
    <w:p w14:paraId="22A8B9EC" w14:textId="77777777" w:rsidR="00EC715D" w:rsidRDefault="00871081">
      <w:pPr>
        <w:spacing w:after="120" w:line="276" w:lineRule="auto"/>
      </w:pPr>
      <w:r>
        <w:t xml:space="preserve">This project delivers three Power BI reports built on one shared semantic model, tracing U.S. retail performance from national macroeconomic conditions down to item-level physical product movement. It demonstrates three distinct ingestion patterns in a single coherent model — a keyed REST API, an on-premises SQL Server warehouse, and a governed Excel reference file — together with a star-schema design, a documented DAX layer of roughly seventy measures, and the shared-model / thin-report deployment pattern </w:t>
      </w:r>
      <w:r>
        <w:t>that enterprise BI teams use to avoid divergent copies of the same logic.</w:t>
      </w:r>
    </w:p>
    <w:p w14:paraId="3DF147A2" w14:textId="77777777" w:rsidR="00EC715D" w:rsidRDefault="00871081">
      <w:pPr>
        <w:spacing w:after="120" w:line="276" w:lineRule="auto"/>
      </w:pPr>
      <w:r>
        <w:rPr>
          <w:b/>
          <w:bCs/>
        </w:rPr>
        <w:t xml:space="preserve">Business scenario: </w:t>
      </w:r>
      <w:r>
        <w:t xml:space="preserve">a retail sector analyst needs to know whether consumer spending is holding up in real terms, which kinds of business are gaining or losing share, and whether observed physical volume at the shelf confirms what the national dollar series reports. The reports answer: </w:t>
      </w:r>
      <w:r>
        <w:rPr>
          <w:i/>
          <w:iCs/>
        </w:rPr>
        <w:t>What is the economic backdrop? Which categories are rotating? Does actual volume agree with the dollar headline?</w:t>
      </w:r>
    </w:p>
    <w:p w14:paraId="6C55F4D4" w14:textId="77777777" w:rsidR="00EC715D" w:rsidRDefault="00871081">
      <w:pPr>
        <w:spacing w:after="120" w:line="276" w:lineRule="auto"/>
      </w:pPr>
      <w:r>
        <w:rPr>
          <w:b/>
          <w:bCs/>
        </w:rPr>
        <w:t xml:space="preserve">Portfolio positioning: </w:t>
      </w:r>
      <w:r>
        <w:t>most public-data BI projects stop at one CSV and a dollar total. This build differentiates on three things a reviewer can verify in thirty seconds — every source is live and citable with no fabricated tables; the model reconciles a physical volume series against a nominal dollar series by deflating one of them, which is a modelling decision rather than a chart; and the work ships as one published model with three live-connected reports rather than three copies of the same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15D" w14:paraId="33949438"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389E6732" w14:textId="77777777" w:rsidR="00EC715D" w:rsidRDefault="00871081">
            <w:pPr>
              <w:spacing w:after="80"/>
            </w:pPr>
            <w:r>
              <w:rPr>
                <w:b/>
                <w:bCs/>
                <w:color w:val="1F3864"/>
              </w:rPr>
              <w:t>Why this project is defensible</w:t>
            </w:r>
          </w:p>
          <w:p w14:paraId="2FE9BE82" w14:textId="77777777" w:rsidR="00EC715D" w:rsidRDefault="00871081">
            <w:pPr>
              <w:spacing w:after="100" w:line="276" w:lineRule="auto"/>
            </w:pPr>
            <w:r>
              <w:rPr>
                <w:sz w:val="21"/>
                <w:szCs w:val="21"/>
              </w:rPr>
              <w:t>Every table in the model comes from a live public source. Nothing is simulated, and no measure is computed from a number that was typed in by hand.</w:t>
            </w:r>
          </w:p>
          <w:p w14:paraId="353E56CC" w14:textId="77777777" w:rsidR="00EC715D" w:rsidRDefault="00871081">
            <w:pPr>
              <w:spacing w:line="276" w:lineRule="auto"/>
            </w:pPr>
            <w:r>
              <w:rPr>
                <w:sz w:val="21"/>
                <w:szCs w:val="21"/>
              </w:rPr>
              <w:t>The hardest problem in the project is stated openly rather than hidden: Tier 3 measures cases while Tiers 1 and 2 measure dollars. Section 8 explains how the model reconciles them, and why forward-filling or a raw level comparison would have been wrong.</w:t>
            </w:r>
          </w:p>
        </w:tc>
      </w:tr>
    </w:tbl>
    <w:p w14:paraId="66070674" w14:textId="77777777" w:rsidR="00EC715D" w:rsidRDefault="00871081">
      <w:pPr>
        <w:pStyle w:val="Heading1"/>
        <w:spacing w:before="360" w:after="160"/>
      </w:pPr>
      <w:bookmarkStart w:id="1" w:name="_Toc240555502"/>
      <w:r>
        <w:rPr>
          <w:b/>
          <w:bCs/>
          <w:color w:val="1F3864"/>
          <w:sz w:val="30"/>
          <w:szCs w:val="30"/>
        </w:rPr>
        <w:t>2. Data Sources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4"/>
        <w:gridCol w:w="3515"/>
        <w:gridCol w:w="3831"/>
      </w:tblGrid>
      <w:tr w:rsidR="00EC715D" w14:paraId="7D1DF419"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368F6F60" w14:textId="77777777" w:rsidR="00EC715D" w:rsidRDefault="00871081">
            <w:r>
              <w:rPr>
                <w:b/>
                <w:bCs/>
                <w:sz w:val="19"/>
                <w:szCs w:val="19"/>
              </w:rPr>
              <w:t>Source</w:t>
            </w:r>
          </w:p>
        </w:tc>
        <w:tc>
          <w:tcPr>
            <w:tcW w:w="3744" w:type="dxa"/>
            <w:shd w:val="clear" w:color="auto" w:fill="D9D9D9"/>
            <w:tcMar>
              <w:top w:w="60" w:type="dxa"/>
              <w:left w:w="100" w:type="dxa"/>
              <w:bottom w:w="60" w:type="dxa"/>
              <w:right w:w="100" w:type="dxa"/>
            </w:tcMar>
          </w:tcPr>
          <w:p w14:paraId="37B08A8B" w14:textId="77777777" w:rsidR="00EC715D" w:rsidRDefault="00871081">
            <w:r>
              <w:rPr>
                <w:b/>
                <w:bCs/>
                <w:sz w:val="19"/>
                <w:szCs w:val="19"/>
              </w:rPr>
              <w:t>Purpose</w:t>
            </w:r>
          </w:p>
        </w:tc>
        <w:tc>
          <w:tcPr>
            <w:tcW w:w="3557" w:type="dxa"/>
            <w:shd w:val="clear" w:color="auto" w:fill="D9D9D9"/>
            <w:tcMar>
              <w:top w:w="60" w:type="dxa"/>
              <w:left w:w="100" w:type="dxa"/>
              <w:bottom w:w="60" w:type="dxa"/>
              <w:right w:w="100" w:type="dxa"/>
            </w:tcMar>
          </w:tcPr>
          <w:p w14:paraId="0ABFDA14" w14:textId="77777777" w:rsidR="00EC715D" w:rsidRDefault="00871081">
            <w:r>
              <w:rPr>
                <w:b/>
                <w:bCs/>
                <w:sz w:val="19"/>
                <w:szCs w:val="19"/>
              </w:rPr>
              <w:t>URL / Origin</w:t>
            </w:r>
          </w:p>
        </w:tc>
      </w:tr>
      <w:tr w:rsidR="00EC715D" w14:paraId="50976BD0" w14:textId="77777777">
        <w:tblPrEx>
          <w:tblCellMar>
            <w:top w:w="0" w:type="dxa"/>
            <w:bottom w:w="0" w:type="dxa"/>
          </w:tblCellMar>
        </w:tblPrEx>
        <w:trPr>
          <w:cantSplit/>
        </w:trPr>
        <w:tc>
          <w:tcPr>
            <w:tcW w:w="2059" w:type="dxa"/>
            <w:tcMar>
              <w:top w:w="60" w:type="dxa"/>
              <w:left w:w="100" w:type="dxa"/>
              <w:bottom w:w="60" w:type="dxa"/>
              <w:right w:w="100" w:type="dxa"/>
            </w:tcMar>
          </w:tcPr>
          <w:p w14:paraId="012A6430" w14:textId="77777777" w:rsidR="00EC715D" w:rsidRDefault="00871081">
            <w:r>
              <w:rPr>
                <w:sz w:val="19"/>
                <w:szCs w:val="19"/>
              </w:rPr>
              <w:t>U.S. Census Bureau — MARTS (PRIMARY)</w:t>
            </w:r>
          </w:p>
        </w:tc>
        <w:tc>
          <w:tcPr>
            <w:tcW w:w="3744" w:type="dxa"/>
            <w:tcMar>
              <w:top w:w="60" w:type="dxa"/>
              <w:left w:w="100" w:type="dxa"/>
              <w:bottom w:w="60" w:type="dxa"/>
              <w:right w:w="100" w:type="dxa"/>
            </w:tcMar>
          </w:tcPr>
          <w:p w14:paraId="525237B7" w14:textId="77777777" w:rsidR="00EC715D" w:rsidRDefault="00871081">
            <w:r>
              <w:rPr>
                <w:sz w:val="19"/>
                <w:szCs w:val="19"/>
              </w:rPr>
              <w:t>Monthly retail sales by NAICS kind of business, seasonally adjusted, national. The sector tier and the benchmark every local series is compared against.</w:t>
            </w:r>
          </w:p>
        </w:tc>
        <w:tc>
          <w:tcPr>
            <w:tcW w:w="3557" w:type="dxa"/>
            <w:tcMar>
              <w:top w:w="60" w:type="dxa"/>
              <w:left w:w="100" w:type="dxa"/>
              <w:bottom w:w="60" w:type="dxa"/>
              <w:right w:w="100" w:type="dxa"/>
            </w:tcMar>
          </w:tcPr>
          <w:p w14:paraId="37303CC0" w14:textId="77777777" w:rsidR="00EC715D" w:rsidRDefault="00871081">
            <w:r>
              <w:rPr>
                <w:sz w:val="19"/>
                <w:szCs w:val="19"/>
              </w:rPr>
              <w:t>https://api.census.gov/data/timeseries/eits/marts</w:t>
            </w:r>
          </w:p>
        </w:tc>
      </w:tr>
      <w:tr w:rsidR="00EC715D" w14:paraId="527F6C15" w14:textId="77777777">
        <w:tblPrEx>
          <w:tblCellMar>
            <w:top w:w="0" w:type="dxa"/>
            <w:bottom w:w="0" w:type="dxa"/>
          </w:tblCellMar>
        </w:tblPrEx>
        <w:trPr>
          <w:cantSplit/>
        </w:trPr>
        <w:tc>
          <w:tcPr>
            <w:tcW w:w="2059" w:type="dxa"/>
            <w:tcMar>
              <w:top w:w="60" w:type="dxa"/>
              <w:left w:w="100" w:type="dxa"/>
              <w:bottom w:w="60" w:type="dxa"/>
              <w:right w:w="100" w:type="dxa"/>
            </w:tcMar>
          </w:tcPr>
          <w:p w14:paraId="5C0FF123" w14:textId="77777777" w:rsidR="00EC715D" w:rsidRDefault="00871081">
            <w:r>
              <w:rPr>
                <w:sz w:val="19"/>
                <w:szCs w:val="19"/>
              </w:rPr>
              <w:t>Federal Reserve Economic Data (FRED)</w:t>
            </w:r>
          </w:p>
        </w:tc>
        <w:tc>
          <w:tcPr>
            <w:tcW w:w="3744" w:type="dxa"/>
            <w:tcMar>
              <w:top w:w="60" w:type="dxa"/>
              <w:left w:w="100" w:type="dxa"/>
              <w:bottom w:w="60" w:type="dxa"/>
              <w:right w:w="100" w:type="dxa"/>
            </w:tcMar>
          </w:tcPr>
          <w:p w14:paraId="6AA2BF1A" w14:textId="77777777" w:rsidR="00EC715D" w:rsidRDefault="00871081">
            <w:r>
              <w:rPr>
                <w:sz w:val="19"/>
                <w:szCs w:val="19"/>
              </w:rPr>
              <w:t>Nine monthly macro series: CPI, retail sales headline and real, general merchandise, Fed funds, sentiment, unemployment, saving rate, real disposable income.</w:t>
            </w:r>
          </w:p>
        </w:tc>
        <w:tc>
          <w:tcPr>
            <w:tcW w:w="3557" w:type="dxa"/>
            <w:tcMar>
              <w:top w:w="60" w:type="dxa"/>
              <w:left w:w="100" w:type="dxa"/>
              <w:bottom w:w="60" w:type="dxa"/>
              <w:right w:w="100" w:type="dxa"/>
            </w:tcMar>
          </w:tcPr>
          <w:p w14:paraId="008A3E29" w14:textId="77777777" w:rsidR="00EC715D" w:rsidRDefault="00871081">
            <w:r>
              <w:rPr>
                <w:sz w:val="19"/>
                <w:szCs w:val="19"/>
              </w:rPr>
              <w:t>https://fred.stlouisfed.org/</w:t>
            </w:r>
          </w:p>
        </w:tc>
      </w:tr>
      <w:tr w:rsidR="00EC715D" w14:paraId="41BAB0ED" w14:textId="77777777">
        <w:tblPrEx>
          <w:tblCellMar>
            <w:top w:w="0" w:type="dxa"/>
            <w:bottom w:w="0" w:type="dxa"/>
          </w:tblCellMar>
        </w:tblPrEx>
        <w:trPr>
          <w:cantSplit/>
        </w:trPr>
        <w:tc>
          <w:tcPr>
            <w:tcW w:w="2059" w:type="dxa"/>
            <w:tcMar>
              <w:top w:w="60" w:type="dxa"/>
              <w:left w:w="100" w:type="dxa"/>
              <w:bottom w:w="60" w:type="dxa"/>
              <w:right w:w="100" w:type="dxa"/>
            </w:tcMar>
          </w:tcPr>
          <w:p w14:paraId="7D623C84" w14:textId="77777777" w:rsidR="00EC715D" w:rsidRDefault="00871081">
            <w:r>
              <w:rPr>
                <w:sz w:val="19"/>
                <w:szCs w:val="19"/>
              </w:rPr>
              <w:t>Montgomery County, MD — Warehouse and Retail Sales</w:t>
            </w:r>
          </w:p>
        </w:tc>
        <w:tc>
          <w:tcPr>
            <w:tcW w:w="3744" w:type="dxa"/>
            <w:tcMar>
              <w:top w:w="60" w:type="dxa"/>
              <w:left w:w="100" w:type="dxa"/>
              <w:bottom w:w="60" w:type="dxa"/>
              <w:right w:w="100" w:type="dxa"/>
            </w:tcMar>
          </w:tcPr>
          <w:p w14:paraId="3CB885EB" w14:textId="77777777" w:rsidR="00EC715D" w:rsidRDefault="00871081">
            <w:r>
              <w:rPr>
                <w:sz w:val="19"/>
                <w:szCs w:val="19"/>
              </w:rPr>
              <w:t>330,080 rows of item-level monthly product movement, 2017–2026, by supplier and item type. The only public source in this project with genuine item grain.</w:t>
            </w:r>
          </w:p>
        </w:tc>
        <w:tc>
          <w:tcPr>
            <w:tcW w:w="3557" w:type="dxa"/>
            <w:tcMar>
              <w:top w:w="60" w:type="dxa"/>
              <w:left w:w="100" w:type="dxa"/>
              <w:bottom w:w="60" w:type="dxa"/>
              <w:right w:w="100" w:type="dxa"/>
            </w:tcMar>
          </w:tcPr>
          <w:p w14:paraId="0DF66CDA" w14:textId="77777777" w:rsidR="00EC715D" w:rsidRDefault="00871081">
            <w:r>
              <w:rPr>
                <w:sz w:val="19"/>
                <w:szCs w:val="19"/>
              </w:rPr>
              <w:t>https://catalog.data.gov/dataset/warehouse-and-retail-sales</w:t>
            </w:r>
          </w:p>
        </w:tc>
      </w:tr>
      <w:tr w:rsidR="00EC715D" w14:paraId="5A01A5B6" w14:textId="77777777">
        <w:tblPrEx>
          <w:tblCellMar>
            <w:top w:w="0" w:type="dxa"/>
            <w:bottom w:w="0" w:type="dxa"/>
          </w:tblCellMar>
        </w:tblPrEx>
        <w:trPr>
          <w:cantSplit/>
        </w:trPr>
        <w:tc>
          <w:tcPr>
            <w:tcW w:w="2059" w:type="dxa"/>
            <w:tcMar>
              <w:top w:w="60" w:type="dxa"/>
              <w:left w:w="100" w:type="dxa"/>
              <w:bottom w:w="60" w:type="dxa"/>
              <w:right w:w="100" w:type="dxa"/>
            </w:tcMar>
          </w:tcPr>
          <w:p w14:paraId="322243BF" w14:textId="77777777" w:rsidR="00EC715D" w:rsidRDefault="00871081">
            <w:r>
              <w:rPr>
                <w:sz w:val="19"/>
                <w:szCs w:val="19"/>
              </w:rPr>
              <w:lastRenderedPageBreak/>
              <w:t>RefMappings.xlsx (analyst-maintained)</w:t>
            </w:r>
          </w:p>
        </w:tc>
        <w:tc>
          <w:tcPr>
            <w:tcW w:w="3744" w:type="dxa"/>
            <w:tcMar>
              <w:top w:w="60" w:type="dxa"/>
              <w:left w:w="100" w:type="dxa"/>
              <w:bottom w:w="60" w:type="dxa"/>
              <w:right w:w="100" w:type="dxa"/>
            </w:tcMar>
          </w:tcPr>
          <w:p w14:paraId="678DD372" w14:textId="77777777" w:rsidR="00EC715D" w:rsidRDefault="00871081">
            <w:r>
              <w:rPr>
                <w:sz w:val="19"/>
                <w:szCs w:val="19"/>
              </w:rPr>
              <w:t>Display names and groupings that no upstream system owns. Category codes and names are transcribed from the published MARTS list; item types from the source’s own distinct values. The grouping columns are analyst classifications that change how results are displayed, never what they are. Full provenance: document 02 Table 6.1.</w:t>
            </w:r>
          </w:p>
        </w:tc>
        <w:tc>
          <w:tcPr>
            <w:tcW w:w="3557" w:type="dxa"/>
            <w:tcMar>
              <w:top w:w="60" w:type="dxa"/>
              <w:left w:w="100" w:type="dxa"/>
              <w:bottom w:w="60" w:type="dxa"/>
              <w:right w:w="100" w:type="dxa"/>
            </w:tcMar>
          </w:tcPr>
          <w:p w14:paraId="46F5AD2E" w14:textId="77777777" w:rsidR="00EC715D" w:rsidRDefault="00871081">
            <w:r>
              <w:rPr>
                <w:sz w:val="19"/>
                <w:szCs w:val="19"/>
              </w:rPr>
              <w:t>Derived from the three sources above — no independent data</w:t>
            </w:r>
          </w:p>
        </w:tc>
      </w:tr>
    </w:tbl>
    <w:p w14:paraId="0C3F1575" w14:textId="77777777" w:rsidR="00EC715D" w:rsidRDefault="00871081">
      <w:pPr>
        <w:spacing w:before="40" w:after="200"/>
      </w:pPr>
      <w:r>
        <w:rPr>
          <w:i/>
          <w:iCs/>
          <w:color w:val="595959"/>
          <w:sz w:val="19"/>
          <w:szCs w:val="19"/>
        </w:rPr>
        <w:t>Table 2.1 — Data sources.</w:t>
      </w:r>
    </w:p>
    <w:p w14:paraId="6B26D0EA" w14:textId="77777777" w:rsidR="00EC715D" w:rsidRDefault="00871081">
      <w:pPr>
        <w:spacing w:after="120" w:line="276" w:lineRule="auto"/>
      </w:pPr>
      <w:r>
        <w:rPr>
          <w:b/>
          <w:bCs/>
        </w:rPr>
        <w:t xml:space="preserve">Licensing note: </w:t>
      </w:r>
      <w:r>
        <w:t>all three external sources are U.S. federal or county open data and carry no redistribution restriction. The Census API requires a free key, which is personal and is never committed to the repository. The county CSV is not redistributed in the repo; the README links to it, and document 00 §4.3 blocks it in .gitignore.</w:t>
      </w:r>
    </w:p>
    <w:p w14:paraId="4B298FAD" w14:textId="77777777" w:rsidR="00EC715D" w:rsidRDefault="00871081">
      <w:pPr>
        <w:spacing w:after="120" w:line="276" w:lineRule="auto"/>
      </w:pPr>
      <w:r>
        <w:rPr>
          <w:b/>
          <w:bCs/>
        </w:rPr>
        <w:t xml:space="preserve">Dataset facts to sanity-check after load: </w:t>
      </w:r>
      <w:r>
        <w:t>county source 330,080 rows, 2017–2026, nine columns, item types Wine / Liquor / Beer / Kegs / Non-Alcohol; MARTS publishes nineteen kind-of-business codes used here, headline code 44X72; FRED series all monthly, CPIAUCSL and MRTSSM452USS both starting January 1992.</w:t>
      </w:r>
    </w:p>
    <w:p w14:paraId="1479C4A1" w14:textId="77777777" w:rsidR="00EC715D" w:rsidRDefault="00871081">
      <w:pPr>
        <w:pBdr>
          <w:left w:val="single" w:sz="18" w:space="8" w:color="C0504D"/>
        </w:pBdr>
        <w:shd w:val="clear" w:color="auto" w:fill="FBE9E7"/>
        <w:spacing w:before="140" w:after="180" w:line="276" w:lineRule="auto"/>
        <w:ind w:left="140" w:right="140"/>
      </w:pPr>
      <w:r>
        <w:rPr>
          <w:b/>
          <w:bCs/>
          <w:color w:val="963634"/>
          <w:sz w:val="21"/>
          <w:szCs w:val="21"/>
        </w:rPr>
        <w:t xml:space="preserve">The county measures are cases, not dollars.  </w:t>
      </w:r>
      <w:r>
        <w:rPr>
          <w:sz w:val="21"/>
          <w:szCs w:val="21"/>
        </w:rPr>
        <w:t>The publisher defines all three measure columns as counts of cases. Tier 3 is a physical volume series; Tiers 1 and 2 are denominated in dollars. They are never compared directly — Section 8 gives the reconciliation rule and Section 6 marks every visual where it applies.</w:t>
      </w:r>
    </w:p>
    <w:p w14:paraId="1E7913BB" w14:textId="77777777" w:rsidR="00EC715D" w:rsidRDefault="00871081">
      <w:pPr>
        <w:pStyle w:val="Heading2"/>
        <w:spacing w:before="280" w:after="120"/>
      </w:pPr>
      <w:bookmarkStart w:id="2" w:name="_Toc240555503"/>
      <w:r>
        <w:rPr>
          <w:b/>
          <w:bCs/>
          <w:color w:val="2E5496"/>
          <w:sz w:val="25"/>
          <w:szCs w:val="25"/>
        </w:rPr>
        <w:t>2.1 Sources Considered and Not Used</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EC715D" w14:paraId="27258B43"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25F6AC1A" w14:textId="77777777" w:rsidR="00EC715D" w:rsidRDefault="00871081">
            <w:r>
              <w:rPr>
                <w:b/>
                <w:bCs/>
                <w:sz w:val="19"/>
                <w:szCs w:val="19"/>
              </w:rPr>
              <w:t>Source</w:t>
            </w:r>
          </w:p>
        </w:tc>
        <w:tc>
          <w:tcPr>
            <w:tcW w:w="6926" w:type="dxa"/>
            <w:shd w:val="clear" w:color="auto" w:fill="D9D9D9"/>
            <w:tcMar>
              <w:top w:w="60" w:type="dxa"/>
              <w:left w:w="100" w:type="dxa"/>
              <w:bottom w:w="60" w:type="dxa"/>
              <w:right w:w="100" w:type="dxa"/>
            </w:tcMar>
          </w:tcPr>
          <w:p w14:paraId="033519A5" w14:textId="77777777" w:rsidR="00EC715D" w:rsidRDefault="00871081">
            <w:r>
              <w:rPr>
                <w:b/>
                <w:bCs/>
                <w:sz w:val="19"/>
                <w:szCs w:val="19"/>
              </w:rPr>
              <w:t>Disposition</w:t>
            </w:r>
          </w:p>
        </w:tc>
      </w:tr>
      <w:tr w:rsidR="00EC715D" w14:paraId="729CCFE9" w14:textId="77777777">
        <w:tblPrEx>
          <w:tblCellMar>
            <w:top w:w="0" w:type="dxa"/>
            <w:bottom w:w="0" w:type="dxa"/>
          </w:tblCellMar>
        </w:tblPrEx>
        <w:trPr>
          <w:cantSplit/>
        </w:trPr>
        <w:tc>
          <w:tcPr>
            <w:tcW w:w="2434" w:type="dxa"/>
            <w:tcMar>
              <w:top w:w="60" w:type="dxa"/>
              <w:left w:w="100" w:type="dxa"/>
              <w:bottom w:w="60" w:type="dxa"/>
              <w:right w:w="100" w:type="dxa"/>
            </w:tcMar>
          </w:tcPr>
          <w:p w14:paraId="665C4548" w14:textId="77777777" w:rsidR="00EC715D" w:rsidRDefault="00871081">
            <w:r>
              <w:rPr>
                <w:sz w:val="19"/>
                <w:szCs w:val="19"/>
              </w:rPr>
              <w:t>tradingeconomics.com</w:t>
            </w:r>
          </w:p>
        </w:tc>
        <w:tc>
          <w:tcPr>
            <w:tcW w:w="6926" w:type="dxa"/>
            <w:tcMar>
              <w:top w:w="60" w:type="dxa"/>
              <w:left w:w="100" w:type="dxa"/>
              <w:bottom w:w="60" w:type="dxa"/>
              <w:right w:w="100" w:type="dxa"/>
            </w:tcMar>
          </w:tcPr>
          <w:p w14:paraId="7CDAD7FC" w14:textId="77777777" w:rsidR="00EC715D" w:rsidRDefault="00871081">
            <w:r>
              <w:rPr>
                <w:sz w:val="19"/>
                <w:szCs w:val="19"/>
              </w:rPr>
              <w:t>Not ingested. The underlying data is Census retail sales, already taken at source. Full history sits behind a paid subscription and table scraping would be both a terms-of-use concern and fragile under refresh. Retained as a narrative reference for consensus-versus-actual commentary.</w:t>
            </w:r>
          </w:p>
        </w:tc>
      </w:tr>
      <w:tr w:rsidR="00EC715D" w14:paraId="1AC6D6F7" w14:textId="77777777">
        <w:tblPrEx>
          <w:tblCellMar>
            <w:top w:w="0" w:type="dxa"/>
            <w:bottom w:w="0" w:type="dxa"/>
          </w:tblCellMar>
        </w:tblPrEx>
        <w:trPr>
          <w:cantSplit/>
        </w:trPr>
        <w:tc>
          <w:tcPr>
            <w:tcW w:w="2434" w:type="dxa"/>
            <w:tcMar>
              <w:top w:w="60" w:type="dxa"/>
              <w:left w:w="100" w:type="dxa"/>
              <w:bottom w:w="60" w:type="dxa"/>
              <w:right w:w="100" w:type="dxa"/>
            </w:tcMar>
          </w:tcPr>
          <w:p w14:paraId="04E1171B" w14:textId="77777777" w:rsidR="00EC715D" w:rsidRDefault="00871081">
            <w:r>
              <w:rPr>
                <w:sz w:val="19"/>
                <w:szCs w:val="19"/>
              </w:rPr>
              <w:t>Yahoo Finance historical CSV</w:t>
            </w:r>
          </w:p>
        </w:tc>
        <w:tc>
          <w:tcPr>
            <w:tcW w:w="6926" w:type="dxa"/>
            <w:tcMar>
              <w:top w:w="60" w:type="dxa"/>
              <w:left w:w="100" w:type="dxa"/>
              <w:bottom w:w="60" w:type="dxa"/>
              <w:right w:w="100" w:type="dxa"/>
            </w:tcMar>
          </w:tcPr>
          <w:p w14:paraId="4A402B38" w14:textId="77777777" w:rsidR="00EC715D" w:rsidRDefault="00871081">
            <w:r>
              <w:rPr>
                <w:sz w:val="19"/>
                <w:szCs w:val="19"/>
              </w:rPr>
              <w:t>Not used. Bulk historical download is gated, and the export has never contained margin or inventory data. Equity prices are out of scope.</w:t>
            </w:r>
          </w:p>
        </w:tc>
      </w:tr>
    </w:tbl>
    <w:p w14:paraId="5931907B" w14:textId="77777777" w:rsidR="00EC715D" w:rsidRDefault="00871081">
      <w:pPr>
        <w:pStyle w:val="Heading1"/>
        <w:spacing w:before="360" w:after="160"/>
      </w:pPr>
      <w:bookmarkStart w:id="3" w:name="_Toc240555504"/>
      <w:r>
        <w:rPr>
          <w:b/>
          <w:bCs/>
          <w:color w:val="1F3864"/>
          <w:sz w:val="30"/>
          <w:szCs w:val="30"/>
        </w:rPr>
        <w:t>3. Data Pipeline — Source to Semantic Layer</w:t>
      </w:r>
      <w:bookmarkEnd w:id="3"/>
    </w:p>
    <w:p w14:paraId="5D8094DA" w14:textId="77777777" w:rsidR="00EC715D" w:rsidRDefault="00871081">
      <w:pPr>
        <w:spacing w:after="120" w:line="276" w:lineRule="auto"/>
      </w:pPr>
      <w:r>
        <w:t>Four sources reach one semantic model by three different ingestion patterns, and the pattern is the point: a keyed REST API, an on-premises relational database, and a governed file. Nothing is hand-copied between stages. Every arrow below is either a Power Query step or a SQL script that can be re-run from scratch, which is what makes the model reproducible rather than merely built.</w:t>
      </w:r>
    </w:p>
    <w:p w14:paraId="28DB44B1" w14:textId="77777777" w:rsidR="00EC715D" w:rsidRDefault="00871081">
      <w:pPr>
        <w:spacing w:before="120" w:after="40"/>
        <w:jc w:val="center"/>
      </w:pPr>
      <w:r>
        <w:rPr>
          <w:noProof/>
        </w:rPr>
        <w:lastRenderedPageBreak/>
        <w:drawing>
          <wp:inline distT="0" distB="0" distL="0" distR="0" wp14:anchorId="682D25D5" wp14:editId="271150E5">
            <wp:extent cx="5943600" cy="7915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7915275"/>
                    </a:xfrm>
                    <a:prstGeom prst="rect">
                      <a:avLst/>
                    </a:prstGeom>
                  </pic:spPr>
                </pic:pic>
              </a:graphicData>
            </a:graphic>
          </wp:inline>
        </w:drawing>
      </w:r>
    </w:p>
    <w:p w14:paraId="7EE6F770" w14:textId="77777777" w:rsidR="00EC715D" w:rsidRDefault="00871081">
      <w:pPr>
        <w:spacing w:before="40" w:after="200"/>
      </w:pPr>
      <w:r>
        <w:rPr>
          <w:i/>
          <w:iCs/>
          <w:color w:val="595959"/>
          <w:sz w:val="19"/>
          <w:szCs w:val="19"/>
        </w:rPr>
        <w:t>Figure 3.1 — Data pipeline, source to semantic layer. Navy is the default path, teal the SQL Server path, amber everything that is either never committed or analyst-maintained.</w:t>
      </w:r>
    </w:p>
    <w:p w14:paraId="7DAF8C47" w14:textId="77777777" w:rsidR="00EC715D" w:rsidRDefault="00871081">
      <w:pPr>
        <w:spacing w:after="120" w:line="276" w:lineRule="auto"/>
      </w:pPr>
      <w:r>
        <w:lastRenderedPageBreak/>
        <w:t>The same pipeline in plain text, for the README and for anyone reading this on a device that does not render the figure:</w:t>
      </w:r>
    </w:p>
    <w:p w14:paraId="52A58517" w14:textId="77777777" w:rsidR="00EC715D" w:rsidRDefault="00871081">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32EFA297"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w:t>
      </w:r>
    </w:p>
    <w:p w14:paraId="2E3D4F87"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0120AB43"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CSV endpoints    (no file)          fnGetFredSeries      \</w:t>
      </w:r>
    </w:p>
    <w:p w14:paraId="5D56EC2D"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w:t>
      </w:r>
    </w:p>
    <w:p w14:paraId="6AAF5516"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Census MARTS  -&gt; read at refresh -&gt; Power Query            \</w:t>
      </w:r>
    </w:p>
    <w:p w14:paraId="63601105"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API (keyed)      (key = cred)       + pCensusKey param      &gt; RetailEconomics</w:t>
      </w:r>
    </w:p>
    <w:p w14:paraId="7779D976"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  _Model</w:t>
      </w:r>
    </w:p>
    <w:p w14:paraId="18986C3F"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data.gov CSV  -&gt; C:\Data\        -&gt; SQL Server 2025       /   3 facts</w:t>
      </w:r>
    </w:p>
    <w:p w14:paraId="2A7D616A"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330,080 rows     RetailEconomics\   stg -&gt; dw -&gt; view    /    5 dimensions</w:t>
      </w:r>
    </w:p>
    <w:p w14:paraId="270EDFA6"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NEVER COMMITTED    scripts 01 .. 08    /     79 measures</w:t>
      </w:r>
    </w:p>
    <w:p w14:paraId="00A6A95E"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           |</w:t>
      </w:r>
    </w:p>
    <w:p w14:paraId="14BC2842"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RefMappings   -&gt; reference/      -&gt; Power Query       -/           |</w:t>
      </w:r>
    </w:p>
    <w:p w14:paraId="11612CCB"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.xlsx            (in the clone)     Excel.Workbook                 |</w:t>
      </w:r>
    </w:p>
    <w:p w14:paraId="58002B4B"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v</w:t>
      </w:r>
    </w:p>
    <w:p w14:paraId="1989BFA4"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5489BB36"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gateway ----&gt;  published model</w:t>
      </w:r>
    </w:p>
    <w:p w14:paraId="42DFEF24"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(SQL Server only)                |</w:t>
      </w:r>
    </w:p>
    <w:p w14:paraId="23E620D4"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live connection  v</w:t>
      </w:r>
    </w:p>
    <w:p w14:paraId="4E863C4E"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R1 .... R2 .... R3</w:t>
      </w:r>
    </w:p>
    <w:p w14:paraId="0EC46DA1" w14:textId="77777777" w:rsidR="00EC715D" w:rsidRDefault="00871081">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20AE858B" w14:textId="77777777" w:rsidR="00EC715D" w:rsidRDefault="00871081">
      <w:pPr>
        <w:pStyle w:val="Heading2"/>
        <w:spacing w:before="280" w:after="120"/>
      </w:pPr>
      <w:bookmarkStart w:id="4" w:name="_Toc240555505"/>
      <w:r>
        <w:rPr>
          <w:b/>
          <w:bCs/>
          <w:color w:val="2E5496"/>
          <w:sz w:val="25"/>
          <w:szCs w:val="25"/>
        </w:rPr>
        <w:t>3.1 What Happens at Each Stage</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7"/>
        <w:gridCol w:w="1872"/>
        <w:gridCol w:w="2995"/>
        <w:gridCol w:w="3276"/>
      </w:tblGrid>
      <w:tr w:rsidR="00EC715D" w14:paraId="40C3F2FC" w14:textId="77777777">
        <w:tblPrEx>
          <w:tblCellMar>
            <w:top w:w="0" w:type="dxa"/>
            <w:bottom w:w="0" w:type="dxa"/>
          </w:tblCellMar>
        </w:tblPrEx>
        <w:trPr>
          <w:tblHeader/>
        </w:trPr>
        <w:tc>
          <w:tcPr>
            <w:tcW w:w="1217" w:type="dxa"/>
            <w:shd w:val="clear" w:color="auto" w:fill="D9D9D9"/>
            <w:tcMar>
              <w:top w:w="60" w:type="dxa"/>
              <w:left w:w="100" w:type="dxa"/>
              <w:bottom w:w="60" w:type="dxa"/>
              <w:right w:w="100" w:type="dxa"/>
            </w:tcMar>
          </w:tcPr>
          <w:p w14:paraId="6245E6FB" w14:textId="77777777" w:rsidR="00EC715D" w:rsidRDefault="00871081">
            <w:r>
              <w:rPr>
                <w:b/>
                <w:bCs/>
                <w:sz w:val="19"/>
                <w:szCs w:val="19"/>
              </w:rPr>
              <w:t>Stage</w:t>
            </w:r>
          </w:p>
        </w:tc>
        <w:tc>
          <w:tcPr>
            <w:tcW w:w="1872" w:type="dxa"/>
            <w:shd w:val="clear" w:color="auto" w:fill="D9D9D9"/>
            <w:tcMar>
              <w:top w:w="60" w:type="dxa"/>
              <w:left w:w="100" w:type="dxa"/>
              <w:bottom w:w="60" w:type="dxa"/>
              <w:right w:w="100" w:type="dxa"/>
            </w:tcMar>
          </w:tcPr>
          <w:p w14:paraId="2EBB21F2" w14:textId="77777777" w:rsidR="00EC715D" w:rsidRDefault="00871081">
            <w:r>
              <w:rPr>
                <w:b/>
                <w:bCs/>
                <w:sz w:val="19"/>
                <w:szCs w:val="19"/>
              </w:rPr>
              <w:t>Tool</w:t>
            </w:r>
          </w:p>
        </w:tc>
        <w:tc>
          <w:tcPr>
            <w:tcW w:w="2995" w:type="dxa"/>
            <w:shd w:val="clear" w:color="auto" w:fill="D9D9D9"/>
            <w:tcMar>
              <w:top w:w="60" w:type="dxa"/>
              <w:left w:w="100" w:type="dxa"/>
              <w:bottom w:w="60" w:type="dxa"/>
              <w:right w:w="100" w:type="dxa"/>
            </w:tcMar>
          </w:tcPr>
          <w:p w14:paraId="5C1216EE" w14:textId="77777777" w:rsidR="00EC715D" w:rsidRDefault="00871081">
            <w:r>
              <w:rPr>
                <w:b/>
                <w:bCs/>
                <w:sz w:val="19"/>
                <w:szCs w:val="19"/>
              </w:rPr>
              <w:t>What it produces</w:t>
            </w:r>
          </w:p>
        </w:tc>
        <w:tc>
          <w:tcPr>
            <w:tcW w:w="3276" w:type="dxa"/>
            <w:shd w:val="clear" w:color="auto" w:fill="D9D9D9"/>
            <w:tcMar>
              <w:top w:w="60" w:type="dxa"/>
              <w:left w:w="100" w:type="dxa"/>
              <w:bottom w:w="60" w:type="dxa"/>
              <w:right w:w="100" w:type="dxa"/>
            </w:tcMar>
          </w:tcPr>
          <w:p w14:paraId="3D069662" w14:textId="77777777" w:rsidR="00EC715D" w:rsidRDefault="00871081">
            <w:r>
              <w:rPr>
                <w:b/>
                <w:bCs/>
                <w:sz w:val="19"/>
                <w:szCs w:val="19"/>
              </w:rPr>
              <w:t>The rule that governs it</w:t>
            </w:r>
          </w:p>
        </w:tc>
      </w:tr>
      <w:tr w:rsidR="00EC715D" w14:paraId="530E7B29" w14:textId="77777777">
        <w:tblPrEx>
          <w:tblCellMar>
            <w:top w:w="0" w:type="dxa"/>
            <w:bottom w:w="0" w:type="dxa"/>
          </w:tblCellMar>
        </w:tblPrEx>
        <w:trPr>
          <w:cantSplit/>
        </w:trPr>
        <w:tc>
          <w:tcPr>
            <w:tcW w:w="1217" w:type="dxa"/>
            <w:tcMar>
              <w:top w:w="60" w:type="dxa"/>
              <w:left w:w="100" w:type="dxa"/>
              <w:bottom w:w="60" w:type="dxa"/>
              <w:right w:w="100" w:type="dxa"/>
            </w:tcMar>
          </w:tcPr>
          <w:p w14:paraId="384D8F08" w14:textId="77777777" w:rsidR="00EC715D" w:rsidRDefault="00871081">
            <w:r>
              <w:rPr>
                <w:sz w:val="19"/>
                <w:szCs w:val="19"/>
              </w:rPr>
              <w:t>Source</w:t>
            </w:r>
          </w:p>
        </w:tc>
        <w:tc>
          <w:tcPr>
            <w:tcW w:w="1872" w:type="dxa"/>
            <w:tcMar>
              <w:top w:w="60" w:type="dxa"/>
              <w:left w:w="100" w:type="dxa"/>
              <w:bottom w:w="60" w:type="dxa"/>
              <w:right w:w="100" w:type="dxa"/>
            </w:tcMar>
          </w:tcPr>
          <w:p w14:paraId="1274E573" w14:textId="77777777" w:rsidR="00EC715D" w:rsidRDefault="00871081">
            <w:r>
              <w:rPr>
                <w:sz w:val="19"/>
                <w:szCs w:val="19"/>
              </w:rPr>
              <w:t>—</w:t>
            </w:r>
          </w:p>
        </w:tc>
        <w:tc>
          <w:tcPr>
            <w:tcW w:w="2995" w:type="dxa"/>
            <w:tcMar>
              <w:top w:w="60" w:type="dxa"/>
              <w:left w:w="100" w:type="dxa"/>
              <w:bottom w:w="60" w:type="dxa"/>
              <w:right w:w="100" w:type="dxa"/>
            </w:tcMar>
          </w:tcPr>
          <w:p w14:paraId="29932174" w14:textId="77777777" w:rsidR="00EC715D" w:rsidRDefault="00871081">
            <w:r>
              <w:rPr>
                <w:sz w:val="19"/>
                <w:szCs w:val="19"/>
              </w:rPr>
              <w:t>Four publishers, four different access patterns</w:t>
            </w:r>
          </w:p>
        </w:tc>
        <w:tc>
          <w:tcPr>
            <w:tcW w:w="3276" w:type="dxa"/>
            <w:tcMar>
              <w:top w:w="60" w:type="dxa"/>
              <w:left w:w="100" w:type="dxa"/>
              <w:bottom w:w="60" w:type="dxa"/>
              <w:right w:w="100" w:type="dxa"/>
            </w:tcMar>
          </w:tcPr>
          <w:p w14:paraId="0C772D38" w14:textId="77777777" w:rsidR="00EC715D" w:rsidRDefault="00871081">
            <w:r>
              <w:rPr>
                <w:sz w:val="19"/>
                <w:szCs w:val="19"/>
              </w:rPr>
              <w:t>Nothing is downloaded by hand except the county CSV, which is versioned by the publisher, not by this project</w:t>
            </w:r>
          </w:p>
        </w:tc>
      </w:tr>
      <w:tr w:rsidR="00EC715D" w14:paraId="52B9FA45" w14:textId="77777777">
        <w:tblPrEx>
          <w:tblCellMar>
            <w:top w:w="0" w:type="dxa"/>
            <w:bottom w:w="0" w:type="dxa"/>
          </w:tblCellMar>
        </w:tblPrEx>
        <w:trPr>
          <w:cantSplit/>
        </w:trPr>
        <w:tc>
          <w:tcPr>
            <w:tcW w:w="1217" w:type="dxa"/>
            <w:tcMar>
              <w:top w:w="60" w:type="dxa"/>
              <w:left w:w="100" w:type="dxa"/>
              <w:bottom w:w="60" w:type="dxa"/>
              <w:right w:w="100" w:type="dxa"/>
            </w:tcMar>
          </w:tcPr>
          <w:p w14:paraId="6D97A81D" w14:textId="77777777" w:rsidR="00EC715D" w:rsidRDefault="00871081">
            <w:r>
              <w:rPr>
                <w:sz w:val="19"/>
                <w:szCs w:val="19"/>
              </w:rPr>
              <w:t>Landing</w:t>
            </w:r>
          </w:p>
        </w:tc>
        <w:tc>
          <w:tcPr>
            <w:tcW w:w="1872" w:type="dxa"/>
            <w:tcMar>
              <w:top w:w="60" w:type="dxa"/>
              <w:left w:w="100" w:type="dxa"/>
              <w:bottom w:w="60" w:type="dxa"/>
              <w:right w:w="100" w:type="dxa"/>
            </w:tcMar>
          </w:tcPr>
          <w:p w14:paraId="6E1940AA" w14:textId="77777777" w:rsidR="00EC715D" w:rsidRDefault="00871081">
            <w:r>
              <w:rPr>
                <w:sz w:val="19"/>
                <w:szCs w:val="19"/>
              </w:rPr>
              <w:t>Filesystem</w:t>
            </w:r>
          </w:p>
        </w:tc>
        <w:tc>
          <w:tcPr>
            <w:tcW w:w="2995" w:type="dxa"/>
            <w:tcMar>
              <w:top w:w="60" w:type="dxa"/>
              <w:left w:w="100" w:type="dxa"/>
              <w:bottom w:w="60" w:type="dxa"/>
              <w:right w:w="100" w:type="dxa"/>
            </w:tcMar>
          </w:tcPr>
          <w:p w14:paraId="59D2BBC2" w14:textId="77777777" w:rsidR="00EC715D" w:rsidRDefault="00871081">
            <w:r>
              <w:rPr>
                <w:sz w:val="19"/>
                <w:szCs w:val="19"/>
              </w:rPr>
              <w:t>Two sources land nothing; the county CSV lands outside the repository; RefMappings.xlsx lands inside it</w:t>
            </w:r>
          </w:p>
        </w:tc>
        <w:tc>
          <w:tcPr>
            <w:tcW w:w="3276" w:type="dxa"/>
            <w:tcMar>
              <w:top w:w="60" w:type="dxa"/>
              <w:left w:w="100" w:type="dxa"/>
              <w:bottom w:w="60" w:type="dxa"/>
              <w:right w:w="100" w:type="dxa"/>
            </w:tcMar>
          </w:tcPr>
          <w:p w14:paraId="0479E104" w14:textId="77777777" w:rsidR="00EC715D" w:rsidRDefault="00871081">
            <w:r>
              <w:rPr>
                <w:sz w:val="19"/>
                <w:szCs w:val="19"/>
              </w:rPr>
              <w:t>A file that is source data stays out of Git. A file that is analyst judgement goes in. That distinction is the whole rule</w:t>
            </w:r>
          </w:p>
        </w:tc>
      </w:tr>
      <w:tr w:rsidR="00EC715D" w14:paraId="25294F0C" w14:textId="77777777">
        <w:tblPrEx>
          <w:tblCellMar>
            <w:top w:w="0" w:type="dxa"/>
            <w:bottom w:w="0" w:type="dxa"/>
          </w:tblCellMar>
        </w:tblPrEx>
        <w:trPr>
          <w:cantSplit/>
        </w:trPr>
        <w:tc>
          <w:tcPr>
            <w:tcW w:w="1217" w:type="dxa"/>
            <w:tcMar>
              <w:top w:w="60" w:type="dxa"/>
              <w:left w:w="100" w:type="dxa"/>
              <w:bottom w:w="60" w:type="dxa"/>
              <w:right w:w="100" w:type="dxa"/>
            </w:tcMar>
          </w:tcPr>
          <w:p w14:paraId="43C2FC29" w14:textId="77777777" w:rsidR="00EC715D" w:rsidRDefault="00871081">
            <w:r>
              <w:rPr>
                <w:sz w:val="19"/>
                <w:szCs w:val="19"/>
              </w:rPr>
              <w:t>Transform</w:t>
            </w:r>
          </w:p>
        </w:tc>
        <w:tc>
          <w:tcPr>
            <w:tcW w:w="1872" w:type="dxa"/>
            <w:tcMar>
              <w:top w:w="60" w:type="dxa"/>
              <w:left w:w="100" w:type="dxa"/>
              <w:bottom w:w="60" w:type="dxa"/>
              <w:right w:w="100" w:type="dxa"/>
            </w:tcMar>
          </w:tcPr>
          <w:p w14:paraId="2A509B98" w14:textId="77777777" w:rsidR="00EC715D" w:rsidRDefault="00871081">
            <w:r>
              <w:rPr>
                <w:sz w:val="19"/>
                <w:szCs w:val="19"/>
              </w:rPr>
              <w:t>Power Query · T-SQL</w:t>
            </w:r>
          </w:p>
        </w:tc>
        <w:tc>
          <w:tcPr>
            <w:tcW w:w="2995" w:type="dxa"/>
            <w:tcMar>
              <w:top w:w="60" w:type="dxa"/>
              <w:left w:w="100" w:type="dxa"/>
              <w:bottom w:w="60" w:type="dxa"/>
              <w:right w:w="100" w:type="dxa"/>
            </w:tcMar>
          </w:tcPr>
          <w:p w14:paraId="716DE2DE" w14:textId="77777777" w:rsidR="00EC715D" w:rsidRDefault="00871081">
            <w:r>
              <w:rPr>
                <w:sz w:val="19"/>
                <w:szCs w:val="19"/>
              </w:rPr>
              <w:t>Three M queries and eight SQL scripts run in numeric order</w:t>
            </w:r>
          </w:p>
        </w:tc>
        <w:tc>
          <w:tcPr>
            <w:tcW w:w="3276" w:type="dxa"/>
            <w:tcMar>
              <w:top w:w="60" w:type="dxa"/>
              <w:left w:w="100" w:type="dxa"/>
              <w:bottom w:w="60" w:type="dxa"/>
              <w:right w:w="100" w:type="dxa"/>
            </w:tcMar>
          </w:tcPr>
          <w:p w14:paraId="1FA557E2" w14:textId="77777777" w:rsidR="00EC715D" w:rsidRDefault="00871081">
            <w:r>
              <w:rPr>
                <w:sz w:val="19"/>
                <w:szCs w:val="19"/>
              </w:rPr>
              <w:t>Transformation happens as close to the source as possible: row-level work in SQL, shaping in M, nothing in DAX that could have been done earlier</w:t>
            </w:r>
          </w:p>
        </w:tc>
      </w:tr>
      <w:tr w:rsidR="00EC715D" w14:paraId="798F22FB" w14:textId="77777777">
        <w:tblPrEx>
          <w:tblCellMar>
            <w:top w:w="0" w:type="dxa"/>
            <w:bottom w:w="0" w:type="dxa"/>
          </w:tblCellMar>
        </w:tblPrEx>
        <w:trPr>
          <w:cantSplit/>
        </w:trPr>
        <w:tc>
          <w:tcPr>
            <w:tcW w:w="1217" w:type="dxa"/>
            <w:tcMar>
              <w:top w:w="60" w:type="dxa"/>
              <w:left w:w="100" w:type="dxa"/>
              <w:bottom w:w="60" w:type="dxa"/>
              <w:right w:w="100" w:type="dxa"/>
            </w:tcMar>
          </w:tcPr>
          <w:p w14:paraId="3CCA3FF3" w14:textId="77777777" w:rsidR="00EC715D" w:rsidRDefault="00871081">
            <w:r>
              <w:rPr>
                <w:sz w:val="19"/>
                <w:szCs w:val="19"/>
              </w:rPr>
              <w:t>Semantic layer</w:t>
            </w:r>
          </w:p>
        </w:tc>
        <w:tc>
          <w:tcPr>
            <w:tcW w:w="1872" w:type="dxa"/>
            <w:tcMar>
              <w:top w:w="60" w:type="dxa"/>
              <w:left w:w="100" w:type="dxa"/>
              <w:bottom w:w="60" w:type="dxa"/>
              <w:right w:w="100" w:type="dxa"/>
            </w:tcMar>
          </w:tcPr>
          <w:p w14:paraId="360416C8" w14:textId="77777777" w:rsidR="00EC715D" w:rsidRDefault="00871081">
            <w:r>
              <w:rPr>
                <w:sz w:val="19"/>
                <w:szCs w:val="19"/>
              </w:rPr>
              <w:t>Power BI Desktop</w:t>
            </w:r>
          </w:p>
        </w:tc>
        <w:tc>
          <w:tcPr>
            <w:tcW w:w="2995" w:type="dxa"/>
            <w:tcMar>
              <w:top w:w="60" w:type="dxa"/>
              <w:left w:w="100" w:type="dxa"/>
              <w:bottom w:w="60" w:type="dxa"/>
              <w:right w:w="100" w:type="dxa"/>
            </w:tcMar>
          </w:tcPr>
          <w:p w14:paraId="55EAD7C3" w14:textId="77777777" w:rsidR="00EC715D" w:rsidRDefault="00871081">
            <w:r>
              <w:rPr>
                <w:sz w:val="19"/>
                <w:szCs w:val="19"/>
              </w:rPr>
              <w:t>One model — three facts, five dimensions, seven relationships, 79 measures</w:t>
            </w:r>
          </w:p>
        </w:tc>
        <w:tc>
          <w:tcPr>
            <w:tcW w:w="3276" w:type="dxa"/>
            <w:tcMar>
              <w:top w:w="60" w:type="dxa"/>
              <w:left w:w="100" w:type="dxa"/>
              <w:bottom w:w="60" w:type="dxa"/>
              <w:right w:w="100" w:type="dxa"/>
            </w:tcMar>
          </w:tcPr>
          <w:p w14:paraId="2D643D44" w14:textId="77777777" w:rsidR="00EC715D" w:rsidRDefault="00871081">
            <w:r>
              <w:rPr>
                <w:sz w:val="19"/>
                <w:szCs w:val="19"/>
              </w:rPr>
              <w:t>The model is the contract. Reports consume it; they never extend it</w:t>
            </w:r>
          </w:p>
        </w:tc>
      </w:tr>
      <w:tr w:rsidR="00EC715D" w14:paraId="6ABCA6BC" w14:textId="77777777">
        <w:tblPrEx>
          <w:tblCellMar>
            <w:top w:w="0" w:type="dxa"/>
            <w:bottom w:w="0" w:type="dxa"/>
          </w:tblCellMar>
        </w:tblPrEx>
        <w:trPr>
          <w:cantSplit/>
        </w:trPr>
        <w:tc>
          <w:tcPr>
            <w:tcW w:w="1217" w:type="dxa"/>
            <w:tcMar>
              <w:top w:w="60" w:type="dxa"/>
              <w:left w:w="100" w:type="dxa"/>
              <w:bottom w:w="60" w:type="dxa"/>
              <w:right w:w="100" w:type="dxa"/>
            </w:tcMar>
          </w:tcPr>
          <w:p w14:paraId="033DE9C1" w14:textId="77777777" w:rsidR="00EC715D" w:rsidRDefault="00871081">
            <w:r>
              <w:rPr>
                <w:sz w:val="19"/>
                <w:szCs w:val="19"/>
              </w:rPr>
              <w:t>Service</w:t>
            </w:r>
          </w:p>
        </w:tc>
        <w:tc>
          <w:tcPr>
            <w:tcW w:w="1872" w:type="dxa"/>
            <w:tcMar>
              <w:top w:w="60" w:type="dxa"/>
              <w:left w:w="100" w:type="dxa"/>
              <w:bottom w:w="60" w:type="dxa"/>
              <w:right w:w="100" w:type="dxa"/>
            </w:tcMar>
          </w:tcPr>
          <w:p w14:paraId="793D3A3F" w14:textId="77777777" w:rsidR="00EC715D" w:rsidRDefault="00871081">
            <w:r>
              <w:rPr>
                <w:sz w:val="19"/>
                <w:szCs w:val="19"/>
              </w:rPr>
              <w:t>Power BI Pro</w:t>
            </w:r>
          </w:p>
        </w:tc>
        <w:tc>
          <w:tcPr>
            <w:tcW w:w="2995" w:type="dxa"/>
            <w:tcMar>
              <w:top w:w="60" w:type="dxa"/>
              <w:left w:w="100" w:type="dxa"/>
              <w:bottom w:w="60" w:type="dxa"/>
              <w:right w:w="100" w:type="dxa"/>
            </w:tcMar>
          </w:tcPr>
          <w:p w14:paraId="3CF07861" w14:textId="77777777" w:rsidR="00EC715D" w:rsidRDefault="00871081">
            <w:r>
              <w:rPr>
                <w:sz w:val="19"/>
                <w:szCs w:val="19"/>
              </w:rPr>
              <w:t>One published model, three live-connected thin reports</w:t>
            </w:r>
          </w:p>
        </w:tc>
        <w:tc>
          <w:tcPr>
            <w:tcW w:w="3276" w:type="dxa"/>
            <w:tcMar>
              <w:top w:w="60" w:type="dxa"/>
              <w:left w:w="100" w:type="dxa"/>
              <w:bottom w:w="60" w:type="dxa"/>
              <w:right w:w="100" w:type="dxa"/>
            </w:tcMar>
          </w:tcPr>
          <w:p w14:paraId="7046E499" w14:textId="77777777" w:rsidR="00EC715D" w:rsidRDefault="00871081">
            <w:r>
              <w:rPr>
                <w:sz w:val="19"/>
                <w:szCs w:val="19"/>
              </w:rPr>
              <w:t>One refresh, one measure library, one version of every number</w:t>
            </w:r>
          </w:p>
        </w:tc>
      </w:tr>
    </w:tbl>
    <w:p w14:paraId="62555C87" w14:textId="77777777" w:rsidR="00EC715D" w:rsidRDefault="00871081">
      <w:pPr>
        <w:spacing w:before="40" w:after="200"/>
      </w:pPr>
      <w:r>
        <w:rPr>
          <w:i/>
          <w:iCs/>
          <w:color w:val="595959"/>
          <w:sz w:val="19"/>
          <w:szCs w:val="19"/>
        </w:rPr>
        <w:t>Table 3.1 — Pipeline stages. The click-by-click procedure for every row is document 02; this table is the map, not the instructions.</w:t>
      </w:r>
    </w:p>
    <w:p w14:paraId="7FCB85E6" w14:textId="77777777" w:rsidR="00EC715D" w:rsidRDefault="00871081">
      <w:pPr>
        <w:pStyle w:val="Heading2"/>
        <w:spacing w:before="280" w:after="120"/>
      </w:pPr>
      <w:bookmarkStart w:id="5" w:name="_Toc240555506"/>
      <w:r>
        <w:rPr>
          <w:b/>
          <w:bCs/>
          <w:color w:val="2E5496"/>
          <w:sz w:val="25"/>
          <w:szCs w:val="25"/>
        </w:rPr>
        <w:t>3.2 Why the Refresh Paths Differ</w:t>
      </w:r>
      <w:bookmarkEnd w:id="5"/>
    </w:p>
    <w:p w14:paraId="3DDCC71C" w14:textId="77777777" w:rsidR="00EC715D" w:rsidRDefault="00871081">
      <w:pPr>
        <w:spacing w:after="120" w:line="276" w:lineRule="auto"/>
      </w:pPr>
      <w:r>
        <w:t>Two of the three ingestion patterns refresh in the Service unattended. The third cannot, and the reason is worth stating explicitly because it is the most common thing a reviewer asks about a multi-source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7"/>
        <w:gridCol w:w="2059"/>
        <w:gridCol w:w="1872"/>
        <w:gridCol w:w="3182"/>
      </w:tblGrid>
      <w:tr w:rsidR="00EC715D" w14:paraId="49E36B7F"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59CF4F11" w14:textId="77777777" w:rsidR="00EC715D" w:rsidRDefault="00871081">
            <w:r>
              <w:rPr>
                <w:b/>
                <w:bCs/>
                <w:sz w:val="19"/>
                <w:szCs w:val="19"/>
              </w:rPr>
              <w:t>Source</w:t>
            </w:r>
          </w:p>
        </w:tc>
        <w:tc>
          <w:tcPr>
            <w:tcW w:w="2059" w:type="dxa"/>
            <w:shd w:val="clear" w:color="auto" w:fill="D9D9D9"/>
            <w:tcMar>
              <w:top w:w="60" w:type="dxa"/>
              <w:left w:w="100" w:type="dxa"/>
              <w:bottom w:w="60" w:type="dxa"/>
              <w:right w:w="100" w:type="dxa"/>
            </w:tcMar>
          </w:tcPr>
          <w:p w14:paraId="01192D79" w14:textId="77777777" w:rsidR="00EC715D" w:rsidRDefault="00871081">
            <w:r>
              <w:rPr>
                <w:b/>
                <w:bCs/>
                <w:sz w:val="19"/>
                <w:szCs w:val="19"/>
              </w:rPr>
              <w:t>Refresh in the Service</w:t>
            </w:r>
          </w:p>
        </w:tc>
        <w:tc>
          <w:tcPr>
            <w:tcW w:w="1872" w:type="dxa"/>
            <w:shd w:val="clear" w:color="auto" w:fill="D9D9D9"/>
            <w:tcMar>
              <w:top w:w="60" w:type="dxa"/>
              <w:left w:w="100" w:type="dxa"/>
              <w:bottom w:w="60" w:type="dxa"/>
              <w:right w:w="100" w:type="dxa"/>
            </w:tcMar>
          </w:tcPr>
          <w:p w14:paraId="3DF23CD2" w14:textId="77777777" w:rsidR="00EC715D" w:rsidRDefault="00871081">
            <w:r>
              <w:rPr>
                <w:b/>
                <w:bCs/>
                <w:sz w:val="19"/>
                <w:szCs w:val="19"/>
              </w:rPr>
              <w:t>Gateway</w:t>
            </w:r>
          </w:p>
        </w:tc>
        <w:tc>
          <w:tcPr>
            <w:tcW w:w="3182" w:type="dxa"/>
            <w:shd w:val="clear" w:color="auto" w:fill="D9D9D9"/>
            <w:tcMar>
              <w:top w:w="60" w:type="dxa"/>
              <w:left w:w="100" w:type="dxa"/>
              <w:bottom w:w="60" w:type="dxa"/>
              <w:right w:w="100" w:type="dxa"/>
            </w:tcMar>
          </w:tcPr>
          <w:p w14:paraId="1114112B" w14:textId="77777777" w:rsidR="00EC715D" w:rsidRDefault="00871081">
            <w:r>
              <w:rPr>
                <w:b/>
                <w:bCs/>
                <w:sz w:val="19"/>
                <w:szCs w:val="19"/>
              </w:rPr>
              <w:t>Why</w:t>
            </w:r>
          </w:p>
        </w:tc>
      </w:tr>
      <w:tr w:rsidR="00EC715D" w14:paraId="3A84CB4E" w14:textId="77777777">
        <w:tblPrEx>
          <w:tblCellMar>
            <w:top w:w="0" w:type="dxa"/>
            <w:bottom w:w="0" w:type="dxa"/>
          </w:tblCellMar>
        </w:tblPrEx>
        <w:trPr>
          <w:cantSplit/>
        </w:trPr>
        <w:tc>
          <w:tcPr>
            <w:tcW w:w="2246" w:type="dxa"/>
            <w:tcMar>
              <w:top w:w="60" w:type="dxa"/>
              <w:left w:w="100" w:type="dxa"/>
              <w:bottom w:w="60" w:type="dxa"/>
              <w:right w:w="100" w:type="dxa"/>
            </w:tcMar>
          </w:tcPr>
          <w:p w14:paraId="349FCEEA" w14:textId="77777777" w:rsidR="00EC715D" w:rsidRDefault="00871081">
            <w:r>
              <w:rPr>
                <w:sz w:val="19"/>
                <w:szCs w:val="19"/>
              </w:rPr>
              <w:t>FRED</w:t>
            </w:r>
          </w:p>
        </w:tc>
        <w:tc>
          <w:tcPr>
            <w:tcW w:w="2059" w:type="dxa"/>
            <w:tcMar>
              <w:top w:w="60" w:type="dxa"/>
              <w:left w:w="100" w:type="dxa"/>
              <w:bottom w:w="60" w:type="dxa"/>
              <w:right w:w="100" w:type="dxa"/>
            </w:tcMar>
          </w:tcPr>
          <w:p w14:paraId="71D1B06F" w14:textId="77777777" w:rsidR="00EC715D" w:rsidRDefault="00871081">
            <w:r>
              <w:rPr>
                <w:sz w:val="19"/>
                <w:szCs w:val="19"/>
              </w:rPr>
              <w:t>Yes</w:t>
            </w:r>
          </w:p>
        </w:tc>
        <w:tc>
          <w:tcPr>
            <w:tcW w:w="1872" w:type="dxa"/>
            <w:tcMar>
              <w:top w:w="60" w:type="dxa"/>
              <w:left w:w="100" w:type="dxa"/>
              <w:bottom w:w="60" w:type="dxa"/>
              <w:right w:w="100" w:type="dxa"/>
            </w:tcMar>
          </w:tcPr>
          <w:p w14:paraId="146A92D4" w14:textId="77777777" w:rsidR="00EC715D" w:rsidRDefault="00871081">
            <w:r>
              <w:rPr>
                <w:sz w:val="19"/>
                <w:szCs w:val="19"/>
              </w:rPr>
              <w:t>Not required</w:t>
            </w:r>
          </w:p>
        </w:tc>
        <w:tc>
          <w:tcPr>
            <w:tcW w:w="3182" w:type="dxa"/>
            <w:tcMar>
              <w:top w:w="60" w:type="dxa"/>
              <w:left w:w="100" w:type="dxa"/>
              <w:bottom w:w="60" w:type="dxa"/>
              <w:right w:w="100" w:type="dxa"/>
            </w:tcMar>
          </w:tcPr>
          <w:p w14:paraId="578F9645" w14:textId="77777777" w:rsidR="00EC715D" w:rsidRDefault="00871081">
            <w:r>
              <w:rPr>
                <w:sz w:val="19"/>
                <w:szCs w:val="19"/>
              </w:rPr>
              <w:t>Static URL read by Web.Contents with RelativePath</w:t>
            </w:r>
          </w:p>
        </w:tc>
      </w:tr>
      <w:tr w:rsidR="00EC715D" w14:paraId="73B94F53" w14:textId="77777777">
        <w:tblPrEx>
          <w:tblCellMar>
            <w:top w:w="0" w:type="dxa"/>
            <w:bottom w:w="0" w:type="dxa"/>
          </w:tblCellMar>
        </w:tblPrEx>
        <w:trPr>
          <w:cantSplit/>
        </w:trPr>
        <w:tc>
          <w:tcPr>
            <w:tcW w:w="2246" w:type="dxa"/>
            <w:tcMar>
              <w:top w:w="60" w:type="dxa"/>
              <w:left w:w="100" w:type="dxa"/>
              <w:bottom w:w="60" w:type="dxa"/>
              <w:right w:w="100" w:type="dxa"/>
            </w:tcMar>
          </w:tcPr>
          <w:p w14:paraId="13783AF1" w14:textId="77777777" w:rsidR="00EC715D" w:rsidRDefault="00871081">
            <w:r>
              <w:rPr>
                <w:sz w:val="19"/>
                <w:szCs w:val="19"/>
              </w:rPr>
              <w:lastRenderedPageBreak/>
              <w:t>Census MARTS</w:t>
            </w:r>
          </w:p>
        </w:tc>
        <w:tc>
          <w:tcPr>
            <w:tcW w:w="2059" w:type="dxa"/>
            <w:tcMar>
              <w:top w:w="60" w:type="dxa"/>
              <w:left w:w="100" w:type="dxa"/>
              <w:bottom w:w="60" w:type="dxa"/>
              <w:right w:w="100" w:type="dxa"/>
            </w:tcMar>
          </w:tcPr>
          <w:p w14:paraId="0679ED98" w14:textId="77777777" w:rsidR="00EC715D" w:rsidRDefault="00871081">
            <w:r>
              <w:rPr>
                <w:sz w:val="19"/>
                <w:szCs w:val="19"/>
              </w:rPr>
              <w:t>Yes</w:t>
            </w:r>
          </w:p>
        </w:tc>
        <w:tc>
          <w:tcPr>
            <w:tcW w:w="1872" w:type="dxa"/>
            <w:tcMar>
              <w:top w:w="60" w:type="dxa"/>
              <w:left w:w="100" w:type="dxa"/>
              <w:bottom w:w="60" w:type="dxa"/>
              <w:right w:w="100" w:type="dxa"/>
            </w:tcMar>
          </w:tcPr>
          <w:p w14:paraId="0E9CA2FC" w14:textId="77777777" w:rsidR="00EC715D" w:rsidRDefault="00871081">
            <w:r>
              <w:rPr>
                <w:sz w:val="19"/>
                <w:szCs w:val="19"/>
              </w:rPr>
              <w:t>Not required</w:t>
            </w:r>
          </w:p>
        </w:tc>
        <w:tc>
          <w:tcPr>
            <w:tcW w:w="3182" w:type="dxa"/>
            <w:tcMar>
              <w:top w:w="60" w:type="dxa"/>
              <w:left w:w="100" w:type="dxa"/>
              <w:bottom w:w="60" w:type="dxa"/>
              <w:right w:w="100" w:type="dxa"/>
            </w:tcMar>
          </w:tcPr>
          <w:p w14:paraId="2A254AF5" w14:textId="77777777" w:rsidR="00EC715D" w:rsidRDefault="00871081">
            <w:r>
              <w:rPr>
                <w:sz w:val="19"/>
                <w:szCs w:val="19"/>
              </w:rPr>
              <w:t>Web.Contents with a Query record plus a Power Query parameter for the key — the documented pattern that keeps the source from being classified as dynamic</w:t>
            </w:r>
          </w:p>
        </w:tc>
      </w:tr>
      <w:tr w:rsidR="00EC715D" w14:paraId="09DA0553" w14:textId="77777777">
        <w:tblPrEx>
          <w:tblCellMar>
            <w:top w:w="0" w:type="dxa"/>
            <w:bottom w:w="0" w:type="dxa"/>
          </w:tblCellMar>
        </w:tblPrEx>
        <w:trPr>
          <w:cantSplit/>
        </w:trPr>
        <w:tc>
          <w:tcPr>
            <w:tcW w:w="2246" w:type="dxa"/>
            <w:tcMar>
              <w:top w:w="60" w:type="dxa"/>
              <w:left w:w="100" w:type="dxa"/>
              <w:bottom w:w="60" w:type="dxa"/>
              <w:right w:w="100" w:type="dxa"/>
            </w:tcMar>
          </w:tcPr>
          <w:p w14:paraId="27251771" w14:textId="77777777" w:rsidR="00EC715D" w:rsidRDefault="00871081">
            <w:r>
              <w:rPr>
                <w:sz w:val="19"/>
                <w:szCs w:val="19"/>
              </w:rPr>
              <w:t>SQL Server 2025</w:t>
            </w:r>
          </w:p>
        </w:tc>
        <w:tc>
          <w:tcPr>
            <w:tcW w:w="2059" w:type="dxa"/>
            <w:tcMar>
              <w:top w:w="60" w:type="dxa"/>
              <w:left w:w="100" w:type="dxa"/>
              <w:bottom w:w="60" w:type="dxa"/>
              <w:right w:w="100" w:type="dxa"/>
            </w:tcMar>
          </w:tcPr>
          <w:p w14:paraId="5501204B" w14:textId="77777777" w:rsidR="00EC715D" w:rsidRDefault="00871081">
            <w:r>
              <w:rPr>
                <w:sz w:val="19"/>
                <w:szCs w:val="19"/>
              </w:rPr>
              <w:t>Yes</w:t>
            </w:r>
          </w:p>
        </w:tc>
        <w:tc>
          <w:tcPr>
            <w:tcW w:w="1872" w:type="dxa"/>
            <w:tcMar>
              <w:top w:w="60" w:type="dxa"/>
              <w:left w:w="100" w:type="dxa"/>
              <w:bottom w:w="60" w:type="dxa"/>
              <w:right w:w="100" w:type="dxa"/>
            </w:tcMar>
          </w:tcPr>
          <w:p w14:paraId="2740B9B6" w14:textId="77777777" w:rsidR="00EC715D" w:rsidRDefault="00871081">
            <w:r>
              <w:rPr>
                <w:sz w:val="19"/>
                <w:szCs w:val="19"/>
              </w:rPr>
              <w:t>Required</w:t>
            </w:r>
          </w:p>
        </w:tc>
        <w:tc>
          <w:tcPr>
            <w:tcW w:w="3182" w:type="dxa"/>
            <w:tcMar>
              <w:top w:w="60" w:type="dxa"/>
              <w:left w:w="100" w:type="dxa"/>
              <w:bottom w:w="60" w:type="dxa"/>
              <w:right w:w="100" w:type="dxa"/>
            </w:tcMar>
          </w:tcPr>
          <w:p w14:paraId="79213422" w14:textId="77777777" w:rsidR="00EC715D" w:rsidRDefault="00871081">
            <w:r>
              <w:rPr>
                <w:sz w:val="19"/>
                <w:szCs w:val="19"/>
              </w:rPr>
              <w:t>The database is on a local machine. There is no exception that removes this requirement</w:t>
            </w:r>
          </w:p>
        </w:tc>
      </w:tr>
      <w:tr w:rsidR="00EC715D" w14:paraId="5EE3A084" w14:textId="77777777">
        <w:tblPrEx>
          <w:tblCellMar>
            <w:top w:w="0" w:type="dxa"/>
            <w:bottom w:w="0" w:type="dxa"/>
          </w:tblCellMar>
        </w:tblPrEx>
        <w:trPr>
          <w:cantSplit/>
        </w:trPr>
        <w:tc>
          <w:tcPr>
            <w:tcW w:w="2246" w:type="dxa"/>
            <w:tcMar>
              <w:top w:w="60" w:type="dxa"/>
              <w:left w:w="100" w:type="dxa"/>
              <w:bottom w:w="60" w:type="dxa"/>
              <w:right w:w="100" w:type="dxa"/>
            </w:tcMar>
          </w:tcPr>
          <w:p w14:paraId="0C0AF621" w14:textId="77777777" w:rsidR="00EC715D" w:rsidRDefault="00871081">
            <w:r>
              <w:rPr>
                <w:sz w:val="19"/>
                <w:szCs w:val="19"/>
              </w:rPr>
              <w:t>RefMappings.xlsx</w:t>
            </w:r>
          </w:p>
        </w:tc>
        <w:tc>
          <w:tcPr>
            <w:tcW w:w="2059" w:type="dxa"/>
            <w:tcMar>
              <w:top w:w="60" w:type="dxa"/>
              <w:left w:w="100" w:type="dxa"/>
              <w:bottom w:w="60" w:type="dxa"/>
              <w:right w:w="100" w:type="dxa"/>
            </w:tcMar>
          </w:tcPr>
          <w:p w14:paraId="1B911393" w14:textId="77777777" w:rsidR="00EC715D" w:rsidRDefault="00871081">
            <w:r>
              <w:rPr>
                <w:sz w:val="19"/>
                <w:szCs w:val="19"/>
              </w:rPr>
              <w:t>Yes</w:t>
            </w:r>
          </w:p>
        </w:tc>
        <w:tc>
          <w:tcPr>
            <w:tcW w:w="1872" w:type="dxa"/>
            <w:tcMar>
              <w:top w:w="60" w:type="dxa"/>
              <w:left w:w="100" w:type="dxa"/>
              <w:bottom w:w="60" w:type="dxa"/>
              <w:right w:w="100" w:type="dxa"/>
            </w:tcMar>
          </w:tcPr>
          <w:p w14:paraId="27A8C219" w14:textId="77777777" w:rsidR="00EC715D" w:rsidRDefault="00871081">
            <w:r>
              <w:rPr>
                <w:sz w:val="19"/>
                <w:szCs w:val="19"/>
              </w:rPr>
              <w:t>Required if read from a local path</w:t>
            </w:r>
          </w:p>
        </w:tc>
        <w:tc>
          <w:tcPr>
            <w:tcW w:w="3182" w:type="dxa"/>
            <w:tcMar>
              <w:top w:w="60" w:type="dxa"/>
              <w:left w:w="100" w:type="dxa"/>
              <w:bottom w:w="60" w:type="dxa"/>
              <w:right w:w="100" w:type="dxa"/>
            </w:tcMar>
          </w:tcPr>
          <w:p w14:paraId="102B0ECE" w14:textId="77777777" w:rsidR="00EC715D" w:rsidRDefault="00871081">
            <w:r>
              <w:rPr>
                <w:sz w:val="19"/>
                <w:szCs w:val="19"/>
              </w:rPr>
              <w:t>Held in the repository clone, so the gateway that serves SQL Server serves this too</w:t>
            </w:r>
          </w:p>
        </w:tc>
      </w:tr>
    </w:tbl>
    <w:p w14:paraId="5D91E42F" w14:textId="77777777" w:rsidR="00EC715D" w:rsidRDefault="00871081">
      <w:pPr>
        <w:spacing w:before="40" w:after="200"/>
      </w:pPr>
      <w:r>
        <w:rPr>
          <w:i/>
          <w:iCs/>
          <w:color w:val="595959"/>
          <w:sz w:val="19"/>
          <w:szCs w:val="19"/>
        </w:rPr>
        <w:t>Table 3.2 — Refresh requirements by source.</w:t>
      </w:r>
    </w:p>
    <w:p w14:paraId="40EBBF0F" w14:textId="77777777" w:rsidR="00EC715D" w:rsidRDefault="00871081">
      <w:pPr>
        <w:pBdr>
          <w:left w:val="single" w:sz="18" w:space="8" w:color="C0504D"/>
        </w:pBdr>
        <w:shd w:val="clear" w:color="auto" w:fill="FBE9E7"/>
        <w:spacing w:before="140" w:after="180" w:line="276" w:lineRule="auto"/>
        <w:ind w:left="140" w:right="140"/>
      </w:pPr>
      <w:r>
        <w:rPr>
          <w:b/>
          <w:bCs/>
          <w:color w:val="963634"/>
          <w:sz w:val="21"/>
          <w:szCs w:val="21"/>
        </w:rPr>
        <w:t xml:space="preserve">A dynamic data source will not refresh in the Service at all.  </w:t>
      </w:r>
      <w:r>
        <w:rPr>
          <w:sz w:val="21"/>
          <w:szCs w:val="21"/>
        </w:rPr>
        <w:t>Concatenating a key or a parameter directly into a URL string makes the source dynamic, and the Service refuses to refresh it — with an error that names neither the query nor the cause. RelativePath, Query and Power Query parameters are the two documented ways around this, and both are used here. Document 02 §3.6 carries the working M.</w:t>
      </w:r>
    </w:p>
    <w:p w14:paraId="2F0D7014" w14:textId="77777777" w:rsidR="00EC715D" w:rsidRDefault="00871081">
      <w:pPr>
        <w:pBdr>
          <w:left w:val="single" w:sz="18" w:space="8" w:color="C0504D"/>
        </w:pBdr>
        <w:shd w:val="clear" w:color="auto" w:fill="FBE9E7"/>
        <w:spacing w:before="140" w:after="180" w:line="276" w:lineRule="auto"/>
        <w:ind w:left="140" w:right="140"/>
      </w:pPr>
      <w:r>
        <w:rPr>
          <w:b/>
          <w:bCs/>
          <w:color w:val="963634"/>
          <w:sz w:val="21"/>
          <w:szCs w:val="21"/>
        </w:rPr>
        <w:t xml:space="preserve">Nothing in this pipeline moves data by hand.  </w:t>
      </w:r>
      <w:r>
        <w:rPr>
          <w:sz w:val="21"/>
          <w:szCs w:val="21"/>
        </w:rPr>
        <w:t>No copy-paste into Excel, no exported extract, no manual step between any two boxes above. That is what makes the whole thing re-runnable from an empty machine, and it is a fair question for a reviewer to ask of any portfolio project.</w:t>
      </w:r>
    </w:p>
    <w:p w14:paraId="319169A3" w14:textId="77777777" w:rsidR="00EC715D" w:rsidRDefault="00871081">
      <w:pPr>
        <w:pStyle w:val="Heading1"/>
        <w:spacing w:before="360" w:after="160"/>
      </w:pPr>
      <w:bookmarkStart w:id="6" w:name="_Toc240555507"/>
      <w:r>
        <w:rPr>
          <w:b/>
          <w:bCs/>
          <w:color w:val="1F3864"/>
          <w:sz w:val="30"/>
          <w:szCs w:val="30"/>
        </w:rPr>
        <w:t>4. Data Model — Star Schema</w:t>
      </w:r>
      <w:bookmarkEnd w:id="6"/>
    </w:p>
    <w:p w14:paraId="328E58CC" w14:textId="77777777" w:rsidR="00EC715D" w:rsidRDefault="00871081">
      <w:pPr>
        <w:spacing w:after="120" w:line="276" w:lineRule="auto"/>
      </w:pPr>
      <w:r>
        <w:t>Four sources resolve into three fact tables and five dimensions, conformed on a single monthly date grain. All relationships are single-direction, one-to-many, filtering from dimension to fact. No bidirectional filters are used anywhere in the model. Foreign keys are hidden from Report view; currency, percentage and decimal formats are set at the model level so no visual has to correct them.</w:t>
      </w:r>
    </w:p>
    <w:p w14:paraId="19F167FF" w14:textId="77777777" w:rsidR="00EC715D" w:rsidRDefault="00871081">
      <w:pPr>
        <w:pStyle w:val="Heading2"/>
        <w:spacing w:before="280" w:after="120"/>
      </w:pPr>
      <w:bookmarkStart w:id="7" w:name="_Toc240555508"/>
      <w:r>
        <w:rPr>
          <w:b/>
          <w:bCs/>
          <w:color w:val="2E5496"/>
          <w:sz w:val="25"/>
          <w:szCs w:val="25"/>
        </w:rPr>
        <w:t>4.1 Tables and Relationships</w:t>
      </w:r>
      <w:bookmarkEnd w:id="7"/>
    </w:p>
    <w:p w14:paraId="5D2F6BF7" w14:textId="77777777" w:rsidR="00EC715D" w:rsidRDefault="00871081">
      <w:pPr>
        <w:spacing w:after="120" w:line="276" w:lineRule="auto"/>
      </w:pPr>
      <w:r>
        <w:t>Eight tables: three facts and five dimensions. The full column-level dictionary — data type, derivation, format string, visibility and description for all 47 columns — is document 20, which is the single source of truth and is not repeated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1310"/>
        <w:gridCol w:w="2808"/>
        <w:gridCol w:w="3182"/>
      </w:tblGrid>
      <w:tr w:rsidR="00EC715D" w14:paraId="39C79719"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7F4DC3C2" w14:textId="77777777" w:rsidR="00EC715D" w:rsidRDefault="00871081">
            <w:r>
              <w:rPr>
                <w:b/>
                <w:bCs/>
                <w:sz w:val="19"/>
                <w:szCs w:val="19"/>
              </w:rPr>
              <w:t>Table</w:t>
            </w:r>
          </w:p>
        </w:tc>
        <w:tc>
          <w:tcPr>
            <w:tcW w:w="1310" w:type="dxa"/>
            <w:shd w:val="clear" w:color="auto" w:fill="D9D9D9"/>
            <w:tcMar>
              <w:top w:w="60" w:type="dxa"/>
              <w:left w:w="100" w:type="dxa"/>
              <w:bottom w:w="60" w:type="dxa"/>
              <w:right w:w="100" w:type="dxa"/>
            </w:tcMar>
          </w:tcPr>
          <w:p w14:paraId="655BF24B" w14:textId="77777777" w:rsidR="00EC715D" w:rsidRDefault="00871081">
            <w:r>
              <w:rPr>
                <w:b/>
                <w:bCs/>
                <w:sz w:val="19"/>
                <w:szCs w:val="19"/>
              </w:rPr>
              <w:t>Type</w:t>
            </w:r>
          </w:p>
        </w:tc>
        <w:tc>
          <w:tcPr>
            <w:tcW w:w="2808" w:type="dxa"/>
            <w:shd w:val="clear" w:color="auto" w:fill="D9D9D9"/>
            <w:tcMar>
              <w:top w:w="60" w:type="dxa"/>
              <w:left w:w="100" w:type="dxa"/>
              <w:bottom w:w="60" w:type="dxa"/>
              <w:right w:w="100" w:type="dxa"/>
            </w:tcMar>
          </w:tcPr>
          <w:p w14:paraId="136B1B2A" w14:textId="77777777" w:rsidR="00EC715D" w:rsidRDefault="00871081">
            <w:r>
              <w:rPr>
                <w:b/>
                <w:bCs/>
                <w:sz w:val="19"/>
                <w:szCs w:val="19"/>
              </w:rPr>
              <w:t>Grain</w:t>
            </w:r>
          </w:p>
        </w:tc>
        <w:tc>
          <w:tcPr>
            <w:tcW w:w="3182" w:type="dxa"/>
            <w:shd w:val="clear" w:color="auto" w:fill="D9D9D9"/>
            <w:tcMar>
              <w:top w:w="60" w:type="dxa"/>
              <w:left w:w="100" w:type="dxa"/>
              <w:bottom w:w="60" w:type="dxa"/>
              <w:right w:w="100" w:type="dxa"/>
            </w:tcMar>
          </w:tcPr>
          <w:p w14:paraId="0EFDCDA9" w14:textId="77777777" w:rsidR="00EC715D" w:rsidRDefault="00871081">
            <w:r>
              <w:rPr>
                <w:b/>
                <w:bCs/>
                <w:sz w:val="19"/>
                <w:szCs w:val="19"/>
              </w:rPr>
              <w:t>Source</w:t>
            </w:r>
          </w:p>
        </w:tc>
      </w:tr>
      <w:tr w:rsidR="00EC715D" w14:paraId="115C1F74" w14:textId="77777777">
        <w:tblPrEx>
          <w:tblCellMar>
            <w:top w:w="0" w:type="dxa"/>
            <w:bottom w:w="0" w:type="dxa"/>
          </w:tblCellMar>
        </w:tblPrEx>
        <w:trPr>
          <w:cantSplit/>
        </w:trPr>
        <w:tc>
          <w:tcPr>
            <w:tcW w:w="2059" w:type="dxa"/>
            <w:tcMar>
              <w:top w:w="60" w:type="dxa"/>
              <w:left w:w="100" w:type="dxa"/>
              <w:bottom w:w="60" w:type="dxa"/>
              <w:right w:w="100" w:type="dxa"/>
            </w:tcMar>
          </w:tcPr>
          <w:p w14:paraId="38FC7798" w14:textId="77777777" w:rsidR="00EC715D" w:rsidRDefault="00871081">
            <w:r>
              <w:rPr>
                <w:sz w:val="19"/>
                <w:szCs w:val="19"/>
              </w:rPr>
              <w:t>DimDate</w:t>
            </w:r>
          </w:p>
        </w:tc>
        <w:tc>
          <w:tcPr>
            <w:tcW w:w="1310" w:type="dxa"/>
            <w:tcMar>
              <w:top w:w="60" w:type="dxa"/>
              <w:left w:w="100" w:type="dxa"/>
              <w:bottom w:w="60" w:type="dxa"/>
              <w:right w:w="100" w:type="dxa"/>
            </w:tcMar>
          </w:tcPr>
          <w:p w14:paraId="4884D012" w14:textId="77777777" w:rsidR="00EC715D" w:rsidRDefault="00871081">
            <w:r>
              <w:rPr>
                <w:sz w:val="19"/>
                <w:szCs w:val="19"/>
              </w:rPr>
              <w:t>Dimension</w:t>
            </w:r>
          </w:p>
        </w:tc>
        <w:tc>
          <w:tcPr>
            <w:tcW w:w="2808" w:type="dxa"/>
            <w:tcMar>
              <w:top w:w="60" w:type="dxa"/>
              <w:left w:w="100" w:type="dxa"/>
              <w:bottom w:w="60" w:type="dxa"/>
              <w:right w:w="100" w:type="dxa"/>
            </w:tcMar>
          </w:tcPr>
          <w:p w14:paraId="2A2F11D1" w14:textId="77777777" w:rsidR="00EC715D" w:rsidRDefault="00871081">
            <w:r>
              <w:rPr>
                <w:sz w:val="19"/>
                <w:szCs w:val="19"/>
              </w:rPr>
              <w:t>One row per month</w:t>
            </w:r>
          </w:p>
        </w:tc>
        <w:tc>
          <w:tcPr>
            <w:tcW w:w="3182" w:type="dxa"/>
            <w:tcMar>
              <w:top w:w="60" w:type="dxa"/>
              <w:left w:w="100" w:type="dxa"/>
              <w:bottom w:w="60" w:type="dxa"/>
              <w:right w:w="100" w:type="dxa"/>
            </w:tcMar>
          </w:tcPr>
          <w:p w14:paraId="6ACB3925" w14:textId="77777777" w:rsidR="00EC715D" w:rsidRDefault="00871081">
            <w:r>
              <w:rPr>
                <w:sz w:val="19"/>
                <w:szCs w:val="19"/>
              </w:rPr>
              <w:t>SQL Server, recursive CTE</w:t>
            </w:r>
          </w:p>
        </w:tc>
      </w:tr>
      <w:tr w:rsidR="00EC715D" w14:paraId="3B6D3235" w14:textId="77777777">
        <w:tblPrEx>
          <w:tblCellMar>
            <w:top w:w="0" w:type="dxa"/>
            <w:bottom w:w="0" w:type="dxa"/>
          </w:tblCellMar>
        </w:tblPrEx>
        <w:trPr>
          <w:cantSplit/>
        </w:trPr>
        <w:tc>
          <w:tcPr>
            <w:tcW w:w="2059" w:type="dxa"/>
            <w:tcMar>
              <w:top w:w="60" w:type="dxa"/>
              <w:left w:w="100" w:type="dxa"/>
              <w:bottom w:w="60" w:type="dxa"/>
              <w:right w:w="100" w:type="dxa"/>
            </w:tcMar>
          </w:tcPr>
          <w:p w14:paraId="162F64E8" w14:textId="77777777" w:rsidR="00EC715D" w:rsidRDefault="00871081">
            <w:r>
              <w:rPr>
                <w:sz w:val="19"/>
                <w:szCs w:val="19"/>
              </w:rPr>
              <w:t>DimIndicator</w:t>
            </w:r>
          </w:p>
        </w:tc>
        <w:tc>
          <w:tcPr>
            <w:tcW w:w="1310" w:type="dxa"/>
            <w:tcMar>
              <w:top w:w="60" w:type="dxa"/>
              <w:left w:w="100" w:type="dxa"/>
              <w:bottom w:w="60" w:type="dxa"/>
              <w:right w:w="100" w:type="dxa"/>
            </w:tcMar>
          </w:tcPr>
          <w:p w14:paraId="333EE1DD" w14:textId="77777777" w:rsidR="00EC715D" w:rsidRDefault="00871081">
            <w:r>
              <w:rPr>
                <w:sz w:val="19"/>
                <w:szCs w:val="19"/>
              </w:rPr>
              <w:t>Dimension</w:t>
            </w:r>
          </w:p>
        </w:tc>
        <w:tc>
          <w:tcPr>
            <w:tcW w:w="2808" w:type="dxa"/>
            <w:tcMar>
              <w:top w:w="60" w:type="dxa"/>
              <w:left w:w="100" w:type="dxa"/>
              <w:bottom w:w="60" w:type="dxa"/>
              <w:right w:w="100" w:type="dxa"/>
            </w:tcMar>
          </w:tcPr>
          <w:p w14:paraId="0E6B9D00" w14:textId="77777777" w:rsidR="00EC715D" w:rsidRDefault="00871081">
            <w:r>
              <w:rPr>
                <w:sz w:val="19"/>
                <w:szCs w:val="19"/>
              </w:rPr>
              <w:t>One row per FRED series</w:t>
            </w:r>
          </w:p>
        </w:tc>
        <w:tc>
          <w:tcPr>
            <w:tcW w:w="3182" w:type="dxa"/>
            <w:tcMar>
              <w:top w:w="60" w:type="dxa"/>
              <w:left w:w="100" w:type="dxa"/>
              <w:bottom w:w="60" w:type="dxa"/>
              <w:right w:w="100" w:type="dxa"/>
            </w:tcMar>
          </w:tcPr>
          <w:p w14:paraId="5172C7F0" w14:textId="77777777" w:rsidR="00EC715D" w:rsidRDefault="00871081">
            <w:r>
              <w:rPr>
                <w:sz w:val="19"/>
                <w:szCs w:val="19"/>
              </w:rPr>
              <w:t>Entered in the model</w:t>
            </w:r>
          </w:p>
        </w:tc>
      </w:tr>
      <w:tr w:rsidR="00EC715D" w14:paraId="0BF367DF" w14:textId="77777777">
        <w:tblPrEx>
          <w:tblCellMar>
            <w:top w:w="0" w:type="dxa"/>
            <w:bottom w:w="0" w:type="dxa"/>
          </w:tblCellMar>
        </w:tblPrEx>
        <w:trPr>
          <w:cantSplit/>
        </w:trPr>
        <w:tc>
          <w:tcPr>
            <w:tcW w:w="2059" w:type="dxa"/>
            <w:tcMar>
              <w:top w:w="60" w:type="dxa"/>
              <w:left w:w="100" w:type="dxa"/>
              <w:bottom w:w="60" w:type="dxa"/>
              <w:right w:w="100" w:type="dxa"/>
            </w:tcMar>
          </w:tcPr>
          <w:p w14:paraId="672BE3EF" w14:textId="77777777" w:rsidR="00EC715D" w:rsidRDefault="00871081">
            <w:r>
              <w:rPr>
                <w:sz w:val="19"/>
                <w:szCs w:val="19"/>
              </w:rPr>
              <w:t>DimCategory</w:t>
            </w:r>
          </w:p>
        </w:tc>
        <w:tc>
          <w:tcPr>
            <w:tcW w:w="1310" w:type="dxa"/>
            <w:tcMar>
              <w:top w:w="60" w:type="dxa"/>
              <w:left w:w="100" w:type="dxa"/>
              <w:bottom w:w="60" w:type="dxa"/>
              <w:right w:w="100" w:type="dxa"/>
            </w:tcMar>
          </w:tcPr>
          <w:p w14:paraId="19D42902" w14:textId="77777777" w:rsidR="00EC715D" w:rsidRDefault="00871081">
            <w:r>
              <w:rPr>
                <w:sz w:val="19"/>
                <w:szCs w:val="19"/>
              </w:rPr>
              <w:t>Dimension</w:t>
            </w:r>
          </w:p>
        </w:tc>
        <w:tc>
          <w:tcPr>
            <w:tcW w:w="2808" w:type="dxa"/>
            <w:tcMar>
              <w:top w:w="60" w:type="dxa"/>
              <w:left w:w="100" w:type="dxa"/>
              <w:bottom w:w="60" w:type="dxa"/>
              <w:right w:w="100" w:type="dxa"/>
            </w:tcMar>
          </w:tcPr>
          <w:p w14:paraId="7B35FBC1" w14:textId="77777777" w:rsidR="00EC715D" w:rsidRDefault="00871081">
            <w:r>
              <w:rPr>
                <w:sz w:val="19"/>
                <w:szCs w:val="19"/>
              </w:rPr>
              <w:t>One row per NAICS code</w:t>
            </w:r>
          </w:p>
        </w:tc>
        <w:tc>
          <w:tcPr>
            <w:tcW w:w="3182" w:type="dxa"/>
            <w:tcMar>
              <w:top w:w="60" w:type="dxa"/>
              <w:left w:w="100" w:type="dxa"/>
              <w:bottom w:w="60" w:type="dxa"/>
              <w:right w:w="100" w:type="dxa"/>
            </w:tcMar>
          </w:tcPr>
          <w:p w14:paraId="610806A2" w14:textId="77777777" w:rsidR="00EC715D" w:rsidRDefault="00871081">
            <w:r>
              <w:rPr>
                <w:sz w:val="19"/>
                <w:szCs w:val="19"/>
              </w:rPr>
              <w:t>RefMappings.xlsx</w:t>
            </w:r>
          </w:p>
        </w:tc>
      </w:tr>
      <w:tr w:rsidR="00EC715D" w14:paraId="0EEB9B6F" w14:textId="77777777">
        <w:tblPrEx>
          <w:tblCellMar>
            <w:top w:w="0" w:type="dxa"/>
            <w:bottom w:w="0" w:type="dxa"/>
          </w:tblCellMar>
        </w:tblPrEx>
        <w:trPr>
          <w:cantSplit/>
        </w:trPr>
        <w:tc>
          <w:tcPr>
            <w:tcW w:w="2059" w:type="dxa"/>
            <w:tcMar>
              <w:top w:w="60" w:type="dxa"/>
              <w:left w:w="100" w:type="dxa"/>
              <w:bottom w:w="60" w:type="dxa"/>
              <w:right w:w="100" w:type="dxa"/>
            </w:tcMar>
          </w:tcPr>
          <w:p w14:paraId="13E48286" w14:textId="77777777" w:rsidR="00EC715D" w:rsidRDefault="00871081">
            <w:r>
              <w:rPr>
                <w:sz w:val="19"/>
                <w:szCs w:val="19"/>
              </w:rPr>
              <w:t>DimSupplier</w:t>
            </w:r>
          </w:p>
        </w:tc>
        <w:tc>
          <w:tcPr>
            <w:tcW w:w="1310" w:type="dxa"/>
            <w:tcMar>
              <w:top w:w="60" w:type="dxa"/>
              <w:left w:w="100" w:type="dxa"/>
              <w:bottom w:w="60" w:type="dxa"/>
              <w:right w:w="100" w:type="dxa"/>
            </w:tcMar>
          </w:tcPr>
          <w:p w14:paraId="406FFE1C" w14:textId="77777777" w:rsidR="00EC715D" w:rsidRDefault="00871081">
            <w:r>
              <w:rPr>
                <w:sz w:val="19"/>
                <w:szCs w:val="19"/>
              </w:rPr>
              <w:t>Dimension</w:t>
            </w:r>
          </w:p>
        </w:tc>
        <w:tc>
          <w:tcPr>
            <w:tcW w:w="2808" w:type="dxa"/>
            <w:tcMar>
              <w:top w:w="60" w:type="dxa"/>
              <w:left w:w="100" w:type="dxa"/>
              <w:bottom w:w="60" w:type="dxa"/>
              <w:right w:w="100" w:type="dxa"/>
            </w:tcMar>
          </w:tcPr>
          <w:p w14:paraId="23745130" w14:textId="77777777" w:rsidR="00EC715D" w:rsidRDefault="00871081">
            <w:r>
              <w:rPr>
                <w:sz w:val="19"/>
                <w:szCs w:val="19"/>
              </w:rPr>
              <w:t>One row per supplier</w:t>
            </w:r>
          </w:p>
        </w:tc>
        <w:tc>
          <w:tcPr>
            <w:tcW w:w="3182" w:type="dxa"/>
            <w:tcMar>
              <w:top w:w="60" w:type="dxa"/>
              <w:left w:w="100" w:type="dxa"/>
              <w:bottom w:w="60" w:type="dxa"/>
              <w:right w:w="100" w:type="dxa"/>
            </w:tcMar>
          </w:tcPr>
          <w:p w14:paraId="405B702F" w14:textId="77777777" w:rsidR="00EC715D" w:rsidRDefault="00871081">
            <w:r>
              <w:rPr>
                <w:sz w:val="19"/>
                <w:szCs w:val="19"/>
              </w:rPr>
              <w:t>SQL Server</w:t>
            </w:r>
          </w:p>
        </w:tc>
      </w:tr>
      <w:tr w:rsidR="00EC715D" w14:paraId="6A9D667F" w14:textId="77777777">
        <w:tblPrEx>
          <w:tblCellMar>
            <w:top w:w="0" w:type="dxa"/>
            <w:bottom w:w="0" w:type="dxa"/>
          </w:tblCellMar>
        </w:tblPrEx>
        <w:trPr>
          <w:cantSplit/>
        </w:trPr>
        <w:tc>
          <w:tcPr>
            <w:tcW w:w="2059" w:type="dxa"/>
            <w:tcMar>
              <w:top w:w="60" w:type="dxa"/>
              <w:left w:w="100" w:type="dxa"/>
              <w:bottom w:w="60" w:type="dxa"/>
              <w:right w:w="100" w:type="dxa"/>
            </w:tcMar>
          </w:tcPr>
          <w:p w14:paraId="7FB6BB6D" w14:textId="77777777" w:rsidR="00EC715D" w:rsidRDefault="00871081">
            <w:r>
              <w:rPr>
                <w:sz w:val="19"/>
                <w:szCs w:val="19"/>
              </w:rPr>
              <w:t>DimItem</w:t>
            </w:r>
          </w:p>
        </w:tc>
        <w:tc>
          <w:tcPr>
            <w:tcW w:w="1310" w:type="dxa"/>
            <w:tcMar>
              <w:top w:w="60" w:type="dxa"/>
              <w:left w:w="100" w:type="dxa"/>
              <w:bottom w:w="60" w:type="dxa"/>
              <w:right w:w="100" w:type="dxa"/>
            </w:tcMar>
          </w:tcPr>
          <w:p w14:paraId="20413717" w14:textId="77777777" w:rsidR="00EC715D" w:rsidRDefault="00871081">
            <w:r>
              <w:rPr>
                <w:sz w:val="19"/>
                <w:szCs w:val="19"/>
              </w:rPr>
              <w:t>Dimension</w:t>
            </w:r>
          </w:p>
        </w:tc>
        <w:tc>
          <w:tcPr>
            <w:tcW w:w="2808" w:type="dxa"/>
            <w:tcMar>
              <w:top w:w="60" w:type="dxa"/>
              <w:left w:w="100" w:type="dxa"/>
              <w:bottom w:w="60" w:type="dxa"/>
              <w:right w:w="100" w:type="dxa"/>
            </w:tcMar>
          </w:tcPr>
          <w:p w14:paraId="00EB35D1" w14:textId="77777777" w:rsidR="00EC715D" w:rsidRDefault="00871081">
            <w:r>
              <w:rPr>
                <w:sz w:val="19"/>
                <w:szCs w:val="19"/>
              </w:rPr>
              <w:t>One row per item</w:t>
            </w:r>
          </w:p>
        </w:tc>
        <w:tc>
          <w:tcPr>
            <w:tcW w:w="3182" w:type="dxa"/>
            <w:tcMar>
              <w:top w:w="60" w:type="dxa"/>
              <w:left w:w="100" w:type="dxa"/>
              <w:bottom w:w="60" w:type="dxa"/>
              <w:right w:w="100" w:type="dxa"/>
            </w:tcMar>
          </w:tcPr>
          <w:p w14:paraId="5A7C38D7" w14:textId="77777777" w:rsidR="00EC715D" w:rsidRDefault="00871081">
            <w:r>
              <w:rPr>
                <w:sz w:val="19"/>
                <w:szCs w:val="19"/>
              </w:rPr>
              <w:t>SQL Server + RefMappings.xlsx merge</w:t>
            </w:r>
          </w:p>
        </w:tc>
      </w:tr>
      <w:tr w:rsidR="00EC715D" w14:paraId="132173CF" w14:textId="77777777">
        <w:tblPrEx>
          <w:tblCellMar>
            <w:top w:w="0" w:type="dxa"/>
            <w:bottom w:w="0" w:type="dxa"/>
          </w:tblCellMar>
        </w:tblPrEx>
        <w:trPr>
          <w:cantSplit/>
        </w:trPr>
        <w:tc>
          <w:tcPr>
            <w:tcW w:w="2059" w:type="dxa"/>
            <w:tcMar>
              <w:top w:w="60" w:type="dxa"/>
              <w:left w:w="100" w:type="dxa"/>
              <w:bottom w:w="60" w:type="dxa"/>
              <w:right w:w="100" w:type="dxa"/>
            </w:tcMar>
          </w:tcPr>
          <w:p w14:paraId="33720C00" w14:textId="77777777" w:rsidR="00EC715D" w:rsidRDefault="00871081">
            <w:r>
              <w:rPr>
                <w:sz w:val="19"/>
                <w:szCs w:val="19"/>
              </w:rPr>
              <w:t>FactMacro</w:t>
            </w:r>
          </w:p>
        </w:tc>
        <w:tc>
          <w:tcPr>
            <w:tcW w:w="1310" w:type="dxa"/>
            <w:tcMar>
              <w:top w:w="60" w:type="dxa"/>
              <w:left w:w="100" w:type="dxa"/>
              <w:bottom w:w="60" w:type="dxa"/>
              <w:right w:w="100" w:type="dxa"/>
            </w:tcMar>
          </w:tcPr>
          <w:p w14:paraId="39432B20" w14:textId="77777777" w:rsidR="00EC715D" w:rsidRDefault="00871081">
            <w:r>
              <w:rPr>
                <w:sz w:val="19"/>
                <w:szCs w:val="19"/>
              </w:rPr>
              <w:t>Fact</w:t>
            </w:r>
          </w:p>
        </w:tc>
        <w:tc>
          <w:tcPr>
            <w:tcW w:w="2808" w:type="dxa"/>
            <w:tcMar>
              <w:top w:w="60" w:type="dxa"/>
              <w:left w:w="100" w:type="dxa"/>
              <w:bottom w:w="60" w:type="dxa"/>
              <w:right w:w="100" w:type="dxa"/>
            </w:tcMar>
          </w:tcPr>
          <w:p w14:paraId="60DA3D45" w14:textId="77777777" w:rsidR="00EC715D" w:rsidRDefault="00871081">
            <w:r>
              <w:rPr>
                <w:sz w:val="19"/>
                <w:szCs w:val="19"/>
              </w:rPr>
              <w:t>Series × month</w:t>
            </w:r>
          </w:p>
        </w:tc>
        <w:tc>
          <w:tcPr>
            <w:tcW w:w="3182" w:type="dxa"/>
            <w:tcMar>
              <w:top w:w="60" w:type="dxa"/>
              <w:left w:w="100" w:type="dxa"/>
              <w:bottom w:w="60" w:type="dxa"/>
              <w:right w:w="100" w:type="dxa"/>
            </w:tcMar>
          </w:tcPr>
          <w:p w14:paraId="2F6D6752" w14:textId="77777777" w:rsidR="00EC715D" w:rsidRDefault="00871081">
            <w:r>
              <w:rPr>
                <w:sz w:val="19"/>
                <w:szCs w:val="19"/>
              </w:rPr>
              <w:t>FRED, via a reusable M function</w:t>
            </w:r>
          </w:p>
        </w:tc>
      </w:tr>
      <w:tr w:rsidR="00EC715D" w14:paraId="4B9D6B5E" w14:textId="77777777">
        <w:tblPrEx>
          <w:tblCellMar>
            <w:top w:w="0" w:type="dxa"/>
            <w:bottom w:w="0" w:type="dxa"/>
          </w:tblCellMar>
        </w:tblPrEx>
        <w:trPr>
          <w:cantSplit/>
        </w:trPr>
        <w:tc>
          <w:tcPr>
            <w:tcW w:w="2059" w:type="dxa"/>
            <w:tcMar>
              <w:top w:w="60" w:type="dxa"/>
              <w:left w:w="100" w:type="dxa"/>
              <w:bottom w:w="60" w:type="dxa"/>
              <w:right w:w="100" w:type="dxa"/>
            </w:tcMar>
          </w:tcPr>
          <w:p w14:paraId="05647676" w14:textId="77777777" w:rsidR="00EC715D" w:rsidRDefault="00871081">
            <w:r>
              <w:rPr>
                <w:sz w:val="19"/>
                <w:szCs w:val="19"/>
              </w:rPr>
              <w:t>FactSectorSales</w:t>
            </w:r>
          </w:p>
        </w:tc>
        <w:tc>
          <w:tcPr>
            <w:tcW w:w="1310" w:type="dxa"/>
            <w:tcMar>
              <w:top w:w="60" w:type="dxa"/>
              <w:left w:w="100" w:type="dxa"/>
              <w:bottom w:w="60" w:type="dxa"/>
              <w:right w:w="100" w:type="dxa"/>
            </w:tcMar>
          </w:tcPr>
          <w:p w14:paraId="7A21516C" w14:textId="77777777" w:rsidR="00EC715D" w:rsidRDefault="00871081">
            <w:r>
              <w:rPr>
                <w:sz w:val="19"/>
                <w:szCs w:val="19"/>
              </w:rPr>
              <w:t>Fact</w:t>
            </w:r>
          </w:p>
        </w:tc>
        <w:tc>
          <w:tcPr>
            <w:tcW w:w="2808" w:type="dxa"/>
            <w:tcMar>
              <w:top w:w="60" w:type="dxa"/>
              <w:left w:w="100" w:type="dxa"/>
              <w:bottom w:w="60" w:type="dxa"/>
              <w:right w:w="100" w:type="dxa"/>
            </w:tcMar>
          </w:tcPr>
          <w:p w14:paraId="6B3DA427" w14:textId="77777777" w:rsidR="00EC715D" w:rsidRDefault="00871081">
            <w:r>
              <w:rPr>
                <w:sz w:val="19"/>
                <w:szCs w:val="19"/>
              </w:rPr>
              <w:t>Category × month</w:t>
            </w:r>
          </w:p>
        </w:tc>
        <w:tc>
          <w:tcPr>
            <w:tcW w:w="3182" w:type="dxa"/>
            <w:tcMar>
              <w:top w:w="60" w:type="dxa"/>
              <w:left w:w="100" w:type="dxa"/>
              <w:bottom w:w="60" w:type="dxa"/>
              <w:right w:w="100" w:type="dxa"/>
            </w:tcMar>
          </w:tcPr>
          <w:p w14:paraId="36CF5931" w14:textId="77777777" w:rsidR="00EC715D" w:rsidRDefault="00871081">
            <w:r>
              <w:rPr>
                <w:sz w:val="19"/>
                <w:szCs w:val="19"/>
              </w:rPr>
              <w:t>Census MARTS API</w:t>
            </w:r>
          </w:p>
        </w:tc>
      </w:tr>
      <w:tr w:rsidR="00EC715D" w14:paraId="316952C8" w14:textId="77777777">
        <w:tblPrEx>
          <w:tblCellMar>
            <w:top w:w="0" w:type="dxa"/>
            <w:bottom w:w="0" w:type="dxa"/>
          </w:tblCellMar>
        </w:tblPrEx>
        <w:trPr>
          <w:cantSplit/>
        </w:trPr>
        <w:tc>
          <w:tcPr>
            <w:tcW w:w="2059" w:type="dxa"/>
            <w:tcMar>
              <w:top w:w="60" w:type="dxa"/>
              <w:left w:w="100" w:type="dxa"/>
              <w:bottom w:w="60" w:type="dxa"/>
              <w:right w:w="100" w:type="dxa"/>
            </w:tcMar>
          </w:tcPr>
          <w:p w14:paraId="712CC252" w14:textId="77777777" w:rsidR="00EC715D" w:rsidRDefault="00871081">
            <w:r>
              <w:rPr>
                <w:sz w:val="19"/>
                <w:szCs w:val="19"/>
              </w:rPr>
              <w:t>FactItemMovement</w:t>
            </w:r>
          </w:p>
        </w:tc>
        <w:tc>
          <w:tcPr>
            <w:tcW w:w="1310" w:type="dxa"/>
            <w:tcMar>
              <w:top w:w="60" w:type="dxa"/>
              <w:left w:w="100" w:type="dxa"/>
              <w:bottom w:w="60" w:type="dxa"/>
              <w:right w:w="100" w:type="dxa"/>
            </w:tcMar>
          </w:tcPr>
          <w:p w14:paraId="5D27C770" w14:textId="77777777" w:rsidR="00EC715D" w:rsidRDefault="00871081">
            <w:r>
              <w:rPr>
                <w:sz w:val="19"/>
                <w:szCs w:val="19"/>
              </w:rPr>
              <w:t>Fact</w:t>
            </w:r>
          </w:p>
        </w:tc>
        <w:tc>
          <w:tcPr>
            <w:tcW w:w="2808" w:type="dxa"/>
            <w:tcMar>
              <w:top w:w="60" w:type="dxa"/>
              <w:left w:w="100" w:type="dxa"/>
              <w:bottom w:w="60" w:type="dxa"/>
              <w:right w:w="100" w:type="dxa"/>
            </w:tcMar>
          </w:tcPr>
          <w:p w14:paraId="5A1AF312" w14:textId="77777777" w:rsidR="00EC715D" w:rsidRDefault="00871081">
            <w:r>
              <w:rPr>
                <w:sz w:val="19"/>
                <w:szCs w:val="19"/>
              </w:rPr>
              <w:t>Item × supplier × month</w:t>
            </w:r>
          </w:p>
        </w:tc>
        <w:tc>
          <w:tcPr>
            <w:tcW w:w="3182" w:type="dxa"/>
            <w:tcMar>
              <w:top w:w="60" w:type="dxa"/>
              <w:left w:w="100" w:type="dxa"/>
              <w:bottom w:w="60" w:type="dxa"/>
              <w:right w:w="100" w:type="dxa"/>
            </w:tcMar>
          </w:tcPr>
          <w:p w14:paraId="56EBDC25" w14:textId="77777777" w:rsidR="00EC715D" w:rsidRDefault="00871081">
            <w:r>
              <w:rPr>
                <w:sz w:val="19"/>
                <w:szCs w:val="19"/>
              </w:rPr>
              <w:t>SQL Server — 330,080 rows</w:t>
            </w:r>
          </w:p>
        </w:tc>
      </w:tr>
    </w:tbl>
    <w:p w14:paraId="3099863E" w14:textId="77777777" w:rsidR="00EC715D" w:rsidRDefault="00871081">
      <w:pPr>
        <w:spacing w:before="40" w:after="200"/>
      </w:pPr>
      <w:r>
        <w:rPr>
          <w:i/>
          <w:iCs/>
          <w:color w:val="595959"/>
          <w:sz w:val="19"/>
          <w:szCs w:val="19"/>
        </w:rPr>
        <w:lastRenderedPageBreak/>
        <w:t>Table 4.1 — Model tables. Expected row counts are in document 20, Model Tables tab.</w:t>
      </w:r>
    </w:p>
    <w:p w14:paraId="0CBFCC39" w14:textId="77777777" w:rsidR="00EC715D" w:rsidRDefault="00871081">
      <w:pPr>
        <w:spacing w:after="120" w:line="276" w:lineRule="auto"/>
      </w:pPr>
      <w:r>
        <w:t>Seven relationships, all one-to-many from dimension to fact, all single-direction. The model uses no bidirectional filters and no virtual joins — if a bidirectional filter ever seems necessary here, the grain is wrong rather than the relationship.</w:t>
      </w:r>
    </w:p>
    <w:p w14:paraId="350A5610" w14:textId="77777777" w:rsidR="00EC715D" w:rsidRDefault="00871081">
      <w:pPr>
        <w:pStyle w:val="Heading2"/>
        <w:spacing w:before="280" w:after="120"/>
      </w:pPr>
      <w:bookmarkStart w:id="8" w:name="_Toc240555509"/>
      <w:r>
        <w:rPr>
          <w:b/>
          <w:bCs/>
          <w:color w:val="2E5496"/>
          <w:sz w:val="25"/>
          <w:szCs w:val="25"/>
        </w:rPr>
        <w:t>4.2 Relationship Diagram</w:t>
      </w:r>
      <w:bookmarkEnd w:id="8"/>
    </w:p>
    <w:p w14:paraId="689475DB" w14:textId="77777777" w:rsidR="00EC715D" w:rsidRDefault="00871081">
      <w:pPr>
        <w:spacing w:after="120" w:line="276" w:lineRule="auto"/>
      </w:pPr>
      <w:r>
        <w:t>The same eight tables as Table 4.1, drawn as the model view renders them. Every relationship is one-to-many from the dimension side, single-direction, and active — there are no exceptions in this model and no reason for one.</w:t>
      </w:r>
    </w:p>
    <w:p w14:paraId="227A4ECB" w14:textId="77777777" w:rsidR="00EC715D" w:rsidRDefault="00871081">
      <w:pPr>
        <w:spacing w:before="120" w:after="40"/>
        <w:jc w:val="center"/>
      </w:pPr>
      <w:r>
        <w:rPr>
          <w:noProof/>
        </w:rPr>
        <w:lastRenderedPageBreak/>
        <w:drawing>
          <wp:inline distT="0" distB="0" distL="0" distR="0" wp14:anchorId="5E5925F9" wp14:editId="1D12B7EC">
            <wp:extent cx="5943600" cy="6381750"/>
            <wp:effectExtent l="0" t="0" r="0" b="0"/>
            <wp:docPr id="2010566304" name="Picture 201056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6381750"/>
                    </a:xfrm>
                    <a:prstGeom prst="rect">
                      <a:avLst/>
                    </a:prstGeom>
                  </pic:spPr>
                </pic:pic>
              </a:graphicData>
            </a:graphic>
          </wp:inline>
        </w:drawing>
      </w:r>
    </w:p>
    <w:p w14:paraId="492D7B5E" w14:textId="77777777" w:rsidR="00EC715D" w:rsidRDefault="00871081">
      <w:pPr>
        <w:spacing w:before="40" w:after="200"/>
      </w:pPr>
      <w:r>
        <w:rPr>
          <w:i/>
          <w:iCs/>
          <w:color w:val="595959"/>
          <w:sz w:val="19"/>
          <w:szCs w:val="19"/>
        </w:rPr>
        <w:t>Figure 4.1 — Semantic layer relationships. DimDate is drawn apart from the other dimensions because it is the only one filtering all three facts.</w:t>
      </w:r>
    </w:p>
    <w:p w14:paraId="70E292C6" w14:textId="77777777" w:rsidR="00EC715D" w:rsidRDefault="00871081">
      <w:pPr>
        <w:spacing w:after="120" w:line="276" w:lineRule="auto"/>
      </w:pPr>
      <w:r>
        <w:t>The same schema in plain text:</w:t>
      </w:r>
    </w:p>
    <w:p w14:paraId="3F2596AA" w14:textId="77777777" w:rsidR="00EC715D" w:rsidRDefault="00871081">
      <w:pPr>
        <w:pBdr>
          <w:left w:val="single" w:sz="12" w:space="6" w:color="A6A6A6"/>
        </w:pBdr>
        <w:shd w:val="clear" w:color="auto" w:fill="F2F2F2"/>
        <w:spacing w:before="120"/>
        <w:ind w:left="180"/>
      </w:pPr>
      <w:r>
        <w:rPr>
          <w:rFonts w:ascii="Consolas" w:eastAsia="Consolas" w:hAnsi="Consolas" w:cs="Consolas"/>
          <w:sz w:val="16"/>
          <w:szCs w:val="16"/>
        </w:rPr>
        <w:t xml:space="preserve">  DimIndicator --1:*--&gt; FactMacro         &lt;---------------\</w:t>
      </w:r>
    </w:p>
    <w:p w14:paraId="2011BE6B"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w:t>
      </w:r>
    </w:p>
    <w:p w14:paraId="63C2CD5C"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DimCategory  --1:*--&gt; FactSectorSales   &lt;---------------+-- DimDate</w:t>
      </w:r>
    </w:p>
    <w:p w14:paraId="434D2EFE"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   (1:* to all</w:t>
      </w:r>
    </w:p>
    <w:p w14:paraId="0310A7AF"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DimSupplier -\                                         /     three facts)</w:t>
      </w:r>
    </w:p>
    <w:p w14:paraId="30FD9D25"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&gt;--1:*--&gt; FactItemMovement &lt;------------/</w:t>
      </w:r>
    </w:p>
    <w:p w14:paraId="0C82739B"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DimItem     -/</w:t>
      </w:r>
    </w:p>
    <w:p w14:paraId="0399BFA7"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w:t>
      </w:r>
    </w:p>
    <w:p w14:paraId="3C5A21F1"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Seven relationships. Every one is one-to-many, single-direction,</w:t>
      </w:r>
    </w:p>
    <w:p w14:paraId="68D4DDD6"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lastRenderedPageBreak/>
        <w:t xml:space="preserve">  filtering dimension -&gt; fact. No bidirectional filters, no inactive</w:t>
      </w:r>
    </w:p>
    <w:p w14:paraId="494F38ED" w14:textId="77777777" w:rsidR="00EC715D" w:rsidRDefault="00871081">
      <w:pPr>
        <w:pBdr>
          <w:left w:val="single" w:sz="12" w:space="6" w:color="A6A6A6"/>
        </w:pBdr>
        <w:shd w:val="clear" w:color="auto" w:fill="F2F2F2"/>
        <w:ind w:left="180"/>
      </w:pPr>
      <w:r>
        <w:rPr>
          <w:rFonts w:ascii="Consolas" w:eastAsia="Consolas" w:hAnsi="Consolas" w:cs="Consolas"/>
          <w:sz w:val="16"/>
          <w:szCs w:val="16"/>
        </w:rPr>
        <w:t xml:space="preserve">  relationships, no virtual joins. DimDate is the conforming dimension.</w:t>
      </w:r>
    </w:p>
    <w:p w14:paraId="7F47C24C" w14:textId="77777777" w:rsidR="00EC715D" w:rsidRDefault="00871081">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7EF5D484" w14:textId="77777777" w:rsidR="00EC715D" w:rsidRDefault="00871081">
      <w:pPr>
        <w:pBdr>
          <w:left w:val="single" w:sz="18" w:space="8" w:color="C0504D"/>
        </w:pBdr>
        <w:shd w:val="clear" w:color="auto" w:fill="FBE9E7"/>
        <w:spacing w:before="140" w:after="180" w:line="276" w:lineRule="auto"/>
        <w:ind w:left="140" w:right="140"/>
      </w:pPr>
      <w:r>
        <w:rPr>
          <w:b/>
          <w:bCs/>
          <w:color w:val="963634"/>
          <w:sz w:val="21"/>
          <w:szCs w:val="21"/>
        </w:rPr>
        <w:t xml:space="preserve">Read the direction, not just the line.  </w:t>
      </w:r>
      <w:r>
        <w:rPr>
          <w:sz w:val="21"/>
          <w:szCs w:val="21"/>
        </w:rPr>
        <w:t>A relationship line says nothing on its own; the arrow says everything. Filtering runs dimension to fact and nowhere else. If a visual ever needs the reverse — a fact filtering a dimension — the answer is a measure written with the right filter context, never a bidirectional relationship, which is how a model starts returning different totals depending on which visual asked.</w:t>
      </w:r>
    </w:p>
    <w:p w14:paraId="37E6D659" w14:textId="77777777" w:rsidR="00EC715D" w:rsidRDefault="00871081">
      <w:pPr>
        <w:pStyle w:val="Heading2"/>
        <w:spacing w:before="280" w:after="120"/>
      </w:pPr>
      <w:bookmarkStart w:id="9" w:name="_Toc240555510"/>
      <w:r>
        <w:rPr>
          <w:b/>
          <w:bCs/>
          <w:color w:val="2E5496"/>
          <w:sz w:val="25"/>
          <w:szCs w:val="25"/>
        </w:rPr>
        <w:t>4.3 The Conforming Decision</w:t>
      </w:r>
      <w:bookmarkEnd w:id="9"/>
    </w:p>
    <w:p w14:paraId="2DB9DAB1" w14:textId="77777777" w:rsidR="00EC715D" w:rsidRDefault="00871081">
      <w:pPr>
        <w:spacing w:after="120" w:line="276" w:lineRule="auto"/>
      </w:pPr>
      <w:r>
        <w:t>The three tiers arrive at three different natural grains, and reconciling them is the most consequential modelling decision in the project. FRED and Census are already monthly. The county source stores Year and Month as separate integers with no date key at all, so DateKey is constructed during the fact load rather than in Power Query.</w:t>
      </w:r>
    </w:p>
    <w:p w14:paraId="4E078148" w14:textId="77777777" w:rsidR="00EC715D" w:rsidRDefault="00871081">
      <w:pPr>
        <w:spacing w:after="120" w:line="276" w:lineRule="auto"/>
      </w:pPr>
      <w:r>
        <w:t>All three facts therefore share one conformed monthly key, and DimDate is a monthly dimension rather than a daily one. This is deliberate. A daily date table joined to three monthly facts creates twenty-nine empty days per month in every filter context and produces time intelligence that is quietly wrong.</w:t>
      </w:r>
    </w:p>
    <w:p w14:paraId="10F77DDA" w14:textId="77777777" w:rsidR="00EC715D" w:rsidRDefault="00871081">
      <w:pPr>
        <w:pBdr>
          <w:left w:val="single" w:sz="18" w:space="8" w:color="C0504D"/>
        </w:pBdr>
        <w:shd w:val="clear" w:color="auto" w:fill="FBE9E7"/>
        <w:spacing w:before="140" w:after="180" w:line="276" w:lineRule="auto"/>
        <w:ind w:left="140" w:right="140"/>
      </w:pPr>
      <w:r>
        <w:rPr>
          <w:b/>
          <w:bCs/>
          <w:color w:val="963634"/>
          <w:sz w:val="21"/>
          <w:szCs w:val="21"/>
        </w:rPr>
        <w:t xml:space="preserve">Do not forward-fill to align grains.  </w:t>
      </w:r>
      <w:r>
        <w:rPr>
          <w:sz w:val="21"/>
          <w:szCs w:val="21"/>
        </w:rPr>
        <w:t>Filling monthly values across daily rows to make a join work fabricates observations the source never published, and corrupts every average and every correlation computed downstream. Conform the grain instead.</w:t>
      </w:r>
    </w:p>
    <w:p w14:paraId="01A3CDBF" w14:textId="77777777" w:rsidR="00EC715D" w:rsidRDefault="00871081">
      <w:pPr>
        <w:pStyle w:val="Heading1"/>
        <w:spacing w:before="360" w:after="160"/>
      </w:pPr>
      <w:bookmarkStart w:id="10" w:name="_Toc240555511"/>
      <w:r>
        <w:rPr>
          <w:b/>
          <w:bCs/>
          <w:color w:val="1F3864"/>
          <w:sz w:val="30"/>
          <w:szCs w:val="30"/>
        </w:rPr>
        <w:t>5. Report Portfolio — One Model, Three Reports</w:t>
      </w:r>
      <w:bookmarkEnd w:id="10"/>
    </w:p>
    <w:p w14:paraId="0418B8AF" w14:textId="77777777" w:rsidR="00EC715D" w:rsidRDefault="00871081">
      <w:pPr>
        <w:spacing w:after="120" w:line="276" w:lineRule="auto"/>
      </w:pPr>
      <w:r>
        <w:t>Fourteen analytical questions do not belong in one report. A single artifact carrying all of them runs past twelve pages, serves three different audiences badly, and is abandoned halfway through by every reviewer who opens it. The work is split into three reports built by live connection against one published semantic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1"/>
        <w:gridCol w:w="1498"/>
        <w:gridCol w:w="2621"/>
        <w:gridCol w:w="3370"/>
      </w:tblGrid>
      <w:tr w:rsidR="00EC715D" w14:paraId="197D7625"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4371D011" w14:textId="77777777" w:rsidR="00EC715D" w:rsidRDefault="00871081">
            <w:r>
              <w:rPr>
                <w:b/>
                <w:bCs/>
                <w:sz w:val="19"/>
                <w:szCs w:val="19"/>
              </w:rPr>
              <w:t>Report</w:t>
            </w:r>
          </w:p>
        </w:tc>
        <w:tc>
          <w:tcPr>
            <w:tcW w:w="1498" w:type="dxa"/>
            <w:shd w:val="clear" w:color="auto" w:fill="D9D9D9"/>
            <w:tcMar>
              <w:top w:w="60" w:type="dxa"/>
              <w:left w:w="100" w:type="dxa"/>
              <w:bottom w:w="60" w:type="dxa"/>
              <w:right w:w="100" w:type="dxa"/>
            </w:tcMar>
          </w:tcPr>
          <w:p w14:paraId="0047EDE2" w14:textId="77777777" w:rsidR="00EC715D" w:rsidRDefault="00871081">
            <w:r>
              <w:rPr>
                <w:b/>
                <w:bCs/>
                <w:sz w:val="19"/>
                <w:szCs w:val="19"/>
              </w:rPr>
              <w:t>Pages</w:t>
            </w:r>
          </w:p>
        </w:tc>
        <w:tc>
          <w:tcPr>
            <w:tcW w:w="2621" w:type="dxa"/>
            <w:shd w:val="clear" w:color="auto" w:fill="D9D9D9"/>
            <w:tcMar>
              <w:top w:w="60" w:type="dxa"/>
              <w:left w:w="100" w:type="dxa"/>
              <w:bottom w:w="60" w:type="dxa"/>
              <w:right w:w="100" w:type="dxa"/>
            </w:tcMar>
          </w:tcPr>
          <w:p w14:paraId="627DB930" w14:textId="77777777" w:rsidR="00EC715D" w:rsidRDefault="00871081">
            <w:r>
              <w:rPr>
                <w:b/>
                <w:bCs/>
                <w:sz w:val="19"/>
                <w:szCs w:val="19"/>
              </w:rPr>
              <w:t>Audience</w:t>
            </w:r>
          </w:p>
        </w:tc>
        <w:tc>
          <w:tcPr>
            <w:tcW w:w="3370" w:type="dxa"/>
            <w:shd w:val="clear" w:color="auto" w:fill="D9D9D9"/>
            <w:tcMar>
              <w:top w:w="60" w:type="dxa"/>
              <w:left w:w="100" w:type="dxa"/>
              <w:bottom w:w="60" w:type="dxa"/>
              <w:right w:w="100" w:type="dxa"/>
            </w:tcMar>
          </w:tcPr>
          <w:p w14:paraId="0C364839" w14:textId="77777777" w:rsidR="00EC715D" w:rsidRDefault="00871081">
            <w:r>
              <w:rPr>
                <w:b/>
                <w:bCs/>
                <w:sz w:val="19"/>
                <w:szCs w:val="19"/>
              </w:rPr>
              <w:t>Questions Answered</w:t>
            </w:r>
          </w:p>
        </w:tc>
      </w:tr>
      <w:tr w:rsidR="00EC715D" w14:paraId="0A129186" w14:textId="77777777">
        <w:tblPrEx>
          <w:tblCellMar>
            <w:top w:w="0" w:type="dxa"/>
            <w:bottom w:w="0" w:type="dxa"/>
          </w:tblCellMar>
        </w:tblPrEx>
        <w:trPr>
          <w:cantSplit/>
        </w:trPr>
        <w:tc>
          <w:tcPr>
            <w:tcW w:w="1872" w:type="dxa"/>
            <w:tcMar>
              <w:top w:w="60" w:type="dxa"/>
              <w:left w:w="100" w:type="dxa"/>
              <w:bottom w:w="60" w:type="dxa"/>
              <w:right w:w="100" w:type="dxa"/>
            </w:tcMar>
          </w:tcPr>
          <w:p w14:paraId="7D2A2F32" w14:textId="77777777" w:rsidR="00EC715D" w:rsidRDefault="00871081">
            <w:r>
              <w:rPr>
                <w:sz w:val="19"/>
                <w:szCs w:val="19"/>
              </w:rPr>
              <w:t>R1 — Retail Sector Health</w:t>
            </w:r>
          </w:p>
        </w:tc>
        <w:tc>
          <w:tcPr>
            <w:tcW w:w="1498" w:type="dxa"/>
            <w:tcMar>
              <w:top w:w="60" w:type="dxa"/>
              <w:left w:w="100" w:type="dxa"/>
              <w:bottom w:w="60" w:type="dxa"/>
              <w:right w:w="100" w:type="dxa"/>
            </w:tcMar>
          </w:tcPr>
          <w:p w14:paraId="5661957D" w14:textId="77777777" w:rsidR="00EC715D" w:rsidRDefault="00871081">
            <w:r>
              <w:rPr>
                <w:sz w:val="19"/>
                <w:szCs w:val="19"/>
              </w:rPr>
              <w:t>3 (spec 1–3)</w:t>
            </w:r>
          </w:p>
        </w:tc>
        <w:tc>
          <w:tcPr>
            <w:tcW w:w="2621" w:type="dxa"/>
            <w:tcMar>
              <w:top w:w="60" w:type="dxa"/>
              <w:left w:w="100" w:type="dxa"/>
              <w:bottom w:w="60" w:type="dxa"/>
              <w:right w:w="100" w:type="dxa"/>
            </w:tcMar>
          </w:tcPr>
          <w:p w14:paraId="78B0ADDB" w14:textId="77777777" w:rsidR="00EC715D" w:rsidRDefault="00871081">
            <w:r>
              <w:rPr>
                <w:sz w:val="19"/>
                <w:szCs w:val="19"/>
              </w:rPr>
              <w:t>Executive; the general reader</w:t>
            </w:r>
          </w:p>
        </w:tc>
        <w:tc>
          <w:tcPr>
            <w:tcW w:w="3370" w:type="dxa"/>
            <w:tcMar>
              <w:top w:w="60" w:type="dxa"/>
              <w:left w:w="100" w:type="dxa"/>
              <w:bottom w:w="60" w:type="dxa"/>
              <w:right w:w="100" w:type="dxa"/>
            </w:tcMar>
          </w:tcPr>
          <w:p w14:paraId="2D0A9568" w14:textId="77777777" w:rsidR="00EC715D" w:rsidRDefault="00871081">
            <w:r>
              <w:rPr>
                <w:sz w:val="19"/>
                <w:szCs w:val="19"/>
              </w:rPr>
              <w:t>Macro backdrop, sector performance, item-level volume, on-premise versus off-premise channel shift</w:t>
            </w:r>
          </w:p>
        </w:tc>
      </w:tr>
      <w:tr w:rsidR="00EC715D" w14:paraId="629DBF14" w14:textId="77777777">
        <w:tblPrEx>
          <w:tblCellMar>
            <w:top w:w="0" w:type="dxa"/>
            <w:bottom w:w="0" w:type="dxa"/>
          </w:tblCellMar>
        </w:tblPrEx>
        <w:trPr>
          <w:cantSplit/>
        </w:trPr>
        <w:tc>
          <w:tcPr>
            <w:tcW w:w="1872" w:type="dxa"/>
            <w:tcMar>
              <w:top w:w="60" w:type="dxa"/>
              <w:left w:w="100" w:type="dxa"/>
              <w:bottom w:w="60" w:type="dxa"/>
              <w:right w:w="100" w:type="dxa"/>
            </w:tcMar>
          </w:tcPr>
          <w:p w14:paraId="056573E3" w14:textId="77777777" w:rsidR="00EC715D" w:rsidRDefault="00871081">
            <w:r>
              <w:rPr>
                <w:sz w:val="19"/>
                <w:szCs w:val="19"/>
              </w:rPr>
              <w:t>R2 — Consumer Stress and Sector Rotation</w:t>
            </w:r>
          </w:p>
        </w:tc>
        <w:tc>
          <w:tcPr>
            <w:tcW w:w="1498" w:type="dxa"/>
            <w:tcMar>
              <w:top w:w="60" w:type="dxa"/>
              <w:left w:w="100" w:type="dxa"/>
              <w:bottom w:w="60" w:type="dxa"/>
              <w:right w:w="100" w:type="dxa"/>
            </w:tcMar>
          </w:tcPr>
          <w:p w14:paraId="201B7367" w14:textId="77777777" w:rsidR="00EC715D" w:rsidRDefault="00871081">
            <w:r>
              <w:rPr>
                <w:sz w:val="19"/>
                <w:szCs w:val="19"/>
              </w:rPr>
              <w:t>3 (spec 4–6)</w:t>
            </w:r>
          </w:p>
        </w:tc>
        <w:tc>
          <w:tcPr>
            <w:tcW w:w="2621" w:type="dxa"/>
            <w:tcMar>
              <w:top w:w="60" w:type="dxa"/>
              <w:left w:w="100" w:type="dxa"/>
              <w:bottom w:w="60" w:type="dxa"/>
              <w:right w:w="100" w:type="dxa"/>
            </w:tcMar>
          </w:tcPr>
          <w:p w14:paraId="58270923" w14:textId="77777777" w:rsidR="00EC715D" w:rsidRDefault="00871081">
            <w:r>
              <w:rPr>
                <w:sz w:val="19"/>
                <w:szCs w:val="19"/>
              </w:rPr>
              <w:t>Macro and sector analyst</w:t>
            </w:r>
          </w:p>
        </w:tc>
        <w:tc>
          <w:tcPr>
            <w:tcW w:w="3370" w:type="dxa"/>
            <w:tcMar>
              <w:top w:w="60" w:type="dxa"/>
              <w:left w:w="100" w:type="dxa"/>
              <w:bottom w:w="60" w:type="dxa"/>
              <w:right w:w="100" w:type="dxa"/>
            </w:tcMar>
          </w:tcPr>
          <w:p w14:paraId="6C9671EF" w14:textId="77777777" w:rsidR="00EC715D" w:rsidRDefault="00871081">
            <w:r>
              <w:rPr>
                <w:sz w:val="19"/>
                <w:szCs w:val="19"/>
              </w:rPr>
              <w:t>Is alcohol demand recession-resistant, does the mix shift between item types under stress, e-commerce and warehouse-club share transfer, rate sensitivity by category</w:t>
            </w:r>
          </w:p>
        </w:tc>
      </w:tr>
      <w:tr w:rsidR="00EC715D" w14:paraId="089963DE" w14:textId="77777777">
        <w:tblPrEx>
          <w:tblCellMar>
            <w:top w:w="0" w:type="dxa"/>
            <w:bottom w:w="0" w:type="dxa"/>
          </w:tblCellMar>
        </w:tblPrEx>
        <w:trPr>
          <w:cantSplit/>
        </w:trPr>
        <w:tc>
          <w:tcPr>
            <w:tcW w:w="1872" w:type="dxa"/>
            <w:tcMar>
              <w:top w:w="60" w:type="dxa"/>
              <w:left w:w="100" w:type="dxa"/>
              <w:bottom w:w="60" w:type="dxa"/>
              <w:right w:w="100" w:type="dxa"/>
            </w:tcMar>
          </w:tcPr>
          <w:p w14:paraId="58B859C6" w14:textId="77777777" w:rsidR="00EC715D" w:rsidRDefault="00871081">
            <w:r>
              <w:rPr>
                <w:sz w:val="19"/>
                <w:szCs w:val="19"/>
              </w:rPr>
              <w:t>R3 — Assortment and Supplier Analytics</w:t>
            </w:r>
          </w:p>
        </w:tc>
        <w:tc>
          <w:tcPr>
            <w:tcW w:w="1498" w:type="dxa"/>
            <w:tcMar>
              <w:top w:w="60" w:type="dxa"/>
              <w:left w:w="100" w:type="dxa"/>
              <w:bottom w:w="60" w:type="dxa"/>
              <w:right w:w="100" w:type="dxa"/>
            </w:tcMar>
          </w:tcPr>
          <w:p w14:paraId="3358F645" w14:textId="77777777" w:rsidR="00EC715D" w:rsidRDefault="00871081">
            <w:r>
              <w:rPr>
                <w:sz w:val="19"/>
                <w:szCs w:val="19"/>
              </w:rPr>
              <w:t>4 (spec 7–10)</w:t>
            </w:r>
          </w:p>
        </w:tc>
        <w:tc>
          <w:tcPr>
            <w:tcW w:w="2621" w:type="dxa"/>
            <w:tcMar>
              <w:top w:w="60" w:type="dxa"/>
              <w:left w:w="100" w:type="dxa"/>
              <w:bottom w:w="60" w:type="dxa"/>
              <w:right w:w="100" w:type="dxa"/>
            </w:tcMar>
          </w:tcPr>
          <w:p w14:paraId="76EC79C6" w14:textId="77777777" w:rsidR="00EC715D" w:rsidRDefault="00871081">
            <w:r>
              <w:rPr>
                <w:sz w:val="19"/>
                <w:szCs w:val="19"/>
              </w:rPr>
              <w:t>Merchandising and operations</w:t>
            </w:r>
          </w:p>
        </w:tc>
        <w:tc>
          <w:tcPr>
            <w:tcW w:w="3370" w:type="dxa"/>
            <w:tcMar>
              <w:top w:w="60" w:type="dxa"/>
              <w:left w:w="100" w:type="dxa"/>
              <w:bottom w:w="60" w:type="dxa"/>
              <w:right w:w="100" w:type="dxa"/>
            </w:tcMar>
          </w:tcPr>
          <w:p w14:paraId="6908906C" w14:textId="77777777" w:rsidR="00EC715D" w:rsidRDefault="00871081">
            <w:r>
              <w:rPr>
                <w:sz w:val="19"/>
                <w:szCs w:val="19"/>
              </w:rPr>
              <w:t>Assortment concentration and long tail, item survival by cohort, supplier concentration, distribution quality, seasonality</w:t>
            </w:r>
          </w:p>
        </w:tc>
      </w:tr>
    </w:tbl>
    <w:p w14:paraId="7F98ECF3" w14:textId="77777777" w:rsidR="00EC715D" w:rsidRDefault="00871081">
      <w:pPr>
        <w:spacing w:before="40" w:after="200"/>
      </w:pPr>
      <w:r>
        <w:rPr>
          <w:i/>
          <w:iCs/>
          <w:color w:val="595959"/>
          <w:sz w:val="19"/>
          <w:szCs w:val="19"/>
        </w:rPr>
        <w:t>Table 5.1 — Report portfolio. Spec numbers run 1 through 10 across all three reports, so every visual in the project has a unique identifier.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15D" w14:paraId="76736C02"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28C7140D" w14:textId="77777777" w:rsidR="00EC715D" w:rsidRDefault="00871081">
            <w:pPr>
              <w:spacing w:after="80"/>
            </w:pPr>
            <w:r>
              <w:rPr>
                <w:b/>
                <w:bCs/>
                <w:color w:val="1F3864"/>
              </w:rPr>
              <w:t>Why one model and three reports, not three models</w:t>
            </w:r>
          </w:p>
          <w:p w14:paraId="7858EE3E" w14:textId="77777777" w:rsidR="00EC715D" w:rsidRDefault="00871081">
            <w:pPr>
              <w:spacing w:after="100" w:line="276" w:lineRule="auto"/>
            </w:pPr>
            <w:r>
              <w:rPr>
                <w:sz w:val="21"/>
                <w:szCs w:val="21"/>
              </w:rPr>
              <w:lastRenderedPageBreak/>
              <w:t>One refresh serves all three reports. Three independent models would mean three gateway connections, three schedules, and three chances to be looking at different numbers in the same meeting.</w:t>
            </w:r>
          </w:p>
          <w:p w14:paraId="06B8B138" w14:textId="77777777" w:rsidR="00EC715D" w:rsidRDefault="00871081">
            <w:pPr>
              <w:spacing w:line="276" w:lineRule="auto"/>
            </w:pPr>
            <w:r>
              <w:rPr>
                <w:sz w:val="21"/>
                <w:szCs w:val="21"/>
              </w:rPr>
              <w:t>One measure library: a correction to Real Sector Sales lands everywhere at once. Anything two reports need lives in SQL or the shared model; a calculated column added inside a live-connected report exists only in that report, which is the divergence this pattern exists to prevent.</w:t>
            </w:r>
          </w:p>
        </w:tc>
      </w:tr>
    </w:tbl>
    <w:p w14:paraId="4503918C" w14:textId="77777777" w:rsidR="00EC715D" w:rsidRDefault="00871081">
      <w:pPr>
        <w:pStyle w:val="Heading2"/>
        <w:spacing w:before="280" w:after="120"/>
      </w:pPr>
      <w:bookmarkStart w:id="11" w:name="_Toc240555512"/>
      <w:r>
        <w:rPr>
          <w:b/>
          <w:bCs/>
          <w:color w:val="2E5496"/>
          <w:sz w:val="25"/>
          <w:szCs w:val="25"/>
        </w:rPr>
        <w:lastRenderedPageBreak/>
        <w:t>5.1 How the Document Set Fits Together</w:t>
      </w:r>
      <w:bookmarkEnd w:id="11"/>
    </w:p>
    <w:p w14:paraId="34F37569" w14:textId="77777777" w:rsidR="00EC715D" w:rsidRDefault="00871081">
      <w:pPr>
        <w:spacing w:after="120" w:line="276" w:lineRule="auto"/>
      </w:pPr>
      <w:r>
        <w:t>Seven documents, each doing one job. The fastest way to lose a day on this project is to look for something in the wrong one. Document 00 comes first because nothing else starts until the repository exists.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0"/>
        <w:gridCol w:w="2808"/>
        <w:gridCol w:w="5242"/>
      </w:tblGrid>
      <w:tr w:rsidR="00EC715D" w14:paraId="6D291E30"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7AEC16E8" w14:textId="77777777" w:rsidR="00EC715D" w:rsidRDefault="00871081">
            <w:r>
              <w:rPr>
                <w:b/>
                <w:bCs/>
                <w:sz w:val="19"/>
                <w:szCs w:val="19"/>
              </w:rPr>
              <w:t>Doc</w:t>
            </w:r>
          </w:p>
        </w:tc>
        <w:tc>
          <w:tcPr>
            <w:tcW w:w="2808" w:type="dxa"/>
            <w:shd w:val="clear" w:color="auto" w:fill="D9D9D9"/>
            <w:tcMar>
              <w:top w:w="60" w:type="dxa"/>
              <w:left w:w="100" w:type="dxa"/>
              <w:bottom w:w="60" w:type="dxa"/>
              <w:right w:w="100" w:type="dxa"/>
            </w:tcMar>
          </w:tcPr>
          <w:p w14:paraId="4E37B359" w14:textId="77777777" w:rsidR="00EC715D" w:rsidRDefault="00871081">
            <w:r>
              <w:rPr>
                <w:b/>
                <w:bCs/>
                <w:sz w:val="19"/>
                <w:szCs w:val="19"/>
              </w:rPr>
              <w:t>Answers</w:t>
            </w:r>
          </w:p>
        </w:tc>
        <w:tc>
          <w:tcPr>
            <w:tcW w:w="5242" w:type="dxa"/>
            <w:shd w:val="clear" w:color="auto" w:fill="D9D9D9"/>
            <w:tcMar>
              <w:top w:w="60" w:type="dxa"/>
              <w:left w:w="100" w:type="dxa"/>
              <w:bottom w:w="60" w:type="dxa"/>
              <w:right w:w="100" w:type="dxa"/>
            </w:tcMar>
          </w:tcPr>
          <w:p w14:paraId="49E83AEB" w14:textId="77777777" w:rsidR="00EC715D" w:rsidRDefault="00871081">
            <w:r>
              <w:rPr>
                <w:b/>
                <w:bCs/>
                <w:sz w:val="19"/>
                <w:szCs w:val="19"/>
              </w:rPr>
              <w:t>Use it when</w:t>
            </w:r>
          </w:p>
        </w:tc>
      </w:tr>
      <w:tr w:rsidR="00EC715D" w14:paraId="1002D3F4" w14:textId="77777777">
        <w:tblPrEx>
          <w:tblCellMar>
            <w:top w:w="0" w:type="dxa"/>
            <w:bottom w:w="0" w:type="dxa"/>
          </w:tblCellMar>
        </w:tblPrEx>
        <w:trPr>
          <w:cantSplit/>
        </w:trPr>
        <w:tc>
          <w:tcPr>
            <w:tcW w:w="1310" w:type="dxa"/>
            <w:tcMar>
              <w:top w:w="60" w:type="dxa"/>
              <w:left w:w="100" w:type="dxa"/>
              <w:bottom w:w="60" w:type="dxa"/>
              <w:right w:w="100" w:type="dxa"/>
            </w:tcMar>
          </w:tcPr>
          <w:p w14:paraId="5D7808F4" w14:textId="77777777" w:rsidR="00EC715D" w:rsidRDefault="00871081">
            <w:r>
              <w:rPr>
                <w:sz w:val="19"/>
                <w:szCs w:val="19"/>
              </w:rPr>
              <w:t>00</w:t>
            </w:r>
          </w:p>
        </w:tc>
        <w:tc>
          <w:tcPr>
            <w:tcW w:w="2808" w:type="dxa"/>
            <w:tcMar>
              <w:top w:w="60" w:type="dxa"/>
              <w:left w:w="100" w:type="dxa"/>
              <w:bottom w:w="60" w:type="dxa"/>
              <w:right w:w="100" w:type="dxa"/>
            </w:tcMar>
          </w:tcPr>
          <w:p w14:paraId="60FC59AC" w14:textId="77777777" w:rsidR="00EC715D" w:rsidRDefault="00871081">
            <w:r>
              <w:rPr>
                <w:sz w:val="19"/>
                <w:szCs w:val="19"/>
              </w:rPr>
              <w:t>Where does the work live?</w:t>
            </w:r>
          </w:p>
        </w:tc>
        <w:tc>
          <w:tcPr>
            <w:tcW w:w="5242" w:type="dxa"/>
            <w:tcMar>
              <w:top w:w="60" w:type="dxa"/>
              <w:left w:w="100" w:type="dxa"/>
              <w:bottom w:w="60" w:type="dxa"/>
              <w:right w:w="100" w:type="dxa"/>
            </w:tcMar>
          </w:tcPr>
          <w:p w14:paraId="4C08FDF1" w14:textId="77777777" w:rsidR="00EC715D" w:rsidRDefault="00871081">
            <w:r>
              <w:rPr>
                <w:sz w:val="19"/>
                <w:szCs w:val="19"/>
              </w:rPr>
              <w:t>Before anything else. Creating the GitHub repository, cloning it locally, the PBIP workflow, the daily commit loop.</w:t>
            </w:r>
          </w:p>
        </w:tc>
      </w:tr>
      <w:tr w:rsidR="00EC715D" w14:paraId="2D2A1516" w14:textId="77777777">
        <w:tblPrEx>
          <w:tblCellMar>
            <w:top w:w="0" w:type="dxa"/>
            <w:bottom w:w="0" w:type="dxa"/>
          </w:tblCellMar>
        </w:tblPrEx>
        <w:trPr>
          <w:cantSplit/>
        </w:trPr>
        <w:tc>
          <w:tcPr>
            <w:tcW w:w="1310" w:type="dxa"/>
            <w:tcMar>
              <w:top w:w="60" w:type="dxa"/>
              <w:left w:w="100" w:type="dxa"/>
              <w:bottom w:w="60" w:type="dxa"/>
              <w:right w:w="100" w:type="dxa"/>
            </w:tcMar>
          </w:tcPr>
          <w:p w14:paraId="578A0378" w14:textId="77777777" w:rsidR="00EC715D" w:rsidRDefault="00871081">
            <w:r>
              <w:rPr>
                <w:sz w:val="19"/>
                <w:szCs w:val="19"/>
              </w:rPr>
              <w:t>01</w:t>
            </w:r>
          </w:p>
        </w:tc>
        <w:tc>
          <w:tcPr>
            <w:tcW w:w="2808" w:type="dxa"/>
            <w:tcMar>
              <w:top w:w="60" w:type="dxa"/>
              <w:left w:w="100" w:type="dxa"/>
              <w:bottom w:w="60" w:type="dxa"/>
              <w:right w:w="100" w:type="dxa"/>
            </w:tcMar>
          </w:tcPr>
          <w:p w14:paraId="64B3E58A" w14:textId="77777777" w:rsidR="00EC715D" w:rsidRDefault="00871081">
            <w:r>
              <w:rPr>
                <w:sz w:val="19"/>
                <w:szCs w:val="19"/>
              </w:rPr>
              <w:t>What are we building, and why is it defensible?</w:t>
            </w:r>
          </w:p>
        </w:tc>
        <w:tc>
          <w:tcPr>
            <w:tcW w:w="5242" w:type="dxa"/>
            <w:tcMar>
              <w:top w:w="60" w:type="dxa"/>
              <w:left w:w="100" w:type="dxa"/>
              <w:bottom w:w="60" w:type="dxa"/>
              <w:right w:w="100" w:type="dxa"/>
            </w:tcMar>
          </w:tcPr>
          <w:p w14:paraId="6479BBE4" w14:textId="77777777" w:rsidR="00EC715D" w:rsidRDefault="00871081">
            <w:r>
              <w:rPr>
                <w:sz w:val="19"/>
                <w:szCs w:val="19"/>
              </w:rPr>
              <w:t>This document. Scope, sources, the analytical argument, the page inventory and design rules, limitations.</w:t>
            </w:r>
          </w:p>
        </w:tc>
      </w:tr>
      <w:tr w:rsidR="00EC715D" w14:paraId="3FB540E0" w14:textId="77777777">
        <w:tblPrEx>
          <w:tblCellMar>
            <w:top w:w="0" w:type="dxa"/>
            <w:bottom w:w="0" w:type="dxa"/>
          </w:tblCellMar>
        </w:tblPrEx>
        <w:trPr>
          <w:cantSplit/>
        </w:trPr>
        <w:tc>
          <w:tcPr>
            <w:tcW w:w="1310" w:type="dxa"/>
            <w:tcMar>
              <w:top w:w="60" w:type="dxa"/>
              <w:left w:w="100" w:type="dxa"/>
              <w:bottom w:w="60" w:type="dxa"/>
              <w:right w:w="100" w:type="dxa"/>
            </w:tcMar>
          </w:tcPr>
          <w:p w14:paraId="4277BF1D" w14:textId="77777777" w:rsidR="00EC715D" w:rsidRDefault="00871081">
            <w:r>
              <w:rPr>
                <w:sz w:val="19"/>
                <w:szCs w:val="19"/>
              </w:rPr>
              <w:t>02</w:t>
            </w:r>
          </w:p>
        </w:tc>
        <w:tc>
          <w:tcPr>
            <w:tcW w:w="2808" w:type="dxa"/>
            <w:tcMar>
              <w:top w:w="60" w:type="dxa"/>
              <w:left w:w="100" w:type="dxa"/>
              <w:bottom w:w="60" w:type="dxa"/>
              <w:right w:w="100" w:type="dxa"/>
            </w:tcMar>
          </w:tcPr>
          <w:p w14:paraId="06EB9860" w14:textId="77777777" w:rsidR="00EC715D" w:rsidRDefault="00871081">
            <w:r>
              <w:rPr>
                <w:sz w:val="19"/>
                <w:szCs w:val="19"/>
              </w:rPr>
              <w:t>How do I get the data in and build the model?</w:t>
            </w:r>
          </w:p>
        </w:tc>
        <w:tc>
          <w:tcPr>
            <w:tcW w:w="5242" w:type="dxa"/>
            <w:tcMar>
              <w:top w:w="60" w:type="dxa"/>
              <w:left w:w="100" w:type="dxa"/>
              <w:bottom w:w="60" w:type="dxa"/>
              <w:right w:w="100" w:type="dxa"/>
            </w:tcMar>
          </w:tcPr>
          <w:p w14:paraId="17415060" w14:textId="77777777" w:rsidR="00EC715D" w:rsidRDefault="00871081">
            <w:r>
              <w:rPr>
                <w:sz w:val="19"/>
                <w:szCs w:val="19"/>
              </w:rPr>
              <w:t>Standing up the warehouse, writing the queries, configuring the model, building all 79 measures, publishing it.</w:t>
            </w:r>
          </w:p>
        </w:tc>
      </w:tr>
      <w:tr w:rsidR="00EC715D" w14:paraId="1850A4F4" w14:textId="77777777">
        <w:tblPrEx>
          <w:tblCellMar>
            <w:top w:w="0" w:type="dxa"/>
            <w:bottom w:w="0" w:type="dxa"/>
          </w:tblCellMar>
        </w:tblPrEx>
        <w:trPr>
          <w:cantSplit/>
        </w:trPr>
        <w:tc>
          <w:tcPr>
            <w:tcW w:w="1310" w:type="dxa"/>
            <w:tcMar>
              <w:top w:w="60" w:type="dxa"/>
              <w:left w:w="100" w:type="dxa"/>
              <w:bottom w:w="60" w:type="dxa"/>
              <w:right w:w="100" w:type="dxa"/>
            </w:tcMar>
          </w:tcPr>
          <w:p w14:paraId="2786AE96" w14:textId="77777777" w:rsidR="00EC715D" w:rsidRDefault="00871081">
            <w:r>
              <w:rPr>
                <w:sz w:val="19"/>
                <w:szCs w:val="19"/>
              </w:rPr>
              <w:t>12 / 13 / 14</w:t>
            </w:r>
          </w:p>
        </w:tc>
        <w:tc>
          <w:tcPr>
            <w:tcW w:w="2808" w:type="dxa"/>
            <w:tcMar>
              <w:top w:w="60" w:type="dxa"/>
              <w:left w:w="100" w:type="dxa"/>
              <w:bottom w:w="60" w:type="dxa"/>
              <w:right w:w="100" w:type="dxa"/>
            </w:tcMar>
          </w:tcPr>
          <w:p w14:paraId="74E488D4" w14:textId="77777777" w:rsidR="00EC715D" w:rsidRDefault="00871081">
            <w:r>
              <w:rPr>
                <w:sz w:val="19"/>
                <w:szCs w:val="19"/>
              </w:rPr>
              <w:t>What should the reports look like?</w:t>
            </w:r>
          </w:p>
        </w:tc>
        <w:tc>
          <w:tcPr>
            <w:tcW w:w="5242" w:type="dxa"/>
            <w:tcMar>
              <w:top w:w="60" w:type="dxa"/>
              <w:left w:w="100" w:type="dxa"/>
              <w:bottom w:w="60" w:type="dxa"/>
              <w:right w:w="100" w:type="dxa"/>
            </w:tcMar>
          </w:tcPr>
          <w:p w14:paraId="7E623322" w14:textId="77777777" w:rsidR="00EC715D" w:rsidRDefault="00871081">
            <w:r>
              <w:rPr>
                <w:sz w:val="19"/>
                <w:szCs w:val="19"/>
              </w:rPr>
              <w:t>Building a page — open the matching mockup on a second screen.</w:t>
            </w:r>
          </w:p>
        </w:tc>
      </w:tr>
      <w:tr w:rsidR="00EC715D" w14:paraId="53A19666" w14:textId="77777777">
        <w:tblPrEx>
          <w:tblCellMar>
            <w:top w:w="0" w:type="dxa"/>
            <w:bottom w:w="0" w:type="dxa"/>
          </w:tblCellMar>
        </w:tblPrEx>
        <w:trPr>
          <w:cantSplit/>
        </w:trPr>
        <w:tc>
          <w:tcPr>
            <w:tcW w:w="1310" w:type="dxa"/>
            <w:tcMar>
              <w:top w:w="60" w:type="dxa"/>
              <w:left w:w="100" w:type="dxa"/>
              <w:bottom w:w="60" w:type="dxa"/>
              <w:right w:w="100" w:type="dxa"/>
            </w:tcMar>
          </w:tcPr>
          <w:p w14:paraId="68D4D305" w14:textId="77777777" w:rsidR="00EC715D" w:rsidRDefault="00871081">
            <w:r>
              <w:rPr>
                <w:sz w:val="19"/>
                <w:szCs w:val="19"/>
              </w:rPr>
              <w:t>15</w:t>
            </w:r>
          </w:p>
        </w:tc>
        <w:tc>
          <w:tcPr>
            <w:tcW w:w="2808" w:type="dxa"/>
            <w:tcMar>
              <w:top w:w="60" w:type="dxa"/>
              <w:left w:w="100" w:type="dxa"/>
              <w:bottom w:w="60" w:type="dxa"/>
              <w:right w:w="100" w:type="dxa"/>
            </w:tcMar>
          </w:tcPr>
          <w:p w14:paraId="47B0515D" w14:textId="77777777" w:rsidR="00EC715D" w:rsidRDefault="00871081">
            <w:r>
              <w:rPr>
                <w:sz w:val="19"/>
                <w:szCs w:val="19"/>
              </w:rPr>
              <w:t>What exactly does this visual show, and how do I build it?</w:t>
            </w:r>
          </w:p>
        </w:tc>
        <w:tc>
          <w:tcPr>
            <w:tcW w:w="5242" w:type="dxa"/>
            <w:tcMar>
              <w:top w:w="60" w:type="dxa"/>
              <w:left w:w="100" w:type="dxa"/>
              <w:bottom w:w="60" w:type="dxa"/>
              <w:right w:w="100" w:type="dxa"/>
            </w:tcMar>
          </w:tcPr>
          <w:p w14:paraId="522E41DD" w14:textId="77777777" w:rsidR="00EC715D" w:rsidRDefault="00871081">
            <w:r>
              <w:rPr>
                <w:sz w:val="19"/>
                <w:szCs w:val="19"/>
              </w:rPr>
              <w:t>The complete specification — type, fields, position, formatting — plus eleven click-by-click patterns. The single source of truth for every visual.</w:t>
            </w:r>
          </w:p>
        </w:tc>
      </w:tr>
      <w:tr w:rsidR="00EC715D" w14:paraId="0EF2FAD8" w14:textId="77777777">
        <w:tblPrEx>
          <w:tblCellMar>
            <w:top w:w="0" w:type="dxa"/>
            <w:bottom w:w="0" w:type="dxa"/>
          </w:tblCellMar>
        </w:tblPrEx>
        <w:trPr>
          <w:cantSplit/>
        </w:trPr>
        <w:tc>
          <w:tcPr>
            <w:tcW w:w="1310" w:type="dxa"/>
            <w:tcMar>
              <w:top w:w="60" w:type="dxa"/>
              <w:left w:w="100" w:type="dxa"/>
              <w:bottom w:w="60" w:type="dxa"/>
              <w:right w:w="100" w:type="dxa"/>
            </w:tcMar>
          </w:tcPr>
          <w:p w14:paraId="79139C18" w14:textId="77777777" w:rsidR="00EC715D" w:rsidRDefault="00871081">
            <w:r>
              <w:rPr>
                <w:sz w:val="19"/>
                <w:szCs w:val="19"/>
              </w:rPr>
              <w:t>20</w:t>
            </w:r>
          </w:p>
        </w:tc>
        <w:tc>
          <w:tcPr>
            <w:tcW w:w="2808" w:type="dxa"/>
            <w:tcMar>
              <w:top w:w="60" w:type="dxa"/>
              <w:left w:w="100" w:type="dxa"/>
              <w:bottom w:w="60" w:type="dxa"/>
              <w:right w:w="100" w:type="dxa"/>
            </w:tcMar>
          </w:tcPr>
          <w:p w14:paraId="00584B25" w14:textId="77777777" w:rsidR="00EC715D" w:rsidRDefault="00871081">
            <w:r>
              <w:rPr>
                <w:sz w:val="19"/>
                <w:szCs w:val="19"/>
              </w:rPr>
              <w:t>What is this column, and what does this measure do?</w:t>
            </w:r>
          </w:p>
        </w:tc>
        <w:tc>
          <w:tcPr>
            <w:tcW w:w="5242" w:type="dxa"/>
            <w:tcMar>
              <w:top w:w="60" w:type="dxa"/>
              <w:left w:w="100" w:type="dxa"/>
              <w:bottom w:w="60" w:type="dxa"/>
              <w:right w:w="100" w:type="dxa"/>
            </w:tcMar>
          </w:tcPr>
          <w:p w14:paraId="564778D2" w14:textId="77777777" w:rsidR="00EC715D" w:rsidRDefault="00871081">
            <w:r>
              <w:rPr>
                <w:sz w:val="19"/>
                <w:szCs w:val="19"/>
              </w:rPr>
              <w:t>Any question about a field, a format, a relationship, or one of the 79 DAX definitions — the filterable copy of what document 02 §8 builds.</w:t>
            </w:r>
          </w:p>
        </w:tc>
      </w:tr>
    </w:tbl>
    <w:p w14:paraId="1A8DD736" w14:textId="77777777" w:rsidR="00EC715D" w:rsidRDefault="00871081">
      <w:pPr>
        <w:spacing w:before="40" w:after="200"/>
      </w:pPr>
      <w:r>
        <w:rPr>
          <w:i/>
          <w:iCs/>
          <w:color w:val="595959"/>
          <w:sz w:val="19"/>
          <w:szCs w:val="19"/>
        </w:rPr>
        <w:t>Table 5.2 — Document set at a glance. Section 9 carries the full register including reserved numbers.</w:t>
      </w:r>
    </w:p>
    <w:p w14:paraId="4E85E292" w14:textId="77777777" w:rsidR="00EC715D" w:rsidRDefault="00871081">
      <w:pPr>
        <w:pStyle w:val="Heading1"/>
        <w:spacing w:before="360" w:after="160"/>
      </w:pPr>
      <w:bookmarkStart w:id="12" w:name="_Toc240555513"/>
      <w:r>
        <w:rPr>
          <w:b/>
          <w:bCs/>
          <w:color w:val="1F3864"/>
          <w:sz w:val="30"/>
          <w:szCs w:val="30"/>
        </w:rPr>
        <w:t>6. Report Design</w:t>
      </w:r>
      <w:bookmarkEnd w:id="12"/>
    </w:p>
    <w:p w14:paraId="0151DE79" w14:textId="77777777" w:rsidR="00EC715D" w:rsidRDefault="00871081">
      <w:pPr>
        <w:spacing w:after="120" w:line="276" w:lineRule="auto"/>
      </w:pPr>
      <w:r>
        <w:t>Canvas 1280 × 720 (16:9). Every page shares a header band carrying the report title, the synced date slicer, and page-navigation buttons. Colour is set by a report theme rather than visual by visual — navy #1F3864 primary, blue #2E74B5 secondary, teal #1B9E8F for real and deflated series, amber #C8860A for markers and thresholds, red #C0392B and green #1E7B34 for conditional extremes, light-gray canvas #FAFAFA.</w:t>
      </w:r>
    </w:p>
    <w:p w14:paraId="3CD07CDB" w14:textId="77777777" w:rsidR="00EC715D" w:rsidRDefault="00871081">
      <w:pPr>
        <w:spacing w:after="120" w:line="276" w:lineRule="auto"/>
      </w:pPr>
      <w:r>
        <w:t>Each report carries its own theme file, because Power BI applies exactly one theme JSON per report and themes cannot inherit from one another. All three share an identical palette, page background and text classes; each adds visual defaults for the chart types that report actually uses. The three files live in theme/ and are applied before the first visual is built — a theme changes defaults and does not overwrite a property already set by 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2808"/>
        <w:gridCol w:w="3557"/>
      </w:tblGrid>
      <w:tr w:rsidR="00EC715D" w14:paraId="1B98029B" w14:textId="77777777">
        <w:tblPrEx>
          <w:tblCellMar>
            <w:top w:w="0" w:type="dxa"/>
            <w:bottom w:w="0" w:type="dxa"/>
          </w:tblCellMar>
        </w:tblPrEx>
        <w:trPr>
          <w:tblHeader/>
        </w:trPr>
        <w:tc>
          <w:tcPr>
            <w:tcW w:w="2995" w:type="dxa"/>
            <w:shd w:val="clear" w:color="auto" w:fill="D9D9D9"/>
            <w:tcMar>
              <w:top w:w="60" w:type="dxa"/>
              <w:left w:w="100" w:type="dxa"/>
              <w:bottom w:w="60" w:type="dxa"/>
              <w:right w:w="100" w:type="dxa"/>
            </w:tcMar>
          </w:tcPr>
          <w:p w14:paraId="2552C08B" w14:textId="77777777" w:rsidR="00EC715D" w:rsidRDefault="00871081">
            <w:r>
              <w:rPr>
                <w:b/>
                <w:bCs/>
                <w:sz w:val="19"/>
                <w:szCs w:val="19"/>
              </w:rPr>
              <w:t>File</w:t>
            </w:r>
          </w:p>
        </w:tc>
        <w:tc>
          <w:tcPr>
            <w:tcW w:w="2808" w:type="dxa"/>
            <w:shd w:val="clear" w:color="auto" w:fill="D9D9D9"/>
            <w:tcMar>
              <w:top w:w="60" w:type="dxa"/>
              <w:left w:w="100" w:type="dxa"/>
              <w:bottom w:w="60" w:type="dxa"/>
              <w:right w:w="100" w:type="dxa"/>
            </w:tcMar>
          </w:tcPr>
          <w:p w14:paraId="72B15169" w14:textId="77777777" w:rsidR="00EC715D" w:rsidRDefault="00871081">
            <w:r>
              <w:rPr>
                <w:b/>
                <w:bCs/>
                <w:sz w:val="19"/>
                <w:szCs w:val="19"/>
              </w:rPr>
              <w:t>Applied to</w:t>
            </w:r>
          </w:p>
        </w:tc>
        <w:tc>
          <w:tcPr>
            <w:tcW w:w="3557" w:type="dxa"/>
            <w:shd w:val="clear" w:color="auto" w:fill="D9D9D9"/>
            <w:tcMar>
              <w:top w:w="60" w:type="dxa"/>
              <w:left w:w="100" w:type="dxa"/>
              <w:bottom w:w="60" w:type="dxa"/>
              <w:right w:w="100" w:type="dxa"/>
            </w:tcMar>
          </w:tcPr>
          <w:p w14:paraId="178D1CD6" w14:textId="77777777" w:rsidR="00EC715D" w:rsidRDefault="00871081">
            <w:r>
              <w:rPr>
                <w:b/>
                <w:bCs/>
                <w:sz w:val="19"/>
                <w:szCs w:val="19"/>
              </w:rPr>
              <w:t>Report-specific defaults it adds</w:t>
            </w:r>
          </w:p>
        </w:tc>
      </w:tr>
      <w:tr w:rsidR="00EC715D" w14:paraId="4E30F306" w14:textId="77777777">
        <w:tblPrEx>
          <w:tblCellMar>
            <w:top w:w="0" w:type="dxa"/>
            <w:bottom w:w="0" w:type="dxa"/>
          </w:tblCellMar>
        </w:tblPrEx>
        <w:trPr>
          <w:cantSplit/>
        </w:trPr>
        <w:tc>
          <w:tcPr>
            <w:tcW w:w="2995" w:type="dxa"/>
            <w:tcMar>
              <w:top w:w="60" w:type="dxa"/>
              <w:left w:w="100" w:type="dxa"/>
              <w:bottom w:w="60" w:type="dxa"/>
              <w:right w:w="100" w:type="dxa"/>
            </w:tcMar>
          </w:tcPr>
          <w:p w14:paraId="31A8A503" w14:textId="77777777" w:rsidR="00EC715D" w:rsidRDefault="00871081">
            <w:r>
              <w:rPr>
                <w:sz w:val="19"/>
                <w:szCs w:val="19"/>
              </w:rPr>
              <w:t>R1_Retail_Sector_Health.json</w:t>
            </w:r>
          </w:p>
        </w:tc>
        <w:tc>
          <w:tcPr>
            <w:tcW w:w="2808" w:type="dxa"/>
            <w:tcMar>
              <w:top w:w="60" w:type="dxa"/>
              <w:left w:w="100" w:type="dxa"/>
              <w:bottom w:w="60" w:type="dxa"/>
              <w:right w:w="100" w:type="dxa"/>
            </w:tcMar>
          </w:tcPr>
          <w:p w14:paraId="2DCF407A" w14:textId="77777777" w:rsidR="00EC715D" w:rsidRDefault="00871081">
            <w:r>
              <w:rPr>
                <w:sz w:val="19"/>
                <w:szCs w:val="19"/>
              </w:rPr>
              <w:t>R1 — Macro Environment</w:t>
            </w:r>
          </w:p>
        </w:tc>
        <w:tc>
          <w:tcPr>
            <w:tcW w:w="3557" w:type="dxa"/>
            <w:tcMar>
              <w:top w:w="60" w:type="dxa"/>
              <w:left w:w="100" w:type="dxa"/>
              <w:bottom w:w="60" w:type="dxa"/>
              <w:right w:w="100" w:type="dxa"/>
            </w:tcMar>
          </w:tcPr>
          <w:p w14:paraId="02E960BD" w14:textId="77777777" w:rsidR="00EC715D" w:rsidRDefault="00871081">
            <w:r>
              <w:rPr>
                <w:sz w:val="19"/>
                <w:szCs w:val="19"/>
              </w:rPr>
              <w:t>Line and combo stroke weights, markers off, KPI card callout sizing</w:t>
            </w:r>
          </w:p>
        </w:tc>
      </w:tr>
      <w:tr w:rsidR="00EC715D" w14:paraId="7339F62C" w14:textId="77777777">
        <w:tblPrEx>
          <w:tblCellMar>
            <w:top w:w="0" w:type="dxa"/>
            <w:bottom w:w="0" w:type="dxa"/>
          </w:tblCellMar>
        </w:tblPrEx>
        <w:trPr>
          <w:cantSplit/>
        </w:trPr>
        <w:tc>
          <w:tcPr>
            <w:tcW w:w="2995" w:type="dxa"/>
            <w:tcMar>
              <w:top w:w="60" w:type="dxa"/>
              <w:left w:w="100" w:type="dxa"/>
              <w:bottom w:w="60" w:type="dxa"/>
              <w:right w:w="100" w:type="dxa"/>
            </w:tcMar>
          </w:tcPr>
          <w:p w14:paraId="46E80825" w14:textId="77777777" w:rsidR="00EC715D" w:rsidRDefault="00871081">
            <w:r>
              <w:rPr>
                <w:sz w:val="19"/>
                <w:szCs w:val="19"/>
              </w:rPr>
              <w:lastRenderedPageBreak/>
              <w:t>R2_Consumer_Stress.json</w:t>
            </w:r>
          </w:p>
        </w:tc>
        <w:tc>
          <w:tcPr>
            <w:tcW w:w="2808" w:type="dxa"/>
            <w:tcMar>
              <w:top w:w="60" w:type="dxa"/>
              <w:left w:w="100" w:type="dxa"/>
              <w:bottom w:w="60" w:type="dxa"/>
              <w:right w:w="100" w:type="dxa"/>
            </w:tcMar>
          </w:tcPr>
          <w:p w14:paraId="4E8D518D" w14:textId="77777777" w:rsidR="00EC715D" w:rsidRDefault="00871081">
            <w:r>
              <w:rPr>
                <w:sz w:val="19"/>
                <w:szCs w:val="19"/>
              </w:rPr>
              <w:t>R2 — Recession Resistance</w:t>
            </w:r>
          </w:p>
        </w:tc>
        <w:tc>
          <w:tcPr>
            <w:tcW w:w="3557" w:type="dxa"/>
            <w:tcMar>
              <w:top w:w="60" w:type="dxa"/>
              <w:left w:w="100" w:type="dxa"/>
              <w:bottom w:w="60" w:type="dxa"/>
              <w:right w:w="100" w:type="dxa"/>
            </w:tcMar>
          </w:tcPr>
          <w:p w14:paraId="1E7E6D75" w14:textId="77777777" w:rsidR="00EC715D" w:rsidRDefault="00871081">
            <w:r>
              <w:rPr>
                <w:sz w:val="19"/>
                <w:szCs w:val="19"/>
              </w:rPr>
              <w:t>Diverging matrix scale (red · neutral · green), stacked-area transparency</w:t>
            </w:r>
          </w:p>
        </w:tc>
      </w:tr>
      <w:tr w:rsidR="00EC715D" w14:paraId="02B746FA" w14:textId="77777777">
        <w:tblPrEx>
          <w:tblCellMar>
            <w:top w:w="0" w:type="dxa"/>
            <w:bottom w:w="0" w:type="dxa"/>
          </w:tblCellMar>
        </w:tblPrEx>
        <w:trPr>
          <w:cantSplit/>
        </w:trPr>
        <w:tc>
          <w:tcPr>
            <w:tcW w:w="2995" w:type="dxa"/>
            <w:tcMar>
              <w:top w:w="60" w:type="dxa"/>
              <w:left w:w="100" w:type="dxa"/>
              <w:bottom w:w="60" w:type="dxa"/>
              <w:right w:w="100" w:type="dxa"/>
            </w:tcMar>
          </w:tcPr>
          <w:p w14:paraId="11A5D991" w14:textId="77777777" w:rsidR="00EC715D" w:rsidRDefault="00871081">
            <w:r>
              <w:rPr>
                <w:sz w:val="19"/>
                <w:szCs w:val="19"/>
              </w:rPr>
              <w:t>R3_Assortment_Supplier.json</w:t>
            </w:r>
          </w:p>
        </w:tc>
        <w:tc>
          <w:tcPr>
            <w:tcW w:w="2808" w:type="dxa"/>
            <w:tcMar>
              <w:top w:w="60" w:type="dxa"/>
              <w:left w:w="100" w:type="dxa"/>
              <w:bottom w:w="60" w:type="dxa"/>
              <w:right w:w="100" w:type="dxa"/>
            </w:tcMar>
          </w:tcPr>
          <w:p w14:paraId="22985297" w14:textId="77777777" w:rsidR="00EC715D" w:rsidRDefault="00871081">
            <w:r>
              <w:rPr>
                <w:sz w:val="19"/>
                <w:szCs w:val="19"/>
              </w:rPr>
              <w:t>R3 — Assortment Concentration</w:t>
            </w:r>
          </w:p>
        </w:tc>
        <w:tc>
          <w:tcPr>
            <w:tcW w:w="3557" w:type="dxa"/>
            <w:tcMar>
              <w:top w:w="60" w:type="dxa"/>
              <w:left w:w="100" w:type="dxa"/>
              <w:bottom w:w="60" w:type="dxa"/>
              <w:right w:w="100" w:type="dxa"/>
            </w:tcMar>
          </w:tcPr>
          <w:p w14:paraId="48A52633" w14:textId="77777777" w:rsidR="00EC715D" w:rsidRDefault="00871081">
            <w:r>
              <w:rPr>
                <w:sz w:val="19"/>
                <w:szCs w:val="19"/>
              </w:rPr>
              <w:t>Scatter bubble sizing and fill, Pareto combo settings, matrix banding</w:t>
            </w:r>
          </w:p>
        </w:tc>
      </w:tr>
    </w:tbl>
    <w:p w14:paraId="4C2A8D22" w14:textId="77777777" w:rsidR="00EC715D" w:rsidRDefault="00871081">
      <w:pPr>
        <w:spacing w:before="40" w:after="200"/>
      </w:pPr>
      <w:r>
        <w:rPr>
          <w:i/>
          <w:iCs/>
          <w:color w:val="595959"/>
          <w:sz w:val="19"/>
          <w:szCs w:val="19"/>
        </w:rPr>
        <w:t>Table 6.1 — Report theme files. Document 15 §3.3 lists which properties the theme sets and which are still set by hand.</w:t>
      </w:r>
    </w:p>
    <w:p w14:paraId="1775208E" w14:textId="77777777" w:rsidR="00EC715D" w:rsidRDefault="00871081">
      <w:pPr>
        <w:spacing w:after="120" w:line="276" w:lineRule="auto"/>
      </w:pPr>
      <w:r>
        <w:rPr>
          <w:i/>
          <w:iCs/>
        </w:rPr>
        <w:t>This section sets the design rules and lists the pages. Documents 12, 13 and 14 show what the finished pages look like; document 15 carries the complete visual-by-visual specification and the instructions to build it. The spec numbers are identical across all four documents.</w:t>
      </w:r>
    </w:p>
    <w:p w14:paraId="036EB1D8" w14:textId="77777777" w:rsidR="00EC715D" w:rsidRDefault="00871081">
      <w:pPr>
        <w:pStyle w:val="Heading2"/>
        <w:spacing w:before="280" w:after="120"/>
      </w:pPr>
      <w:bookmarkStart w:id="13" w:name="_Toc240555514"/>
      <w:r>
        <w:rPr>
          <w:b/>
          <w:bCs/>
          <w:color w:val="2E5496"/>
          <w:sz w:val="25"/>
          <w:szCs w:val="25"/>
        </w:rPr>
        <w:t>6.1 Power BI Buildability Rules</w:t>
      </w:r>
      <w:bookmarkEnd w:id="13"/>
    </w:p>
    <w:p w14:paraId="48A95F2B" w14:textId="77777777" w:rsidR="00EC715D" w:rsidRDefault="00871081">
      <w:pPr>
        <w:spacing w:after="120" w:line="276" w:lineRule="auto"/>
      </w:pPr>
      <w:r>
        <w:t>Every visual in this project is buildable with a native Power BI visual and no custom or AppSource import. Three constraints shaped the design and are recorded here because each one rules out an approach that would otherwise look reasonable on a mockup.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EC715D" w14:paraId="370416F0"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24B4DB33" w14:textId="77777777" w:rsidR="00EC715D" w:rsidRDefault="00871081">
            <w:r>
              <w:rPr>
                <w:b/>
                <w:bCs/>
                <w:sz w:val="19"/>
                <w:szCs w:val="19"/>
              </w:rPr>
              <w:t>Constraint</w:t>
            </w:r>
          </w:p>
        </w:tc>
        <w:tc>
          <w:tcPr>
            <w:tcW w:w="6926" w:type="dxa"/>
            <w:shd w:val="clear" w:color="auto" w:fill="D9D9D9"/>
            <w:tcMar>
              <w:top w:w="60" w:type="dxa"/>
              <w:left w:w="100" w:type="dxa"/>
              <w:bottom w:w="60" w:type="dxa"/>
              <w:right w:w="100" w:type="dxa"/>
            </w:tcMar>
          </w:tcPr>
          <w:p w14:paraId="494A008E" w14:textId="77777777" w:rsidR="00EC715D" w:rsidRDefault="00871081">
            <w:r>
              <w:rPr>
                <w:b/>
                <w:bCs/>
                <w:sz w:val="19"/>
                <w:szCs w:val="19"/>
              </w:rPr>
              <w:t>Consequence for this design</w:t>
            </w:r>
          </w:p>
        </w:tc>
      </w:tr>
      <w:tr w:rsidR="00EC715D" w14:paraId="7E7A2E57" w14:textId="77777777">
        <w:tblPrEx>
          <w:tblCellMar>
            <w:top w:w="0" w:type="dxa"/>
            <w:bottom w:w="0" w:type="dxa"/>
          </w:tblCellMar>
        </w:tblPrEx>
        <w:trPr>
          <w:cantSplit/>
        </w:trPr>
        <w:tc>
          <w:tcPr>
            <w:tcW w:w="2434" w:type="dxa"/>
            <w:tcMar>
              <w:top w:w="60" w:type="dxa"/>
              <w:left w:w="100" w:type="dxa"/>
              <w:bottom w:w="60" w:type="dxa"/>
              <w:right w:w="100" w:type="dxa"/>
            </w:tcMar>
          </w:tcPr>
          <w:p w14:paraId="32F0B660" w14:textId="77777777" w:rsidR="00EC715D" w:rsidRDefault="00871081">
            <w:r>
              <w:rPr>
                <w:sz w:val="19"/>
                <w:szCs w:val="19"/>
              </w:rPr>
              <w:t>Small multiples are not available on scatter charts</w:t>
            </w:r>
          </w:p>
        </w:tc>
        <w:tc>
          <w:tcPr>
            <w:tcW w:w="6926" w:type="dxa"/>
            <w:tcMar>
              <w:top w:w="60" w:type="dxa"/>
              <w:left w:w="100" w:type="dxa"/>
              <w:bottom w:w="60" w:type="dxa"/>
              <w:right w:w="100" w:type="dxa"/>
            </w:tcMar>
          </w:tcPr>
          <w:p w14:paraId="57915BC3" w14:textId="77777777" w:rsidR="00EC715D" w:rsidRDefault="00871081">
            <w:r>
              <w:rPr>
                <w:sz w:val="19"/>
                <w:szCs w:val="19"/>
              </w:rPr>
              <w:t>Supported on line, bar, column and area only. Where a per-category scatter is wanted (spec 4.6), the page uses a row of four separate scatter visuals each carrying a visual-level filter, not a small-multiples scatter.</w:t>
            </w:r>
          </w:p>
        </w:tc>
      </w:tr>
      <w:tr w:rsidR="00EC715D" w14:paraId="50ADA623" w14:textId="77777777">
        <w:tblPrEx>
          <w:tblCellMar>
            <w:top w:w="0" w:type="dxa"/>
            <w:bottom w:w="0" w:type="dxa"/>
          </w:tblCellMar>
        </w:tblPrEx>
        <w:trPr>
          <w:cantSplit/>
        </w:trPr>
        <w:tc>
          <w:tcPr>
            <w:tcW w:w="2434" w:type="dxa"/>
            <w:tcMar>
              <w:top w:w="60" w:type="dxa"/>
              <w:left w:w="100" w:type="dxa"/>
              <w:bottom w:w="60" w:type="dxa"/>
              <w:right w:w="100" w:type="dxa"/>
            </w:tcMar>
          </w:tcPr>
          <w:p w14:paraId="3050AC07" w14:textId="77777777" w:rsidR="00EC715D" w:rsidRDefault="00871081">
            <w:r>
              <w:rPr>
                <w:sz w:val="19"/>
                <w:szCs w:val="19"/>
              </w:rPr>
              <w:t>X-axis constant lines require a continuous axis</w:t>
            </w:r>
          </w:p>
        </w:tc>
        <w:tc>
          <w:tcPr>
            <w:tcW w:w="6926" w:type="dxa"/>
            <w:tcMar>
              <w:top w:w="60" w:type="dxa"/>
              <w:left w:w="100" w:type="dxa"/>
              <w:bottom w:w="60" w:type="dxa"/>
              <w:right w:w="100" w:type="dxa"/>
            </w:tcMar>
          </w:tcPr>
          <w:p w14:paraId="21E45C17" w14:textId="77777777" w:rsidR="00EC715D" w:rsidRDefault="00871081">
            <w:r>
              <w:rPr>
                <w:sz w:val="19"/>
                <w:szCs w:val="19"/>
              </w:rPr>
              <w:t>A line chart with a text X axis such as MonthYear offers no X-axis constant line. Every visual that marks March 2020 (specs 3.9 to 3.12, and 6.7) sets the X axis to DimDate[Date] on Continuous, which makes the Analytics-pane X-Axis Constant Line available.</w:t>
            </w:r>
          </w:p>
        </w:tc>
      </w:tr>
      <w:tr w:rsidR="00EC715D" w14:paraId="2FD763B6" w14:textId="77777777">
        <w:tblPrEx>
          <w:tblCellMar>
            <w:top w:w="0" w:type="dxa"/>
            <w:bottom w:w="0" w:type="dxa"/>
          </w:tblCellMar>
        </w:tblPrEx>
        <w:trPr>
          <w:cantSplit/>
        </w:trPr>
        <w:tc>
          <w:tcPr>
            <w:tcW w:w="2434" w:type="dxa"/>
            <w:tcMar>
              <w:top w:w="60" w:type="dxa"/>
              <w:left w:w="100" w:type="dxa"/>
              <w:bottom w:w="60" w:type="dxa"/>
              <w:right w:w="100" w:type="dxa"/>
            </w:tcMar>
          </w:tcPr>
          <w:p w14:paraId="30CB6701" w14:textId="77777777" w:rsidR="00EC715D" w:rsidRDefault="00871081">
            <w:r>
              <w:rPr>
                <w:sz w:val="19"/>
                <w:szCs w:val="19"/>
              </w:rPr>
              <w:t>There is no native histogram visual</w:t>
            </w:r>
          </w:p>
        </w:tc>
        <w:tc>
          <w:tcPr>
            <w:tcW w:w="6926" w:type="dxa"/>
            <w:tcMar>
              <w:top w:w="60" w:type="dxa"/>
              <w:left w:w="100" w:type="dxa"/>
              <w:bottom w:w="60" w:type="dxa"/>
              <w:right w:w="100" w:type="dxa"/>
            </w:tcMar>
          </w:tcPr>
          <w:p w14:paraId="063B667C" w14:textId="77777777" w:rsidR="00EC715D" w:rsidRDefault="00871081">
            <w:r>
              <w:rPr>
                <w:sz w:val="19"/>
                <w:szCs w:val="19"/>
              </w:rPr>
              <w:t>Spec 8.5 is built by creating a bin group on DimItem[MonthsActive] (right-click the field, New group, Bin, size 3) and plotting Count of ItemKey against the resulting bin on a clustered column chart.</w:t>
            </w:r>
          </w:p>
        </w:tc>
      </w:tr>
    </w:tbl>
    <w:p w14:paraId="75190D96" w14:textId="77777777" w:rsidR="00EC715D" w:rsidRDefault="00871081">
      <w:pPr>
        <w:spacing w:before="40" w:after="200"/>
      </w:pPr>
      <w:r>
        <w:rPr>
          <w:i/>
          <w:iCs/>
          <w:color w:val="595959"/>
          <w:sz w:val="19"/>
          <w:szCs w:val="19"/>
        </w:rPr>
        <w:t>Table 6.2 — Native-visual constraints that shaped the design. Document 15 §12 carries the Microsoft documentation supporting each.</w:t>
      </w:r>
    </w:p>
    <w:p w14:paraId="5D2B36D7" w14:textId="77777777" w:rsidR="00EC715D" w:rsidRDefault="00871081">
      <w:pPr>
        <w:spacing w:after="120" w:line="276" w:lineRule="auto"/>
      </w:pPr>
      <w:r>
        <w:t>Beyond these three, the design uses only cards with sparklines, line, clustered bar, clustered and stacked column, stacked area, line-and-clustered-column combination, scatter with Analytics-pane trend and quadrant lines, matrix with conditional formatting, table, numeric range slicer, and small multiples on column and line charts. Reference lines, Top N visual filters, drillthrough, bookmarks, sync slicers and tooltip pages are all native behaviour.</w:t>
      </w:r>
    </w:p>
    <w:p w14:paraId="5DE3BFFA" w14:textId="77777777" w:rsidR="00EC715D" w:rsidRDefault="00871081">
      <w:pPr>
        <w:pStyle w:val="Heading2"/>
        <w:spacing w:before="280" w:after="120"/>
      </w:pPr>
      <w:bookmarkStart w:id="14" w:name="_Toc240555515"/>
      <w:r>
        <w:rPr>
          <w:b/>
          <w:bCs/>
          <w:color w:val="2E5496"/>
          <w:sz w:val="25"/>
          <w:szCs w:val="25"/>
        </w:rPr>
        <w:t>6.2 Page Inventory</w:t>
      </w:r>
      <w:bookmarkEnd w:id="14"/>
    </w:p>
    <w:p w14:paraId="0548CCEA" w14:textId="77777777" w:rsidR="00EC715D" w:rsidRDefault="00871081">
      <w:pPr>
        <w:spacing w:after="120" w:line="276" w:lineRule="auto"/>
      </w:pPr>
      <w:r>
        <w:t>Ten pages across three reports. Spec numbers run 1 through 10 so that every visual in the project has a unique identifier, used identically in this document, in the mockups and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936"/>
        <w:gridCol w:w="2059"/>
        <w:gridCol w:w="3744"/>
        <w:gridCol w:w="842"/>
        <w:gridCol w:w="1030"/>
      </w:tblGrid>
      <w:tr w:rsidR="00EC715D" w14:paraId="6D7AB481"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54E9E07C" w14:textId="77777777" w:rsidR="00EC715D" w:rsidRDefault="00871081">
            <w:r>
              <w:rPr>
                <w:b/>
                <w:bCs/>
                <w:sz w:val="19"/>
                <w:szCs w:val="19"/>
              </w:rPr>
              <w:t>Page</w:t>
            </w:r>
          </w:p>
        </w:tc>
        <w:tc>
          <w:tcPr>
            <w:tcW w:w="936" w:type="dxa"/>
            <w:shd w:val="clear" w:color="auto" w:fill="D9D9D9"/>
            <w:tcMar>
              <w:top w:w="60" w:type="dxa"/>
              <w:left w:w="100" w:type="dxa"/>
              <w:bottom w:w="60" w:type="dxa"/>
              <w:right w:w="100" w:type="dxa"/>
            </w:tcMar>
          </w:tcPr>
          <w:p w14:paraId="2B55C6B8" w14:textId="77777777" w:rsidR="00EC715D" w:rsidRDefault="00871081">
            <w:r>
              <w:rPr>
                <w:b/>
                <w:bCs/>
                <w:sz w:val="19"/>
                <w:szCs w:val="19"/>
              </w:rPr>
              <w:t>Report</w:t>
            </w:r>
          </w:p>
        </w:tc>
        <w:tc>
          <w:tcPr>
            <w:tcW w:w="2059" w:type="dxa"/>
            <w:shd w:val="clear" w:color="auto" w:fill="D9D9D9"/>
            <w:tcMar>
              <w:top w:w="60" w:type="dxa"/>
              <w:left w:w="100" w:type="dxa"/>
              <w:bottom w:w="60" w:type="dxa"/>
              <w:right w:w="100" w:type="dxa"/>
            </w:tcMar>
          </w:tcPr>
          <w:p w14:paraId="14B55A3C" w14:textId="77777777" w:rsidR="00EC715D" w:rsidRDefault="00871081">
            <w:r>
              <w:rPr>
                <w:b/>
                <w:bCs/>
                <w:sz w:val="19"/>
                <w:szCs w:val="19"/>
              </w:rPr>
              <w:t>Title</w:t>
            </w:r>
          </w:p>
        </w:tc>
        <w:tc>
          <w:tcPr>
            <w:tcW w:w="3744" w:type="dxa"/>
            <w:shd w:val="clear" w:color="auto" w:fill="D9D9D9"/>
            <w:tcMar>
              <w:top w:w="60" w:type="dxa"/>
              <w:left w:w="100" w:type="dxa"/>
              <w:bottom w:w="60" w:type="dxa"/>
              <w:right w:w="100" w:type="dxa"/>
            </w:tcMar>
          </w:tcPr>
          <w:p w14:paraId="0C537E07" w14:textId="77777777" w:rsidR="00EC715D" w:rsidRDefault="00871081">
            <w:r>
              <w:rPr>
                <w:b/>
                <w:bCs/>
                <w:sz w:val="19"/>
                <w:szCs w:val="19"/>
              </w:rPr>
              <w:t>Question it answers</w:t>
            </w:r>
          </w:p>
        </w:tc>
        <w:tc>
          <w:tcPr>
            <w:tcW w:w="842" w:type="dxa"/>
            <w:shd w:val="clear" w:color="auto" w:fill="D9D9D9"/>
            <w:tcMar>
              <w:top w:w="60" w:type="dxa"/>
              <w:left w:w="100" w:type="dxa"/>
              <w:bottom w:w="60" w:type="dxa"/>
              <w:right w:w="100" w:type="dxa"/>
            </w:tcMar>
          </w:tcPr>
          <w:p w14:paraId="7A1677EE" w14:textId="77777777" w:rsidR="00EC715D" w:rsidRDefault="00871081">
            <w:r>
              <w:rPr>
                <w:b/>
                <w:bCs/>
                <w:sz w:val="19"/>
                <w:szCs w:val="19"/>
              </w:rPr>
              <w:t>Visuals</w:t>
            </w:r>
          </w:p>
        </w:tc>
        <w:tc>
          <w:tcPr>
            <w:tcW w:w="1030" w:type="dxa"/>
            <w:shd w:val="clear" w:color="auto" w:fill="D9D9D9"/>
            <w:tcMar>
              <w:top w:w="60" w:type="dxa"/>
              <w:left w:w="100" w:type="dxa"/>
              <w:bottom w:w="60" w:type="dxa"/>
              <w:right w:w="100" w:type="dxa"/>
            </w:tcMar>
          </w:tcPr>
          <w:p w14:paraId="4B03D7CD" w14:textId="77777777" w:rsidR="00EC715D" w:rsidRDefault="00871081">
            <w:r>
              <w:rPr>
                <w:b/>
                <w:bCs/>
                <w:sz w:val="19"/>
                <w:szCs w:val="19"/>
              </w:rPr>
              <w:t>Specs</w:t>
            </w:r>
          </w:p>
        </w:tc>
      </w:tr>
      <w:tr w:rsidR="00EC715D" w14:paraId="5F297366" w14:textId="77777777">
        <w:tblPrEx>
          <w:tblCellMar>
            <w:top w:w="0" w:type="dxa"/>
            <w:bottom w:w="0" w:type="dxa"/>
          </w:tblCellMar>
        </w:tblPrEx>
        <w:trPr>
          <w:cantSplit/>
        </w:trPr>
        <w:tc>
          <w:tcPr>
            <w:tcW w:w="749" w:type="dxa"/>
            <w:tcMar>
              <w:top w:w="60" w:type="dxa"/>
              <w:left w:w="100" w:type="dxa"/>
              <w:bottom w:w="60" w:type="dxa"/>
              <w:right w:w="100" w:type="dxa"/>
            </w:tcMar>
          </w:tcPr>
          <w:p w14:paraId="176B9B52" w14:textId="77777777" w:rsidR="00EC715D" w:rsidRDefault="00871081">
            <w:r>
              <w:rPr>
                <w:sz w:val="19"/>
                <w:szCs w:val="19"/>
              </w:rPr>
              <w:t>1</w:t>
            </w:r>
          </w:p>
        </w:tc>
        <w:tc>
          <w:tcPr>
            <w:tcW w:w="936" w:type="dxa"/>
            <w:tcMar>
              <w:top w:w="60" w:type="dxa"/>
              <w:left w:w="100" w:type="dxa"/>
              <w:bottom w:w="60" w:type="dxa"/>
              <w:right w:w="100" w:type="dxa"/>
            </w:tcMar>
          </w:tcPr>
          <w:p w14:paraId="16326658" w14:textId="77777777" w:rsidR="00EC715D" w:rsidRDefault="00871081">
            <w:r>
              <w:rPr>
                <w:sz w:val="19"/>
                <w:szCs w:val="19"/>
              </w:rPr>
              <w:t>R1</w:t>
            </w:r>
          </w:p>
        </w:tc>
        <w:tc>
          <w:tcPr>
            <w:tcW w:w="2059" w:type="dxa"/>
            <w:tcMar>
              <w:top w:w="60" w:type="dxa"/>
              <w:left w:w="100" w:type="dxa"/>
              <w:bottom w:w="60" w:type="dxa"/>
              <w:right w:w="100" w:type="dxa"/>
            </w:tcMar>
          </w:tcPr>
          <w:p w14:paraId="268CF15F" w14:textId="77777777" w:rsidR="00EC715D" w:rsidRDefault="00871081">
            <w:r>
              <w:rPr>
                <w:sz w:val="19"/>
                <w:szCs w:val="19"/>
              </w:rPr>
              <w:t>Macro Environment</w:t>
            </w:r>
          </w:p>
        </w:tc>
        <w:tc>
          <w:tcPr>
            <w:tcW w:w="3744" w:type="dxa"/>
            <w:tcMar>
              <w:top w:w="60" w:type="dxa"/>
              <w:left w:w="100" w:type="dxa"/>
              <w:bottom w:w="60" w:type="dxa"/>
              <w:right w:w="100" w:type="dxa"/>
            </w:tcMar>
          </w:tcPr>
          <w:p w14:paraId="08149438" w14:textId="77777777" w:rsidR="00EC715D" w:rsidRDefault="00871081">
            <w:r>
              <w:rPr>
                <w:sz w:val="19"/>
                <w:szCs w:val="19"/>
              </w:rPr>
              <w:t>What is the economic backdrop for consumer spending?</w:t>
            </w:r>
          </w:p>
        </w:tc>
        <w:tc>
          <w:tcPr>
            <w:tcW w:w="842" w:type="dxa"/>
            <w:tcMar>
              <w:top w:w="60" w:type="dxa"/>
              <w:left w:w="100" w:type="dxa"/>
              <w:bottom w:w="60" w:type="dxa"/>
              <w:right w:w="100" w:type="dxa"/>
            </w:tcMar>
          </w:tcPr>
          <w:p w14:paraId="1886DF7E" w14:textId="77777777" w:rsidR="00EC715D" w:rsidRDefault="00871081">
            <w:r>
              <w:rPr>
                <w:sz w:val="19"/>
                <w:szCs w:val="19"/>
              </w:rPr>
              <w:t>8</w:t>
            </w:r>
          </w:p>
        </w:tc>
        <w:tc>
          <w:tcPr>
            <w:tcW w:w="1030" w:type="dxa"/>
            <w:tcMar>
              <w:top w:w="60" w:type="dxa"/>
              <w:left w:w="100" w:type="dxa"/>
              <w:bottom w:w="60" w:type="dxa"/>
              <w:right w:w="100" w:type="dxa"/>
            </w:tcMar>
          </w:tcPr>
          <w:p w14:paraId="0938B2A1" w14:textId="77777777" w:rsidR="00EC715D" w:rsidRDefault="00871081">
            <w:r>
              <w:rPr>
                <w:sz w:val="19"/>
                <w:szCs w:val="19"/>
              </w:rPr>
              <w:t>1.1 – 1.8</w:t>
            </w:r>
          </w:p>
        </w:tc>
      </w:tr>
      <w:tr w:rsidR="00EC715D" w14:paraId="29147D83" w14:textId="77777777">
        <w:tblPrEx>
          <w:tblCellMar>
            <w:top w:w="0" w:type="dxa"/>
            <w:bottom w:w="0" w:type="dxa"/>
          </w:tblCellMar>
        </w:tblPrEx>
        <w:trPr>
          <w:cantSplit/>
        </w:trPr>
        <w:tc>
          <w:tcPr>
            <w:tcW w:w="749" w:type="dxa"/>
            <w:tcMar>
              <w:top w:w="60" w:type="dxa"/>
              <w:left w:w="100" w:type="dxa"/>
              <w:bottom w:w="60" w:type="dxa"/>
              <w:right w:w="100" w:type="dxa"/>
            </w:tcMar>
          </w:tcPr>
          <w:p w14:paraId="543CF0A3" w14:textId="77777777" w:rsidR="00EC715D" w:rsidRDefault="00871081">
            <w:r>
              <w:rPr>
                <w:sz w:val="19"/>
                <w:szCs w:val="19"/>
              </w:rPr>
              <w:t>2</w:t>
            </w:r>
          </w:p>
        </w:tc>
        <w:tc>
          <w:tcPr>
            <w:tcW w:w="936" w:type="dxa"/>
            <w:tcMar>
              <w:top w:w="60" w:type="dxa"/>
              <w:left w:w="100" w:type="dxa"/>
              <w:bottom w:w="60" w:type="dxa"/>
              <w:right w:w="100" w:type="dxa"/>
            </w:tcMar>
          </w:tcPr>
          <w:p w14:paraId="40E87C39" w14:textId="77777777" w:rsidR="00EC715D" w:rsidRDefault="00871081">
            <w:r>
              <w:rPr>
                <w:sz w:val="19"/>
                <w:szCs w:val="19"/>
              </w:rPr>
              <w:t>R1</w:t>
            </w:r>
          </w:p>
        </w:tc>
        <w:tc>
          <w:tcPr>
            <w:tcW w:w="2059" w:type="dxa"/>
            <w:tcMar>
              <w:top w:w="60" w:type="dxa"/>
              <w:left w:w="100" w:type="dxa"/>
              <w:bottom w:w="60" w:type="dxa"/>
              <w:right w:w="100" w:type="dxa"/>
            </w:tcMar>
          </w:tcPr>
          <w:p w14:paraId="31F27CD6" w14:textId="77777777" w:rsidR="00EC715D" w:rsidRDefault="00871081">
            <w:r>
              <w:rPr>
                <w:sz w:val="19"/>
                <w:szCs w:val="19"/>
              </w:rPr>
              <w:t>Sector Performance</w:t>
            </w:r>
          </w:p>
        </w:tc>
        <w:tc>
          <w:tcPr>
            <w:tcW w:w="3744" w:type="dxa"/>
            <w:tcMar>
              <w:top w:w="60" w:type="dxa"/>
              <w:left w:w="100" w:type="dxa"/>
              <w:bottom w:w="60" w:type="dxa"/>
              <w:right w:w="100" w:type="dxa"/>
            </w:tcMar>
          </w:tcPr>
          <w:p w14:paraId="3EABE752" w14:textId="77777777" w:rsidR="00EC715D" w:rsidRDefault="00871081">
            <w:r>
              <w:rPr>
                <w:sz w:val="19"/>
                <w:szCs w:val="19"/>
              </w:rPr>
              <w:t>Which kinds of business are gaining or losing share, and how much of that is price?</w:t>
            </w:r>
          </w:p>
        </w:tc>
        <w:tc>
          <w:tcPr>
            <w:tcW w:w="842" w:type="dxa"/>
            <w:tcMar>
              <w:top w:w="60" w:type="dxa"/>
              <w:left w:w="100" w:type="dxa"/>
              <w:bottom w:w="60" w:type="dxa"/>
              <w:right w:w="100" w:type="dxa"/>
            </w:tcMar>
          </w:tcPr>
          <w:p w14:paraId="63D61CDD" w14:textId="77777777" w:rsidR="00EC715D" w:rsidRDefault="00871081">
            <w:r>
              <w:rPr>
                <w:sz w:val="19"/>
                <w:szCs w:val="19"/>
              </w:rPr>
              <w:t>6</w:t>
            </w:r>
          </w:p>
        </w:tc>
        <w:tc>
          <w:tcPr>
            <w:tcW w:w="1030" w:type="dxa"/>
            <w:tcMar>
              <w:top w:w="60" w:type="dxa"/>
              <w:left w:w="100" w:type="dxa"/>
              <w:bottom w:w="60" w:type="dxa"/>
              <w:right w:w="100" w:type="dxa"/>
            </w:tcMar>
          </w:tcPr>
          <w:p w14:paraId="281E2F97" w14:textId="77777777" w:rsidR="00EC715D" w:rsidRDefault="00871081">
            <w:r>
              <w:rPr>
                <w:sz w:val="19"/>
                <w:szCs w:val="19"/>
              </w:rPr>
              <w:t>2.1 – 2.6</w:t>
            </w:r>
          </w:p>
        </w:tc>
      </w:tr>
      <w:tr w:rsidR="00EC715D" w14:paraId="161FD39F" w14:textId="77777777">
        <w:tblPrEx>
          <w:tblCellMar>
            <w:top w:w="0" w:type="dxa"/>
            <w:bottom w:w="0" w:type="dxa"/>
          </w:tblCellMar>
        </w:tblPrEx>
        <w:trPr>
          <w:cantSplit/>
        </w:trPr>
        <w:tc>
          <w:tcPr>
            <w:tcW w:w="749" w:type="dxa"/>
            <w:tcMar>
              <w:top w:w="60" w:type="dxa"/>
              <w:left w:w="100" w:type="dxa"/>
              <w:bottom w:w="60" w:type="dxa"/>
              <w:right w:w="100" w:type="dxa"/>
            </w:tcMar>
          </w:tcPr>
          <w:p w14:paraId="121FD346" w14:textId="77777777" w:rsidR="00EC715D" w:rsidRDefault="00871081">
            <w:r>
              <w:rPr>
                <w:sz w:val="19"/>
                <w:szCs w:val="19"/>
              </w:rPr>
              <w:lastRenderedPageBreak/>
              <w:t>3</w:t>
            </w:r>
          </w:p>
        </w:tc>
        <w:tc>
          <w:tcPr>
            <w:tcW w:w="936" w:type="dxa"/>
            <w:tcMar>
              <w:top w:w="60" w:type="dxa"/>
              <w:left w:w="100" w:type="dxa"/>
              <w:bottom w:w="60" w:type="dxa"/>
              <w:right w:w="100" w:type="dxa"/>
            </w:tcMar>
          </w:tcPr>
          <w:p w14:paraId="69F8DF3F" w14:textId="77777777" w:rsidR="00EC715D" w:rsidRDefault="00871081">
            <w:r>
              <w:rPr>
                <w:sz w:val="19"/>
                <w:szCs w:val="19"/>
              </w:rPr>
              <w:t>R1</w:t>
            </w:r>
          </w:p>
        </w:tc>
        <w:tc>
          <w:tcPr>
            <w:tcW w:w="2059" w:type="dxa"/>
            <w:tcMar>
              <w:top w:w="60" w:type="dxa"/>
              <w:left w:w="100" w:type="dxa"/>
              <w:bottom w:w="60" w:type="dxa"/>
              <w:right w:w="100" w:type="dxa"/>
            </w:tcMar>
          </w:tcPr>
          <w:p w14:paraId="0B996448" w14:textId="77777777" w:rsidR="00EC715D" w:rsidRDefault="00871081">
            <w:r>
              <w:rPr>
                <w:sz w:val="19"/>
                <w:szCs w:val="19"/>
              </w:rPr>
              <w:t>Item-Level Volume and Channel Shift</w:t>
            </w:r>
          </w:p>
        </w:tc>
        <w:tc>
          <w:tcPr>
            <w:tcW w:w="3744" w:type="dxa"/>
            <w:tcMar>
              <w:top w:w="60" w:type="dxa"/>
              <w:left w:w="100" w:type="dxa"/>
              <w:bottom w:w="60" w:type="dxa"/>
              <w:right w:w="100" w:type="dxa"/>
            </w:tcMar>
          </w:tcPr>
          <w:p w14:paraId="16A8E351" w14:textId="77777777" w:rsidR="00EC715D" w:rsidRDefault="00871081">
            <w:r>
              <w:rPr>
                <w:sz w:val="19"/>
                <w:szCs w:val="19"/>
              </w:rPr>
              <w:t>Does physical volume agree with the dollar headline, and where did consumption happen?</w:t>
            </w:r>
          </w:p>
        </w:tc>
        <w:tc>
          <w:tcPr>
            <w:tcW w:w="842" w:type="dxa"/>
            <w:tcMar>
              <w:top w:w="60" w:type="dxa"/>
              <w:left w:w="100" w:type="dxa"/>
              <w:bottom w:w="60" w:type="dxa"/>
              <w:right w:w="100" w:type="dxa"/>
            </w:tcMar>
          </w:tcPr>
          <w:p w14:paraId="68256700" w14:textId="77777777" w:rsidR="00EC715D" w:rsidRDefault="00871081">
            <w:r>
              <w:rPr>
                <w:sz w:val="19"/>
                <w:szCs w:val="19"/>
              </w:rPr>
              <w:t>12</w:t>
            </w:r>
          </w:p>
        </w:tc>
        <w:tc>
          <w:tcPr>
            <w:tcW w:w="1030" w:type="dxa"/>
            <w:tcMar>
              <w:top w:w="60" w:type="dxa"/>
              <w:left w:w="100" w:type="dxa"/>
              <w:bottom w:w="60" w:type="dxa"/>
              <w:right w:w="100" w:type="dxa"/>
            </w:tcMar>
          </w:tcPr>
          <w:p w14:paraId="7DED5D43" w14:textId="77777777" w:rsidR="00EC715D" w:rsidRDefault="00871081">
            <w:r>
              <w:rPr>
                <w:sz w:val="19"/>
                <w:szCs w:val="19"/>
              </w:rPr>
              <w:t>3.1 – 3.12</w:t>
            </w:r>
          </w:p>
        </w:tc>
      </w:tr>
      <w:tr w:rsidR="00EC715D" w14:paraId="506419BB" w14:textId="77777777">
        <w:tblPrEx>
          <w:tblCellMar>
            <w:top w:w="0" w:type="dxa"/>
            <w:bottom w:w="0" w:type="dxa"/>
          </w:tblCellMar>
        </w:tblPrEx>
        <w:trPr>
          <w:cantSplit/>
        </w:trPr>
        <w:tc>
          <w:tcPr>
            <w:tcW w:w="749" w:type="dxa"/>
            <w:tcMar>
              <w:top w:w="60" w:type="dxa"/>
              <w:left w:w="100" w:type="dxa"/>
              <w:bottom w:w="60" w:type="dxa"/>
              <w:right w:w="100" w:type="dxa"/>
            </w:tcMar>
          </w:tcPr>
          <w:p w14:paraId="5E062D09" w14:textId="77777777" w:rsidR="00EC715D" w:rsidRDefault="00871081">
            <w:r>
              <w:rPr>
                <w:sz w:val="19"/>
                <w:szCs w:val="19"/>
              </w:rPr>
              <w:t>4</w:t>
            </w:r>
          </w:p>
        </w:tc>
        <w:tc>
          <w:tcPr>
            <w:tcW w:w="936" w:type="dxa"/>
            <w:tcMar>
              <w:top w:w="60" w:type="dxa"/>
              <w:left w:w="100" w:type="dxa"/>
              <w:bottom w:w="60" w:type="dxa"/>
              <w:right w:w="100" w:type="dxa"/>
            </w:tcMar>
          </w:tcPr>
          <w:p w14:paraId="2DFAADE7" w14:textId="77777777" w:rsidR="00EC715D" w:rsidRDefault="00871081">
            <w:r>
              <w:rPr>
                <w:sz w:val="19"/>
                <w:szCs w:val="19"/>
              </w:rPr>
              <w:t>R2</w:t>
            </w:r>
          </w:p>
        </w:tc>
        <w:tc>
          <w:tcPr>
            <w:tcW w:w="2059" w:type="dxa"/>
            <w:tcMar>
              <w:top w:w="60" w:type="dxa"/>
              <w:left w:w="100" w:type="dxa"/>
              <w:bottom w:w="60" w:type="dxa"/>
              <w:right w:w="100" w:type="dxa"/>
            </w:tcMar>
          </w:tcPr>
          <w:p w14:paraId="04EE4586" w14:textId="77777777" w:rsidR="00EC715D" w:rsidRDefault="00871081">
            <w:r>
              <w:rPr>
                <w:sz w:val="19"/>
                <w:szCs w:val="19"/>
              </w:rPr>
              <w:t>Is Alcohol Recession-Resistant?</w:t>
            </w:r>
          </w:p>
        </w:tc>
        <w:tc>
          <w:tcPr>
            <w:tcW w:w="3744" w:type="dxa"/>
            <w:tcMar>
              <w:top w:w="60" w:type="dxa"/>
              <w:left w:w="100" w:type="dxa"/>
              <w:bottom w:w="60" w:type="dxa"/>
              <w:right w:w="100" w:type="dxa"/>
            </w:tcMar>
          </w:tcPr>
          <w:p w14:paraId="43EDC78C" w14:textId="77777777" w:rsidR="00EC715D" w:rsidRDefault="00871081">
            <w:r>
              <w:rPr>
                <w:sz w:val="19"/>
                <w:szCs w:val="19"/>
              </w:rPr>
              <w:t>Does volume hold when unemployment rises, sentiment falls and saving climbs?</w:t>
            </w:r>
          </w:p>
        </w:tc>
        <w:tc>
          <w:tcPr>
            <w:tcW w:w="842" w:type="dxa"/>
            <w:tcMar>
              <w:top w:w="60" w:type="dxa"/>
              <w:left w:w="100" w:type="dxa"/>
              <w:bottom w:w="60" w:type="dxa"/>
              <w:right w:w="100" w:type="dxa"/>
            </w:tcMar>
          </w:tcPr>
          <w:p w14:paraId="140D2399" w14:textId="77777777" w:rsidR="00EC715D" w:rsidRDefault="00871081">
            <w:r>
              <w:rPr>
                <w:sz w:val="19"/>
                <w:szCs w:val="19"/>
              </w:rPr>
              <w:t>12</w:t>
            </w:r>
          </w:p>
        </w:tc>
        <w:tc>
          <w:tcPr>
            <w:tcW w:w="1030" w:type="dxa"/>
            <w:tcMar>
              <w:top w:w="60" w:type="dxa"/>
              <w:left w:w="100" w:type="dxa"/>
              <w:bottom w:w="60" w:type="dxa"/>
              <w:right w:w="100" w:type="dxa"/>
            </w:tcMar>
          </w:tcPr>
          <w:p w14:paraId="571B60F9" w14:textId="77777777" w:rsidR="00EC715D" w:rsidRDefault="00871081">
            <w:r>
              <w:rPr>
                <w:sz w:val="19"/>
                <w:szCs w:val="19"/>
              </w:rPr>
              <w:t>4.1 – 4.9</w:t>
            </w:r>
          </w:p>
        </w:tc>
      </w:tr>
      <w:tr w:rsidR="00EC715D" w14:paraId="09EF9FCE" w14:textId="77777777">
        <w:tblPrEx>
          <w:tblCellMar>
            <w:top w:w="0" w:type="dxa"/>
            <w:bottom w:w="0" w:type="dxa"/>
          </w:tblCellMar>
        </w:tblPrEx>
        <w:trPr>
          <w:cantSplit/>
        </w:trPr>
        <w:tc>
          <w:tcPr>
            <w:tcW w:w="749" w:type="dxa"/>
            <w:tcMar>
              <w:top w:w="60" w:type="dxa"/>
              <w:left w:w="100" w:type="dxa"/>
              <w:bottom w:w="60" w:type="dxa"/>
              <w:right w:w="100" w:type="dxa"/>
            </w:tcMar>
          </w:tcPr>
          <w:p w14:paraId="2B3BFCA4" w14:textId="77777777" w:rsidR="00EC715D" w:rsidRDefault="00871081">
            <w:r>
              <w:rPr>
                <w:sz w:val="19"/>
                <w:szCs w:val="19"/>
              </w:rPr>
              <w:t>5</w:t>
            </w:r>
          </w:p>
        </w:tc>
        <w:tc>
          <w:tcPr>
            <w:tcW w:w="936" w:type="dxa"/>
            <w:tcMar>
              <w:top w:w="60" w:type="dxa"/>
              <w:left w:w="100" w:type="dxa"/>
              <w:bottom w:w="60" w:type="dxa"/>
              <w:right w:w="100" w:type="dxa"/>
            </w:tcMar>
          </w:tcPr>
          <w:p w14:paraId="3757F406" w14:textId="77777777" w:rsidR="00EC715D" w:rsidRDefault="00871081">
            <w:r>
              <w:rPr>
                <w:sz w:val="19"/>
                <w:szCs w:val="19"/>
              </w:rPr>
              <w:t>R2</w:t>
            </w:r>
          </w:p>
        </w:tc>
        <w:tc>
          <w:tcPr>
            <w:tcW w:w="2059" w:type="dxa"/>
            <w:tcMar>
              <w:top w:w="60" w:type="dxa"/>
              <w:left w:w="100" w:type="dxa"/>
              <w:bottom w:w="60" w:type="dxa"/>
              <w:right w:w="100" w:type="dxa"/>
            </w:tcMar>
          </w:tcPr>
          <w:p w14:paraId="443958DB" w14:textId="77777777" w:rsidR="00EC715D" w:rsidRDefault="00871081">
            <w:r>
              <w:rPr>
                <w:sz w:val="19"/>
                <w:szCs w:val="19"/>
              </w:rPr>
              <w:t>Mix Shift Under Stress</w:t>
            </w:r>
          </w:p>
        </w:tc>
        <w:tc>
          <w:tcPr>
            <w:tcW w:w="3744" w:type="dxa"/>
            <w:tcMar>
              <w:top w:w="60" w:type="dxa"/>
              <w:left w:w="100" w:type="dxa"/>
              <w:bottom w:w="60" w:type="dxa"/>
              <w:right w:w="100" w:type="dxa"/>
            </w:tcMar>
          </w:tcPr>
          <w:p w14:paraId="671298C1" w14:textId="77777777" w:rsidR="00EC715D" w:rsidRDefault="00871081">
            <w:r>
              <w:rPr>
                <w:sz w:val="19"/>
                <w:szCs w:val="19"/>
              </w:rPr>
              <w:t>Does the composition move between item types while the total holds?</w:t>
            </w:r>
          </w:p>
        </w:tc>
        <w:tc>
          <w:tcPr>
            <w:tcW w:w="842" w:type="dxa"/>
            <w:tcMar>
              <w:top w:w="60" w:type="dxa"/>
              <w:left w:w="100" w:type="dxa"/>
              <w:bottom w:w="60" w:type="dxa"/>
              <w:right w:w="100" w:type="dxa"/>
            </w:tcMar>
          </w:tcPr>
          <w:p w14:paraId="4F7B2417" w14:textId="77777777" w:rsidR="00EC715D" w:rsidRDefault="00871081">
            <w:r>
              <w:rPr>
                <w:sz w:val="19"/>
                <w:szCs w:val="19"/>
              </w:rPr>
              <w:t>8</w:t>
            </w:r>
          </w:p>
        </w:tc>
        <w:tc>
          <w:tcPr>
            <w:tcW w:w="1030" w:type="dxa"/>
            <w:tcMar>
              <w:top w:w="60" w:type="dxa"/>
              <w:left w:w="100" w:type="dxa"/>
              <w:bottom w:w="60" w:type="dxa"/>
              <w:right w:w="100" w:type="dxa"/>
            </w:tcMar>
          </w:tcPr>
          <w:p w14:paraId="4224697C" w14:textId="77777777" w:rsidR="00EC715D" w:rsidRDefault="00871081">
            <w:r>
              <w:rPr>
                <w:sz w:val="19"/>
                <w:szCs w:val="19"/>
              </w:rPr>
              <w:t>5.1 – 5.8</w:t>
            </w:r>
          </w:p>
        </w:tc>
      </w:tr>
      <w:tr w:rsidR="00EC715D" w14:paraId="0479A2AD" w14:textId="77777777">
        <w:tblPrEx>
          <w:tblCellMar>
            <w:top w:w="0" w:type="dxa"/>
            <w:bottom w:w="0" w:type="dxa"/>
          </w:tblCellMar>
        </w:tblPrEx>
        <w:trPr>
          <w:cantSplit/>
        </w:trPr>
        <w:tc>
          <w:tcPr>
            <w:tcW w:w="749" w:type="dxa"/>
            <w:tcMar>
              <w:top w:w="60" w:type="dxa"/>
              <w:left w:w="100" w:type="dxa"/>
              <w:bottom w:w="60" w:type="dxa"/>
              <w:right w:w="100" w:type="dxa"/>
            </w:tcMar>
          </w:tcPr>
          <w:p w14:paraId="48D24893" w14:textId="77777777" w:rsidR="00EC715D" w:rsidRDefault="00871081">
            <w:r>
              <w:rPr>
                <w:sz w:val="19"/>
                <w:szCs w:val="19"/>
              </w:rPr>
              <w:t>6</w:t>
            </w:r>
          </w:p>
        </w:tc>
        <w:tc>
          <w:tcPr>
            <w:tcW w:w="936" w:type="dxa"/>
            <w:tcMar>
              <w:top w:w="60" w:type="dxa"/>
              <w:left w:w="100" w:type="dxa"/>
              <w:bottom w:w="60" w:type="dxa"/>
              <w:right w:w="100" w:type="dxa"/>
            </w:tcMar>
          </w:tcPr>
          <w:p w14:paraId="463705B8" w14:textId="77777777" w:rsidR="00EC715D" w:rsidRDefault="00871081">
            <w:r>
              <w:rPr>
                <w:sz w:val="19"/>
                <w:szCs w:val="19"/>
              </w:rPr>
              <w:t>R2</w:t>
            </w:r>
          </w:p>
        </w:tc>
        <w:tc>
          <w:tcPr>
            <w:tcW w:w="2059" w:type="dxa"/>
            <w:tcMar>
              <w:top w:w="60" w:type="dxa"/>
              <w:left w:w="100" w:type="dxa"/>
              <w:bottom w:w="60" w:type="dxa"/>
              <w:right w:w="100" w:type="dxa"/>
            </w:tcMar>
          </w:tcPr>
          <w:p w14:paraId="47E34746" w14:textId="77777777" w:rsidR="00EC715D" w:rsidRDefault="00871081">
            <w:r>
              <w:rPr>
                <w:sz w:val="19"/>
                <w:szCs w:val="19"/>
              </w:rPr>
              <w:t>Sector Rotation and Rate Sensitivity</w:t>
            </w:r>
          </w:p>
        </w:tc>
        <w:tc>
          <w:tcPr>
            <w:tcW w:w="3744" w:type="dxa"/>
            <w:tcMar>
              <w:top w:w="60" w:type="dxa"/>
              <w:left w:w="100" w:type="dxa"/>
              <w:bottom w:w="60" w:type="dxa"/>
              <w:right w:w="100" w:type="dxa"/>
            </w:tcMar>
          </w:tcPr>
          <w:p w14:paraId="753223B0" w14:textId="77777777" w:rsidR="00EC715D" w:rsidRDefault="00871081">
            <w:r>
              <w:rPr>
                <w:sz w:val="19"/>
                <w:szCs w:val="19"/>
              </w:rPr>
              <w:t>Where has share moved, and which categories are rate-sensitive?</w:t>
            </w:r>
          </w:p>
        </w:tc>
        <w:tc>
          <w:tcPr>
            <w:tcW w:w="842" w:type="dxa"/>
            <w:tcMar>
              <w:top w:w="60" w:type="dxa"/>
              <w:left w:w="100" w:type="dxa"/>
              <w:bottom w:w="60" w:type="dxa"/>
              <w:right w:w="100" w:type="dxa"/>
            </w:tcMar>
          </w:tcPr>
          <w:p w14:paraId="1F902049" w14:textId="77777777" w:rsidR="00EC715D" w:rsidRDefault="00871081">
            <w:r>
              <w:rPr>
                <w:sz w:val="19"/>
                <w:szCs w:val="19"/>
              </w:rPr>
              <w:t>9</w:t>
            </w:r>
          </w:p>
        </w:tc>
        <w:tc>
          <w:tcPr>
            <w:tcW w:w="1030" w:type="dxa"/>
            <w:tcMar>
              <w:top w:w="60" w:type="dxa"/>
              <w:left w:w="100" w:type="dxa"/>
              <w:bottom w:w="60" w:type="dxa"/>
              <w:right w:w="100" w:type="dxa"/>
            </w:tcMar>
          </w:tcPr>
          <w:p w14:paraId="7733420B" w14:textId="77777777" w:rsidR="00EC715D" w:rsidRDefault="00871081">
            <w:r>
              <w:rPr>
                <w:sz w:val="19"/>
                <w:szCs w:val="19"/>
              </w:rPr>
              <w:t>6.1 – 6.9</w:t>
            </w:r>
          </w:p>
        </w:tc>
      </w:tr>
      <w:tr w:rsidR="00EC715D" w14:paraId="31E23900" w14:textId="77777777">
        <w:tblPrEx>
          <w:tblCellMar>
            <w:top w:w="0" w:type="dxa"/>
            <w:bottom w:w="0" w:type="dxa"/>
          </w:tblCellMar>
        </w:tblPrEx>
        <w:trPr>
          <w:cantSplit/>
        </w:trPr>
        <w:tc>
          <w:tcPr>
            <w:tcW w:w="749" w:type="dxa"/>
            <w:tcMar>
              <w:top w:w="60" w:type="dxa"/>
              <w:left w:w="100" w:type="dxa"/>
              <w:bottom w:w="60" w:type="dxa"/>
              <w:right w:w="100" w:type="dxa"/>
            </w:tcMar>
          </w:tcPr>
          <w:p w14:paraId="496271EE" w14:textId="77777777" w:rsidR="00EC715D" w:rsidRDefault="00871081">
            <w:r>
              <w:rPr>
                <w:sz w:val="19"/>
                <w:szCs w:val="19"/>
              </w:rPr>
              <w:t>7</w:t>
            </w:r>
          </w:p>
        </w:tc>
        <w:tc>
          <w:tcPr>
            <w:tcW w:w="936" w:type="dxa"/>
            <w:tcMar>
              <w:top w:w="60" w:type="dxa"/>
              <w:left w:w="100" w:type="dxa"/>
              <w:bottom w:w="60" w:type="dxa"/>
              <w:right w:w="100" w:type="dxa"/>
            </w:tcMar>
          </w:tcPr>
          <w:p w14:paraId="60B9A24F" w14:textId="77777777" w:rsidR="00EC715D" w:rsidRDefault="00871081">
            <w:r>
              <w:rPr>
                <w:sz w:val="19"/>
                <w:szCs w:val="19"/>
              </w:rPr>
              <w:t>R3</w:t>
            </w:r>
          </w:p>
        </w:tc>
        <w:tc>
          <w:tcPr>
            <w:tcW w:w="2059" w:type="dxa"/>
            <w:tcMar>
              <w:top w:w="60" w:type="dxa"/>
              <w:left w:w="100" w:type="dxa"/>
              <w:bottom w:w="60" w:type="dxa"/>
              <w:right w:w="100" w:type="dxa"/>
            </w:tcMar>
          </w:tcPr>
          <w:p w14:paraId="4C948B49" w14:textId="77777777" w:rsidR="00EC715D" w:rsidRDefault="00871081">
            <w:r>
              <w:rPr>
                <w:sz w:val="19"/>
                <w:szCs w:val="19"/>
              </w:rPr>
              <w:t>Assortment Concentration</w:t>
            </w:r>
          </w:p>
        </w:tc>
        <w:tc>
          <w:tcPr>
            <w:tcW w:w="3744" w:type="dxa"/>
            <w:tcMar>
              <w:top w:w="60" w:type="dxa"/>
              <w:left w:w="100" w:type="dxa"/>
              <w:bottom w:w="60" w:type="dxa"/>
              <w:right w:w="100" w:type="dxa"/>
            </w:tcMar>
          </w:tcPr>
          <w:p w14:paraId="79B06082" w14:textId="77777777" w:rsidR="00EC715D" w:rsidRDefault="00871081">
            <w:r>
              <w:rPr>
                <w:sz w:val="19"/>
                <w:szCs w:val="19"/>
              </w:rPr>
              <w:t>How few items carry the volume, and is the tail lengthening?</w:t>
            </w:r>
          </w:p>
        </w:tc>
        <w:tc>
          <w:tcPr>
            <w:tcW w:w="842" w:type="dxa"/>
            <w:tcMar>
              <w:top w:w="60" w:type="dxa"/>
              <w:left w:w="100" w:type="dxa"/>
              <w:bottom w:w="60" w:type="dxa"/>
              <w:right w:w="100" w:type="dxa"/>
            </w:tcMar>
          </w:tcPr>
          <w:p w14:paraId="7E735821" w14:textId="77777777" w:rsidR="00EC715D" w:rsidRDefault="00871081">
            <w:r>
              <w:rPr>
                <w:sz w:val="19"/>
                <w:szCs w:val="19"/>
              </w:rPr>
              <w:t>8</w:t>
            </w:r>
          </w:p>
        </w:tc>
        <w:tc>
          <w:tcPr>
            <w:tcW w:w="1030" w:type="dxa"/>
            <w:tcMar>
              <w:top w:w="60" w:type="dxa"/>
              <w:left w:w="100" w:type="dxa"/>
              <w:bottom w:w="60" w:type="dxa"/>
              <w:right w:w="100" w:type="dxa"/>
            </w:tcMar>
          </w:tcPr>
          <w:p w14:paraId="2A08E266" w14:textId="77777777" w:rsidR="00EC715D" w:rsidRDefault="00871081">
            <w:r>
              <w:rPr>
                <w:sz w:val="19"/>
                <w:szCs w:val="19"/>
              </w:rPr>
              <w:t>7.1 – 7.8</w:t>
            </w:r>
          </w:p>
        </w:tc>
      </w:tr>
      <w:tr w:rsidR="00EC715D" w14:paraId="229AB731" w14:textId="77777777">
        <w:tblPrEx>
          <w:tblCellMar>
            <w:top w:w="0" w:type="dxa"/>
            <w:bottom w:w="0" w:type="dxa"/>
          </w:tblCellMar>
        </w:tblPrEx>
        <w:trPr>
          <w:cantSplit/>
        </w:trPr>
        <w:tc>
          <w:tcPr>
            <w:tcW w:w="749" w:type="dxa"/>
            <w:tcMar>
              <w:top w:w="60" w:type="dxa"/>
              <w:left w:w="100" w:type="dxa"/>
              <w:bottom w:w="60" w:type="dxa"/>
              <w:right w:w="100" w:type="dxa"/>
            </w:tcMar>
          </w:tcPr>
          <w:p w14:paraId="4EB17596" w14:textId="77777777" w:rsidR="00EC715D" w:rsidRDefault="00871081">
            <w:r>
              <w:rPr>
                <w:sz w:val="19"/>
                <w:szCs w:val="19"/>
              </w:rPr>
              <w:t>8</w:t>
            </w:r>
          </w:p>
        </w:tc>
        <w:tc>
          <w:tcPr>
            <w:tcW w:w="936" w:type="dxa"/>
            <w:tcMar>
              <w:top w:w="60" w:type="dxa"/>
              <w:left w:w="100" w:type="dxa"/>
              <w:bottom w:w="60" w:type="dxa"/>
              <w:right w:w="100" w:type="dxa"/>
            </w:tcMar>
          </w:tcPr>
          <w:p w14:paraId="08F8EB5D" w14:textId="77777777" w:rsidR="00EC715D" w:rsidRDefault="00871081">
            <w:r>
              <w:rPr>
                <w:sz w:val="19"/>
                <w:szCs w:val="19"/>
              </w:rPr>
              <w:t>R3</w:t>
            </w:r>
          </w:p>
        </w:tc>
        <w:tc>
          <w:tcPr>
            <w:tcW w:w="2059" w:type="dxa"/>
            <w:tcMar>
              <w:top w:w="60" w:type="dxa"/>
              <w:left w:w="100" w:type="dxa"/>
              <w:bottom w:w="60" w:type="dxa"/>
              <w:right w:w="100" w:type="dxa"/>
            </w:tcMar>
          </w:tcPr>
          <w:p w14:paraId="506A0987" w14:textId="77777777" w:rsidR="00EC715D" w:rsidRDefault="00871081">
            <w:r>
              <w:rPr>
                <w:sz w:val="19"/>
                <w:szCs w:val="19"/>
              </w:rPr>
              <w:t>Item Survival by Cohort</w:t>
            </w:r>
          </w:p>
        </w:tc>
        <w:tc>
          <w:tcPr>
            <w:tcW w:w="3744" w:type="dxa"/>
            <w:tcMar>
              <w:top w:w="60" w:type="dxa"/>
              <w:left w:w="100" w:type="dxa"/>
              <w:bottom w:w="60" w:type="dxa"/>
              <w:right w:w="100" w:type="dxa"/>
            </w:tcMar>
          </w:tcPr>
          <w:p w14:paraId="0EFC6978" w14:textId="77777777" w:rsidR="00EC715D" w:rsidRDefault="00871081">
            <w:r>
              <w:rPr>
                <w:sz w:val="19"/>
                <w:szCs w:val="19"/>
              </w:rPr>
              <w:t>What share of new items survive, and is that improving?</w:t>
            </w:r>
          </w:p>
        </w:tc>
        <w:tc>
          <w:tcPr>
            <w:tcW w:w="842" w:type="dxa"/>
            <w:tcMar>
              <w:top w:w="60" w:type="dxa"/>
              <w:left w:w="100" w:type="dxa"/>
              <w:bottom w:w="60" w:type="dxa"/>
              <w:right w:w="100" w:type="dxa"/>
            </w:tcMar>
          </w:tcPr>
          <w:p w14:paraId="0466E9E1" w14:textId="77777777" w:rsidR="00EC715D" w:rsidRDefault="00871081">
            <w:r>
              <w:rPr>
                <w:sz w:val="19"/>
                <w:szCs w:val="19"/>
              </w:rPr>
              <w:t>8</w:t>
            </w:r>
          </w:p>
        </w:tc>
        <w:tc>
          <w:tcPr>
            <w:tcW w:w="1030" w:type="dxa"/>
            <w:tcMar>
              <w:top w:w="60" w:type="dxa"/>
              <w:left w:w="100" w:type="dxa"/>
              <w:bottom w:w="60" w:type="dxa"/>
              <w:right w:w="100" w:type="dxa"/>
            </w:tcMar>
          </w:tcPr>
          <w:p w14:paraId="7B270293" w14:textId="77777777" w:rsidR="00EC715D" w:rsidRDefault="00871081">
            <w:r>
              <w:rPr>
                <w:sz w:val="19"/>
                <w:szCs w:val="19"/>
              </w:rPr>
              <w:t>8.1 – 8.8</w:t>
            </w:r>
          </w:p>
        </w:tc>
      </w:tr>
      <w:tr w:rsidR="00EC715D" w14:paraId="515DFFCF" w14:textId="77777777">
        <w:tblPrEx>
          <w:tblCellMar>
            <w:top w:w="0" w:type="dxa"/>
            <w:bottom w:w="0" w:type="dxa"/>
          </w:tblCellMar>
        </w:tblPrEx>
        <w:trPr>
          <w:cantSplit/>
        </w:trPr>
        <w:tc>
          <w:tcPr>
            <w:tcW w:w="749" w:type="dxa"/>
            <w:tcMar>
              <w:top w:w="60" w:type="dxa"/>
              <w:left w:w="100" w:type="dxa"/>
              <w:bottom w:w="60" w:type="dxa"/>
              <w:right w:w="100" w:type="dxa"/>
            </w:tcMar>
          </w:tcPr>
          <w:p w14:paraId="24729AF5" w14:textId="77777777" w:rsidR="00EC715D" w:rsidRDefault="00871081">
            <w:r>
              <w:rPr>
                <w:sz w:val="19"/>
                <w:szCs w:val="19"/>
              </w:rPr>
              <w:t>9</w:t>
            </w:r>
          </w:p>
        </w:tc>
        <w:tc>
          <w:tcPr>
            <w:tcW w:w="936" w:type="dxa"/>
            <w:tcMar>
              <w:top w:w="60" w:type="dxa"/>
              <w:left w:w="100" w:type="dxa"/>
              <w:bottom w:w="60" w:type="dxa"/>
              <w:right w:w="100" w:type="dxa"/>
            </w:tcMar>
          </w:tcPr>
          <w:p w14:paraId="5BAF7FC5" w14:textId="77777777" w:rsidR="00EC715D" w:rsidRDefault="00871081">
            <w:r>
              <w:rPr>
                <w:sz w:val="19"/>
                <w:szCs w:val="19"/>
              </w:rPr>
              <w:t>R3</w:t>
            </w:r>
          </w:p>
        </w:tc>
        <w:tc>
          <w:tcPr>
            <w:tcW w:w="2059" w:type="dxa"/>
            <w:tcMar>
              <w:top w:w="60" w:type="dxa"/>
              <w:left w:w="100" w:type="dxa"/>
              <w:bottom w:w="60" w:type="dxa"/>
              <w:right w:w="100" w:type="dxa"/>
            </w:tcMar>
          </w:tcPr>
          <w:p w14:paraId="76C58F71" w14:textId="77777777" w:rsidR="00EC715D" w:rsidRDefault="00871081">
            <w:r>
              <w:rPr>
                <w:sz w:val="19"/>
                <w:szCs w:val="19"/>
              </w:rPr>
              <w:t>Supplier Concentration and Distribution Quality</w:t>
            </w:r>
          </w:p>
        </w:tc>
        <w:tc>
          <w:tcPr>
            <w:tcW w:w="3744" w:type="dxa"/>
            <w:tcMar>
              <w:top w:w="60" w:type="dxa"/>
              <w:left w:w="100" w:type="dxa"/>
              <w:bottom w:w="60" w:type="dxa"/>
              <w:right w:w="100" w:type="dxa"/>
            </w:tcMar>
          </w:tcPr>
          <w:p w14:paraId="141CCAF4" w14:textId="77777777" w:rsidR="00EC715D" w:rsidRDefault="00871081">
            <w:r>
              <w:rPr>
                <w:sz w:val="19"/>
                <w:szCs w:val="19"/>
              </w:rPr>
              <w:t>How concentrated is the supplier base, and where does distribution misfire?</w:t>
            </w:r>
          </w:p>
        </w:tc>
        <w:tc>
          <w:tcPr>
            <w:tcW w:w="842" w:type="dxa"/>
            <w:tcMar>
              <w:top w:w="60" w:type="dxa"/>
              <w:left w:w="100" w:type="dxa"/>
              <w:bottom w:w="60" w:type="dxa"/>
              <w:right w:w="100" w:type="dxa"/>
            </w:tcMar>
          </w:tcPr>
          <w:p w14:paraId="2FA2B182" w14:textId="77777777" w:rsidR="00EC715D" w:rsidRDefault="00871081">
            <w:r>
              <w:rPr>
                <w:sz w:val="19"/>
                <w:szCs w:val="19"/>
              </w:rPr>
              <w:t>8</w:t>
            </w:r>
          </w:p>
        </w:tc>
        <w:tc>
          <w:tcPr>
            <w:tcW w:w="1030" w:type="dxa"/>
            <w:tcMar>
              <w:top w:w="60" w:type="dxa"/>
              <w:left w:w="100" w:type="dxa"/>
              <w:bottom w:w="60" w:type="dxa"/>
              <w:right w:w="100" w:type="dxa"/>
            </w:tcMar>
          </w:tcPr>
          <w:p w14:paraId="0F808AEB" w14:textId="77777777" w:rsidR="00EC715D" w:rsidRDefault="00871081">
            <w:r>
              <w:rPr>
                <w:sz w:val="19"/>
                <w:szCs w:val="19"/>
              </w:rPr>
              <w:t>9.1 – 9.8</w:t>
            </w:r>
          </w:p>
        </w:tc>
      </w:tr>
      <w:tr w:rsidR="00EC715D" w14:paraId="23BD137B" w14:textId="77777777">
        <w:tblPrEx>
          <w:tblCellMar>
            <w:top w:w="0" w:type="dxa"/>
            <w:bottom w:w="0" w:type="dxa"/>
          </w:tblCellMar>
        </w:tblPrEx>
        <w:trPr>
          <w:cantSplit/>
        </w:trPr>
        <w:tc>
          <w:tcPr>
            <w:tcW w:w="749" w:type="dxa"/>
            <w:tcMar>
              <w:top w:w="60" w:type="dxa"/>
              <w:left w:w="100" w:type="dxa"/>
              <w:bottom w:w="60" w:type="dxa"/>
              <w:right w:w="100" w:type="dxa"/>
            </w:tcMar>
          </w:tcPr>
          <w:p w14:paraId="1E2B8902" w14:textId="77777777" w:rsidR="00EC715D" w:rsidRDefault="00871081">
            <w:r>
              <w:rPr>
                <w:sz w:val="19"/>
                <w:szCs w:val="19"/>
              </w:rPr>
              <w:t>10</w:t>
            </w:r>
          </w:p>
        </w:tc>
        <w:tc>
          <w:tcPr>
            <w:tcW w:w="936" w:type="dxa"/>
            <w:tcMar>
              <w:top w:w="60" w:type="dxa"/>
              <w:left w:w="100" w:type="dxa"/>
              <w:bottom w:w="60" w:type="dxa"/>
              <w:right w:w="100" w:type="dxa"/>
            </w:tcMar>
          </w:tcPr>
          <w:p w14:paraId="0733DF48" w14:textId="77777777" w:rsidR="00EC715D" w:rsidRDefault="00871081">
            <w:r>
              <w:rPr>
                <w:sz w:val="19"/>
                <w:szCs w:val="19"/>
              </w:rPr>
              <w:t>R3</w:t>
            </w:r>
          </w:p>
        </w:tc>
        <w:tc>
          <w:tcPr>
            <w:tcW w:w="2059" w:type="dxa"/>
            <w:tcMar>
              <w:top w:w="60" w:type="dxa"/>
              <w:left w:w="100" w:type="dxa"/>
              <w:bottom w:w="60" w:type="dxa"/>
              <w:right w:w="100" w:type="dxa"/>
            </w:tcMar>
          </w:tcPr>
          <w:p w14:paraId="6C09808E" w14:textId="77777777" w:rsidR="00EC715D" w:rsidRDefault="00871081">
            <w:r>
              <w:rPr>
                <w:sz w:val="19"/>
                <w:szCs w:val="19"/>
              </w:rPr>
              <w:t>Seasonality</w:t>
            </w:r>
          </w:p>
        </w:tc>
        <w:tc>
          <w:tcPr>
            <w:tcW w:w="3744" w:type="dxa"/>
            <w:tcMar>
              <w:top w:w="60" w:type="dxa"/>
              <w:left w:w="100" w:type="dxa"/>
              <w:bottom w:w="60" w:type="dxa"/>
              <w:right w:w="100" w:type="dxa"/>
            </w:tcMar>
          </w:tcPr>
          <w:p w14:paraId="4395B8A7" w14:textId="77777777" w:rsidR="00EC715D" w:rsidRDefault="00871081">
            <w:r>
              <w:rPr>
                <w:sz w:val="19"/>
                <w:szCs w:val="19"/>
              </w:rPr>
              <w:t>How strong is seasonality, and is its amplitude changing?</w:t>
            </w:r>
          </w:p>
        </w:tc>
        <w:tc>
          <w:tcPr>
            <w:tcW w:w="842" w:type="dxa"/>
            <w:tcMar>
              <w:top w:w="60" w:type="dxa"/>
              <w:left w:w="100" w:type="dxa"/>
              <w:bottom w:w="60" w:type="dxa"/>
              <w:right w:w="100" w:type="dxa"/>
            </w:tcMar>
          </w:tcPr>
          <w:p w14:paraId="61D9BC40" w14:textId="77777777" w:rsidR="00EC715D" w:rsidRDefault="00871081">
            <w:r>
              <w:rPr>
                <w:sz w:val="19"/>
                <w:szCs w:val="19"/>
              </w:rPr>
              <w:t>8</w:t>
            </w:r>
          </w:p>
        </w:tc>
        <w:tc>
          <w:tcPr>
            <w:tcW w:w="1030" w:type="dxa"/>
            <w:tcMar>
              <w:top w:w="60" w:type="dxa"/>
              <w:left w:w="100" w:type="dxa"/>
              <w:bottom w:w="60" w:type="dxa"/>
              <w:right w:w="100" w:type="dxa"/>
            </w:tcMar>
          </w:tcPr>
          <w:p w14:paraId="7917DE6E" w14:textId="77777777" w:rsidR="00EC715D" w:rsidRDefault="00871081">
            <w:r>
              <w:rPr>
                <w:sz w:val="19"/>
                <w:szCs w:val="19"/>
              </w:rPr>
              <w:t>10.1 – 10.8</w:t>
            </w:r>
          </w:p>
        </w:tc>
      </w:tr>
    </w:tbl>
    <w:p w14:paraId="27A1105B" w14:textId="77777777" w:rsidR="00EC715D" w:rsidRDefault="00871081">
      <w:pPr>
        <w:spacing w:before="40" w:after="200"/>
      </w:pPr>
      <w:r>
        <w:rPr>
          <w:i/>
          <w:iCs/>
          <w:color w:val="595959"/>
          <w:sz w:val="19"/>
          <w:szCs w:val="19"/>
        </w:rPr>
        <w:t>Table 6.3 — Page inventory. Visual counts include the four separate scatter panels that together satisfy spec 4.6.</w:t>
      </w:r>
    </w:p>
    <w:p w14:paraId="68FD2F26" w14:textId="77777777" w:rsidR="00EC715D" w:rsidRDefault="00871081">
      <w:pPr>
        <w:pBdr>
          <w:left w:val="single" w:sz="18" w:space="8" w:color="C0504D"/>
        </w:pBdr>
        <w:shd w:val="clear" w:color="auto" w:fill="FBE9E7"/>
        <w:spacing w:before="140" w:after="180" w:line="276" w:lineRule="auto"/>
        <w:ind w:left="140" w:right="140"/>
      </w:pPr>
      <w:r>
        <w:rPr>
          <w:b/>
          <w:bCs/>
          <w:color w:val="963634"/>
          <w:sz w:val="21"/>
          <w:szCs w:val="21"/>
        </w:rPr>
        <w:t xml:space="preserve">The full specification lives in document 15.  </w:t>
      </w:r>
      <w:r>
        <w:rPr>
          <w:sz w:val="21"/>
          <w:szCs w:val="21"/>
        </w:rPr>
        <w:t>Type, fields, exact canvas position and formatting for all eighty-seven visuals are in document 15 §5 to §7, one row per visual, alongside the click-by-click pattern that builds it. That was previously split across two documents, which meant every visual was described twice and a change had to be made in both. It is now stated once.</w:t>
      </w:r>
    </w:p>
    <w:p w14:paraId="5406B891" w14:textId="77777777" w:rsidR="00EC715D" w:rsidRDefault="00871081">
      <w:pPr>
        <w:pStyle w:val="Heading1"/>
        <w:spacing w:before="360" w:after="160"/>
      </w:pPr>
      <w:bookmarkStart w:id="15" w:name="_Toc240555516"/>
      <w:r>
        <w:rPr>
          <w:b/>
          <w:bCs/>
          <w:color w:val="1F3864"/>
          <w:sz w:val="30"/>
          <w:szCs w:val="30"/>
        </w:rPr>
        <w:t>7. Build Sequence</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
        <w:gridCol w:w="2246"/>
        <w:gridCol w:w="6272"/>
      </w:tblGrid>
      <w:tr w:rsidR="00EC715D" w14:paraId="78134C13" w14:textId="77777777">
        <w:tblPrEx>
          <w:tblCellMar>
            <w:top w:w="0" w:type="dxa"/>
            <w:bottom w:w="0" w:type="dxa"/>
          </w:tblCellMar>
        </w:tblPrEx>
        <w:trPr>
          <w:tblHeader/>
        </w:trPr>
        <w:tc>
          <w:tcPr>
            <w:tcW w:w="842" w:type="dxa"/>
            <w:shd w:val="clear" w:color="auto" w:fill="D9D9D9"/>
            <w:tcMar>
              <w:top w:w="60" w:type="dxa"/>
              <w:left w:w="100" w:type="dxa"/>
              <w:bottom w:w="60" w:type="dxa"/>
              <w:right w:w="100" w:type="dxa"/>
            </w:tcMar>
          </w:tcPr>
          <w:p w14:paraId="20E384DE" w14:textId="77777777" w:rsidR="00EC715D" w:rsidRDefault="00871081">
            <w:r>
              <w:rPr>
                <w:b/>
                <w:bCs/>
                <w:sz w:val="19"/>
                <w:szCs w:val="19"/>
              </w:rPr>
              <w:t>Block</w:t>
            </w:r>
          </w:p>
        </w:tc>
        <w:tc>
          <w:tcPr>
            <w:tcW w:w="2246" w:type="dxa"/>
            <w:shd w:val="clear" w:color="auto" w:fill="D9D9D9"/>
            <w:tcMar>
              <w:top w:w="60" w:type="dxa"/>
              <w:left w:w="100" w:type="dxa"/>
              <w:bottom w:w="60" w:type="dxa"/>
              <w:right w:w="100" w:type="dxa"/>
            </w:tcMar>
          </w:tcPr>
          <w:p w14:paraId="536D0B98" w14:textId="77777777" w:rsidR="00EC715D" w:rsidRDefault="00871081">
            <w:r>
              <w:rPr>
                <w:b/>
                <w:bCs/>
                <w:sz w:val="19"/>
                <w:szCs w:val="19"/>
              </w:rPr>
              <w:t>Deliverable</w:t>
            </w:r>
          </w:p>
        </w:tc>
        <w:tc>
          <w:tcPr>
            <w:tcW w:w="6271" w:type="dxa"/>
            <w:shd w:val="clear" w:color="auto" w:fill="D9D9D9"/>
            <w:tcMar>
              <w:top w:w="60" w:type="dxa"/>
              <w:left w:w="100" w:type="dxa"/>
              <w:bottom w:w="60" w:type="dxa"/>
              <w:right w:w="100" w:type="dxa"/>
            </w:tcMar>
          </w:tcPr>
          <w:p w14:paraId="1962A2FC" w14:textId="77777777" w:rsidR="00EC715D" w:rsidRDefault="00871081">
            <w:r>
              <w:rPr>
                <w:b/>
                <w:bCs/>
                <w:sz w:val="19"/>
                <w:szCs w:val="19"/>
              </w:rPr>
              <w:t>Key tasks</w:t>
            </w:r>
          </w:p>
        </w:tc>
      </w:tr>
      <w:tr w:rsidR="00EC715D" w14:paraId="6BFB583E" w14:textId="77777777">
        <w:tblPrEx>
          <w:tblCellMar>
            <w:top w:w="0" w:type="dxa"/>
            <w:bottom w:w="0" w:type="dxa"/>
          </w:tblCellMar>
        </w:tblPrEx>
        <w:trPr>
          <w:cantSplit/>
        </w:trPr>
        <w:tc>
          <w:tcPr>
            <w:tcW w:w="842" w:type="dxa"/>
            <w:tcMar>
              <w:top w:w="60" w:type="dxa"/>
              <w:left w:w="100" w:type="dxa"/>
              <w:bottom w:w="60" w:type="dxa"/>
              <w:right w:w="100" w:type="dxa"/>
            </w:tcMar>
          </w:tcPr>
          <w:p w14:paraId="175A6D64" w14:textId="77777777" w:rsidR="00EC715D" w:rsidRDefault="00871081">
            <w:r>
              <w:rPr>
                <w:sz w:val="19"/>
                <w:szCs w:val="19"/>
              </w:rPr>
              <w:t>0</w:t>
            </w:r>
          </w:p>
        </w:tc>
        <w:tc>
          <w:tcPr>
            <w:tcW w:w="2246" w:type="dxa"/>
            <w:tcMar>
              <w:top w:w="60" w:type="dxa"/>
              <w:left w:w="100" w:type="dxa"/>
              <w:bottom w:w="60" w:type="dxa"/>
              <w:right w:w="100" w:type="dxa"/>
            </w:tcMar>
          </w:tcPr>
          <w:p w14:paraId="03234BCE" w14:textId="77777777" w:rsidR="00EC715D" w:rsidRDefault="00871081">
            <w:r>
              <w:rPr>
                <w:sz w:val="19"/>
                <w:szCs w:val="19"/>
              </w:rPr>
              <w:t>Repository</w:t>
            </w:r>
          </w:p>
        </w:tc>
        <w:tc>
          <w:tcPr>
            <w:tcW w:w="6271" w:type="dxa"/>
            <w:tcMar>
              <w:top w:w="60" w:type="dxa"/>
              <w:left w:w="100" w:type="dxa"/>
              <w:bottom w:w="60" w:type="dxa"/>
              <w:right w:w="100" w:type="dxa"/>
            </w:tcMar>
          </w:tcPr>
          <w:p w14:paraId="7C1FD355" w14:textId="77777777" w:rsidR="00EC715D" w:rsidRDefault="00871081">
            <w:r>
              <w:rPr>
                <w:sz w:val="19"/>
                <w:szCs w:val="19"/>
              </w:rPr>
              <w:t>Create the GitHub repository, add the .gitignore, create the folder skeleton, then clone to X:\retail-sector-health. Everything in every block below is saved inside that clone. Document 00 §4 and §5.</w:t>
            </w:r>
          </w:p>
        </w:tc>
      </w:tr>
      <w:tr w:rsidR="00EC715D" w14:paraId="3E7B22AE" w14:textId="77777777">
        <w:tblPrEx>
          <w:tblCellMar>
            <w:top w:w="0" w:type="dxa"/>
            <w:bottom w:w="0" w:type="dxa"/>
          </w:tblCellMar>
        </w:tblPrEx>
        <w:trPr>
          <w:cantSplit/>
        </w:trPr>
        <w:tc>
          <w:tcPr>
            <w:tcW w:w="842" w:type="dxa"/>
            <w:tcMar>
              <w:top w:w="60" w:type="dxa"/>
              <w:left w:w="100" w:type="dxa"/>
              <w:bottom w:w="60" w:type="dxa"/>
              <w:right w:w="100" w:type="dxa"/>
            </w:tcMar>
          </w:tcPr>
          <w:p w14:paraId="247536BD" w14:textId="77777777" w:rsidR="00EC715D" w:rsidRDefault="00871081">
            <w:r>
              <w:rPr>
                <w:sz w:val="19"/>
                <w:szCs w:val="19"/>
              </w:rPr>
              <w:t>1</w:t>
            </w:r>
          </w:p>
        </w:tc>
        <w:tc>
          <w:tcPr>
            <w:tcW w:w="2246" w:type="dxa"/>
            <w:tcMar>
              <w:top w:w="60" w:type="dxa"/>
              <w:left w:w="100" w:type="dxa"/>
              <w:bottom w:w="60" w:type="dxa"/>
              <w:right w:w="100" w:type="dxa"/>
            </w:tcMar>
          </w:tcPr>
          <w:p w14:paraId="3FC1C002" w14:textId="77777777" w:rsidR="00EC715D" w:rsidRDefault="00871081">
            <w:r>
              <w:rPr>
                <w:sz w:val="19"/>
                <w:szCs w:val="19"/>
              </w:rPr>
              <w:t>Warehouse</w:t>
            </w:r>
          </w:p>
        </w:tc>
        <w:tc>
          <w:tcPr>
            <w:tcW w:w="6271" w:type="dxa"/>
            <w:tcMar>
              <w:top w:w="60" w:type="dxa"/>
              <w:left w:w="100" w:type="dxa"/>
              <w:bottom w:w="60" w:type="dxa"/>
              <w:right w:w="100" w:type="dxa"/>
            </w:tcMar>
          </w:tcPr>
          <w:p w14:paraId="06EFF448" w14:textId="77777777" w:rsidR="00EC715D" w:rsidRDefault="00871081">
            <w:r>
              <w:rPr>
                <w:sz w:val="19"/>
                <w:szCs w:val="19"/>
              </w:rPr>
              <w:t>Extract the county CSV; staging table; profiling queries; dimensions; fact table and load procedure; item lifecycle columns; columnstore index; presentation views</w:t>
            </w:r>
          </w:p>
        </w:tc>
      </w:tr>
      <w:tr w:rsidR="00EC715D" w14:paraId="3F6EB91F" w14:textId="77777777">
        <w:tblPrEx>
          <w:tblCellMar>
            <w:top w:w="0" w:type="dxa"/>
            <w:bottom w:w="0" w:type="dxa"/>
          </w:tblCellMar>
        </w:tblPrEx>
        <w:trPr>
          <w:cantSplit/>
        </w:trPr>
        <w:tc>
          <w:tcPr>
            <w:tcW w:w="842" w:type="dxa"/>
            <w:tcMar>
              <w:top w:w="60" w:type="dxa"/>
              <w:left w:w="100" w:type="dxa"/>
              <w:bottom w:w="60" w:type="dxa"/>
              <w:right w:w="100" w:type="dxa"/>
            </w:tcMar>
          </w:tcPr>
          <w:p w14:paraId="14EE53B7" w14:textId="77777777" w:rsidR="00EC715D" w:rsidRDefault="00871081">
            <w:r>
              <w:rPr>
                <w:sz w:val="19"/>
                <w:szCs w:val="19"/>
              </w:rPr>
              <w:t>2</w:t>
            </w:r>
          </w:p>
        </w:tc>
        <w:tc>
          <w:tcPr>
            <w:tcW w:w="2246" w:type="dxa"/>
            <w:tcMar>
              <w:top w:w="60" w:type="dxa"/>
              <w:left w:w="100" w:type="dxa"/>
              <w:bottom w:w="60" w:type="dxa"/>
              <w:right w:w="100" w:type="dxa"/>
            </w:tcMar>
          </w:tcPr>
          <w:p w14:paraId="160E598B" w14:textId="77777777" w:rsidR="00EC715D" w:rsidRDefault="00871081">
            <w:r>
              <w:rPr>
                <w:sz w:val="19"/>
                <w:szCs w:val="19"/>
              </w:rPr>
              <w:t>Shared model</w:t>
            </w:r>
          </w:p>
        </w:tc>
        <w:tc>
          <w:tcPr>
            <w:tcW w:w="6271" w:type="dxa"/>
            <w:tcMar>
              <w:top w:w="60" w:type="dxa"/>
              <w:left w:w="100" w:type="dxa"/>
              <w:bottom w:w="60" w:type="dxa"/>
              <w:right w:w="100" w:type="dxa"/>
            </w:tcMar>
          </w:tcPr>
          <w:p w14:paraId="3F8DD69A" w14:textId="77777777" w:rsidR="00EC715D" w:rsidRDefault="00871081">
            <w:r>
              <w:rPr>
                <w:sz w:val="19"/>
                <w:szCs w:val="19"/>
              </w:rPr>
              <w:t>Census and FRED queries with parameters; Excel reference queries; relationships; monthly DimDate marked as date table; hide foreign keys; set formats</w:t>
            </w:r>
          </w:p>
        </w:tc>
      </w:tr>
      <w:tr w:rsidR="00EC715D" w14:paraId="42422C7A" w14:textId="77777777">
        <w:tblPrEx>
          <w:tblCellMar>
            <w:top w:w="0" w:type="dxa"/>
            <w:bottom w:w="0" w:type="dxa"/>
          </w:tblCellMar>
        </w:tblPrEx>
        <w:trPr>
          <w:cantSplit/>
        </w:trPr>
        <w:tc>
          <w:tcPr>
            <w:tcW w:w="842" w:type="dxa"/>
            <w:tcMar>
              <w:top w:w="60" w:type="dxa"/>
              <w:left w:w="100" w:type="dxa"/>
              <w:bottom w:w="60" w:type="dxa"/>
              <w:right w:w="100" w:type="dxa"/>
            </w:tcMar>
          </w:tcPr>
          <w:p w14:paraId="15C0B8AD" w14:textId="77777777" w:rsidR="00EC715D" w:rsidRDefault="00871081">
            <w:r>
              <w:rPr>
                <w:sz w:val="19"/>
                <w:szCs w:val="19"/>
              </w:rPr>
              <w:t>3</w:t>
            </w:r>
          </w:p>
        </w:tc>
        <w:tc>
          <w:tcPr>
            <w:tcW w:w="2246" w:type="dxa"/>
            <w:tcMar>
              <w:top w:w="60" w:type="dxa"/>
              <w:left w:w="100" w:type="dxa"/>
              <w:bottom w:w="60" w:type="dxa"/>
              <w:right w:w="100" w:type="dxa"/>
            </w:tcMar>
          </w:tcPr>
          <w:p w14:paraId="1D79733B" w14:textId="77777777" w:rsidR="00EC715D" w:rsidRDefault="00871081">
            <w:r>
              <w:rPr>
                <w:sz w:val="19"/>
                <w:szCs w:val="19"/>
              </w:rPr>
              <w:t>Measure library</w:t>
            </w:r>
          </w:p>
        </w:tc>
        <w:tc>
          <w:tcPr>
            <w:tcW w:w="6271" w:type="dxa"/>
            <w:tcMar>
              <w:top w:w="60" w:type="dxa"/>
              <w:left w:w="100" w:type="dxa"/>
              <w:bottom w:w="60" w:type="dxa"/>
              <w:right w:w="100" w:type="dxa"/>
            </w:tcMar>
          </w:tcPr>
          <w:p w14:paraId="5746629E" w14:textId="77777777" w:rsidR="00EC715D" w:rsidRDefault="00871081">
            <w:r>
              <w:rPr>
                <w:sz w:val="19"/>
                <w:szCs w:val="19"/>
              </w:rPr>
              <w:t>Measures in display folders: Macro, Sector, Micro, Cross-Tier, Channel, Elasticity, Rotation, Assortment, Supplier, Seasonality. Validate against the sanity-check facts in §2</w:t>
            </w:r>
          </w:p>
        </w:tc>
      </w:tr>
      <w:tr w:rsidR="00EC715D" w14:paraId="34120DB8" w14:textId="77777777">
        <w:tblPrEx>
          <w:tblCellMar>
            <w:top w:w="0" w:type="dxa"/>
            <w:bottom w:w="0" w:type="dxa"/>
          </w:tblCellMar>
        </w:tblPrEx>
        <w:trPr>
          <w:cantSplit/>
        </w:trPr>
        <w:tc>
          <w:tcPr>
            <w:tcW w:w="842" w:type="dxa"/>
            <w:tcMar>
              <w:top w:w="60" w:type="dxa"/>
              <w:left w:w="100" w:type="dxa"/>
              <w:bottom w:w="60" w:type="dxa"/>
              <w:right w:w="100" w:type="dxa"/>
            </w:tcMar>
          </w:tcPr>
          <w:p w14:paraId="7FB11F6E" w14:textId="77777777" w:rsidR="00EC715D" w:rsidRDefault="00871081">
            <w:r>
              <w:rPr>
                <w:sz w:val="19"/>
                <w:szCs w:val="19"/>
              </w:rPr>
              <w:t>4</w:t>
            </w:r>
          </w:p>
        </w:tc>
        <w:tc>
          <w:tcPr>
            <w:tcW w:w="2246" w:type="dxa"/>
            <w:tcMar>
              <w:top w:w="60" w:type="dxa"/>
              <w:left w:w="100" w:type="dxa"/>
              <w:bottom w:w="60" w:type="dxa"/>
              <w:right w:w="100" w:type="dxa"/>
            </w:tcMar>
          </w:tcPr>
          <w:p w14:paraId="490FBA5E" w14:textId="77777777" w:rsidR="00EC715D" w:rsidRDefault="00871081">
            <w:r>
              <w:rPr>
                <w:sz w:val="19"/>
                <w:szCs w:val="19"/>
              </w:rPr>
              <w:t>Publish model</w:t>
            </w:r>
          </w:p>
        </w:tc>
        <w:tc>
          <w:tcPr>
            <w:tcW w:w="6271" w:type="dxa"/>
            <w:tcMar>
              <w:top w:w="60" w:type="dxa"/>
              <w:left w:w="100" w:type="dxa"/>
              <w:bottom w:w="60" w:type="dxa"/>
              <w:right w:w="100" w:type="dxa"/>
            </w:tcMar>
          </w:tcPr>
          <w:p w14:paraId="7B6D8847" w14:textId="77777777" w:rsidR="00EC715D" w:rsidRDefault="00871081">
            <w:r>
              <w:rPr>
                <w:sz w:val="19"/>
                <w:szCs w:val="19"/>
              </w:rPr>
              <w:t>Publish RetailEconomics_Model.pbix; install personal gateway; configure credentials and refresh schedule; confirm all four sources refresh</w:t>
            </w:r>
          </w:p>
        </w:tc>
      </w:tr>
      <w:tr w:rsidR="00EC715D" w14:paraId="6C4FACC5" w14:textId="77777777">
        <w:tblPrEx>
          <w:tblCellMar>
            <w:top w:w="0" w:type="dxa"/>
            <w:bottom w:w="0" w:type="dxa"/>
          </w:tblCellMar>
        </w:tblPrEx>
        <w:trPr>
          <w:cantSplit/>
        </w:trPr>
        <w:tc>
          <w:tcPr>
            <w:tcW w:w="842" w:type="dxa"/>
            <w:tcMar>
              <w:top w:w="60" w:type="dxa"/>
              <w:left w:w="100" w:type="dxa"/>
              <w:bottom w:w="60" w:type="dxa"/>
              <w:right w:w="100" w:type="dxa"/>
            </w:tcMar>
          </w:tcPr>
          <w:p w14:paraId="33A5247C" w14:textId="77777777" w:rsidR="00EC715D" w:rsidRDefault="00871081">
            <w:r>
              <w:rPr>
                <w:sz w:val="19"/>
                <w:szCs w:val="19"/>
              </w:rPr>
              <w:t>5</w:t>
            </w:r>
          </w:p>
        </w:tc>
        <w:tc>
          <w:tcPr>
            <w:tcW w:w="2246" w:type="dxa"/>
            <w:tcMar>
              <w:top w:w="60" w:type="dxa"/>
              <w:left w:w="100" w:type="dxa"/>
              <w:bottom w:w="60" w:type="dxa"/>
              <w:right w:w="100" w:type="dxa"/>
            </w:tcMar>
          </w:tcPr>
          <w:p w14:paraId="61757E50" w14:textId="77777777" w:rsidR="00EC715D" w:rsidRDefault="00871081">
            <w:r>
              <w:rPr>
                <w:sz w:val="19"/>
                <w:szCs w:val="19"/>
              </w:rPr>
              <w:t>R1 (specs 1–3)</w:t>
            </w:r>
          </w:p>
        </w:tc>
        <w:tc>
          <w:tcPr>
            <w:tcW w:w="6271" w:type="dxa"/>
            <w:tcMar>
              <w:top w:w="60" w:type="dxa"/>
              <w:left w:w="100" w:type="dxa"/>
              <w:bottom w:w="60" w:type="dxa"/>
              <w:right w:w="100" w:type="dxa"/>
            </w:tcMar>
          </w:tcPr>
          <w:p w14:paraId="737BB806" w14:textId="77777777" w:rsidR="00EC715D" w:rsidRDefault="00871081">
            <w:r>
              <w:rPr>
                <w:sz w:val="19"/>
                <w:szCs w:val="19"/>
              </w:rPr>
              <w:t>Theme JSON; live connection; three pages in order; channel panel last</w:t>
            </w:r>
          </w:p>
        </w:tc>
      </w:tr>
      <w:tr w:rsidR="00EC715D" w14:paraId="28E8E109" w14:textId="77777777">
        <w:tblPrEx>
          <w:tblCellMar>
            <w:top w:w="0" w:type="dxa"/>
            <w:bottom w:w="0" w:type="dxa"/>
          </w:tblCellMar>
        </w:tblPrEx>
        <w:trPr>
          <w:cantSplit/>
        </w:trPr>
        <w:tc>
          <w:tcPr>
            <w:tcW w:w="842" w:type="dxa"/>
            <w:tcMar>
              <w:top w:w="60" w:type="dxa"/>
              <w:left w:w="100" w:type="dxa"/>
              <w:bottom w:w="60" w:type="dxa"/>
              <w:right w:w="100" w:type="dxa"/>
            </w:tcMar>
          </w:tcPr>
          <w:p w14:paraId="47A405AA" w14:textId="77777777" w:rsidR="00EC715D" w:rsidRDefault="00871081">
            <w:r>
              <w:rPr>
                <w:sz w:val="19"/>
                <w:szCs w:val="19"/>
              </w:rPr>
              <w:t>6</w:t>
            </w:r>
          </w:p>
        </w:tc>
        <w:tc>
          <w:tcPr>
            <w:tcW w:w="2246" w:type="dxa"/>
            <w:tcMar>
              <w:top w:w="60" w:type="dxa"/>
              <w:left w:w="100" w:type="dxa"/>
              <w:bottom w:w="60" w:type="dxa"/>
              <w:right w:w="100" w:type="dxa"/>
            </w:tcMar>
          </w:tcPr>
          <w:p w14:paraId="7A7A2D96" w14:textId="77777777" w:rsidR="00EC715D" w:rsidRDefault="00871081">
            <w:r>
              <w:rPr>
                <w:sz w:val="19"/>
                <w:szCs w:val="19"/>
              </w:rPr>
              <w:t>R2 (specs 4–6)</w:t>
            </w:r>
          </w:p>
        </w:tc>
        <w:tc>
          <w:tcPr>
            <w:tcW w:w="6271" w:type="dxa"/>
            <w:tcMar>
              <w:top w:w="60" w:type="dxa"/>
              <w:left w:w="100" w:type="dxa"/>
              <w:bottom w:w="60" w:type="dxa"/>
              <w:right w:w="100" w:type="dxa"/>
            </w:tcMar>
          </w:tcPr>
          <w:p w14:paraId="3C33C3BC" w14:textId="77777777" w:rsidR="00EC715D" w:rsidRDefault="00871081">
            <w:r>
              <w:rPr>
                <w:sz w:val="19"/>
                <w:szCs w:val="19"/>
              </w:rPr>
              <w:t>Live connection; three pages; four-scatter row on spec 4.6</w:t>
            </w:r>
          </w:p>
        </w:tc>
      </w:tr>
      <w:tr w:rsidR="00EC715D" w14:paraId="0DF5AC77" w14:textId="77777777">
        <w:tblPrEx>
          <w:tblCellMar>
            <w:top w:w="0" w:type="dxa"/>
            <w:bottom w:w="0" w:type="dxa"/>
          </w:tblCellMar>
        </w:tblPrEx>
        <w:trPr>
          <w:cantSplit/>
        </w:trPr>
        <w:tc>
          <w:tcPr>
            <w:tcW w:w="842" w:type="dxa"/>
            <w:tcMar>
              <w:top w:w="60" w:type="dxa"/>
              <w:left w:w="100" w:type="dxa"/>
              <w:bottom w:w="60" w:type="dxa"/>
              <w:right w:w="100" w:type="dxa"/>
            </w:tcMar>
          </w:tcPr>
          <w:p w14:paraId="090DD2AA" w14:textId="77777777" w:rsidR="00EC715D" w:rsidRDefault="00871081">
            <w:r>
              <w:rPr>
                <w:sz w:val="19"/>
                <w:szCs w:val="19"/>
              </w:rPr>
              <w:t>7</w:t>
            </w:r>
          </w:p>
        </w:tc>
        <w:tc>
          <w:tcPr>
            <w:tcW w:w="2246" w:type="dxa"/>
            <w:tcMar>
              <w:top w:w="60" w:type="dxa"/>
              <w:left w:w="100" w:type="dxa"/>
              <w:bottom w:w="60" w:type="dxa"/>
              <w:right w:w="100" w:type="dxa"/>
            </w:tcMar>
          </w:tcPr>
          <w:p w14:paraId="725786AB" w14:textId="77777777" w:rsidR="00EC715D" w:rsidRDefault="00871081">
            <w:r>
              <w:rPr>
                <w:sz w:val="19"/>
                <w:szCs w:val="19"/>
              </w:rPr>
              <w:t>R3 (specs 7–10)</w:t>
            </w:r>
          </w:p>
        </w:tc>
        <w:tc>
          <w:tcPr>
            <w:tcW w:w="6271" w:type="dxa"/>
            <w:tcMar>
              <w:top w:w="60" w:type="dxa"/>
              <w:left w:w="100" w:type="dxa"/>
              <w:bottom w:w="60" w:type="dxa"/>
              <w:right w:w="100" w:type="dxa"/>
            </w:tcMar>
          </w:tcPr>
          <w:p w14:paraId="22D62FD4" w14:textId="77777777" w:rsidR="00EC715D" w:rsidRDefault="00871081">
            <w:r>
              <w:rPr>
                <w:sz w:val="19"/>
                <w:szCs w:val="19"/>
              </w:rPr>
              <w:t>Live connection; four pages; bin group for spec 8.5</w:t>
            </w:r>
          </w:p>
        </w:tc>
      </w:tr>
      <w:tr w:rsidR="00EC715D" w14:paraId="341D0CED" w14:textId="77777777">
        <w:tblPrEx>
          <w:tblCellMar>
            <w:top w:w="0" w:type="dxa"/>
            <w:bottom w:w="0" w:type="dxa"/>
          </w:tblCellMar>
        </w:tblPrEx>
        <w:trPr>
          <w:cantSplit/>
        </w:trPr>
        <w:tc>
          <w:tcPr>
            <w:tcW w:w="842" w:type="dxa"/>
            <w:tcMar>
              <w:top w:w="60" w:type="dxa"/>
              <w:left w:w="100" w:type="dxa"/>
              <w:bottom w:w="60" w:type="dxa"/>
              <w:right w:w="100" w:type="dxa"/>
            </w:tcMar>
          </w:tcPr>
          <w:p w14:paraId="24E5F98B" w14:textId="77777777" w:rsidR="00EC715D" w:rsidRDefault="00871081">
            <w:r>
              <w:rPr>
                <w:sz w:val="19"/>
                <w:szCs w:val="19"/>
              </w:rPr>
              <w:lastRenderedPageBreak/>
              <w:t>8</w:t>
            </w:r>
          </w:p>
        </w:tc>
        <w:tc>
          <w:tcPr>
            <w:tcW w:w="2246" w:type="dxa"/>
            <w:tcMar>
              <w:top w:w="60" w:type="dxa"/>
              <w:left w:w="100" w:type="dxa"/>
              <w:bottom w:w="60" w:type="dxa"/>
              <w:right w:w="100" w:type="dxa"/>
            </w:tcMar>
          </w:tcPr>
          <w:p w14:paraId="25A318B2" w14:textId="77777777" w:rsidR="00EC715D" w:rsidRDefault="00871081">
            <w:r>
              <w:rPr>
                <w:sz w:val="19"/>
                <w:szCs w:val="19"/>
              </w:rPr>
              <w:t>Polish and packaging</w:t>
            </w:r>
          </w:p>
        </w:tc>
        <w:tc>
          <w:tcPr>
            <w:tcW w:w="6271" w:type="dxa"/>
            <w:tcMar>
              <w:top w:w="60" w:type="dxa"/>
              <w:left w:w="100" w:type="dxa"/>
              <w:bottom w:w="60" w:type="dxa"/>
              <w:right w:w="100" w:type="dxa"/>
            </w:tcMar>
          </w:tcPr>
          <w:p w14:paraId="7CF73E46" w14:textId="77777777" w:rsidR="00EC715D" w:rsidRDefault="00871081">
            <w:r>
              <w:rPr>
                <w:sz w:val="19"/>
                <w:szCs w:val="19"/>
              </w:rPr>
              <w:t>Sync slicers; reset bookmarks; drillthrough; tooltip pages; alt text and tab order; README; screenshots; validation results</w:t>
            </w:r>
          </w:p>
        </w:tc>
      </w:tr>
    </w:tbl>
    <w:p w14:paraId="59859F90" w14:textId="77777777" w:rsidR="00EC715D" w:rsidRDefault="00871081">
      <w:pPr>
        <w:spacing w:after="120" w:line="276" w:lineRule="auto"/>
      </w:pPr>
      <w:r>
        <w:rPr>
          <w:b/>
          <w:bCs/>
        </w:rPr>
        <w:t xml:space="preserve">Block 0 is not optional and not deferrable. </w:t>
      </w:r>
      <w:r>
        <w:t xml:space="preserve">Work produced outside the clone has to be relocated later, and its history collapses into a single bulk commit — which is the opposite of what a reviewer opens a repository to see. </w:t>
      </w:r>
      <w:r>
        <w:rPr>
          <w:b/>
          <w:bCs/>
        </w:rPr>
        <w:t xml:space="preserve">Scope guardrails: </w:t>
      </w:r>
      <w:r>
        <w:t>if Block 1 is at risk, load the county data without the lifecycle columns and drop R3 Page 2 (specs 8.1–8.8) entirely rather than shipping half a cohort analysis. If Block 7 is at risk, drop spec 10.7 first, then 9.7. Never cut the channel panel (3.9–3.12) or the cross-tier comparison (3.5) — they are the differentiators, and without them this is three disconnected reports rather than one argument.</w:t>
      </w:r>
    </w:p>
    <w:p w14:paraId="76472B61" w14:textId="77777777" w:rsidR="00EC715D" w:rsidRDefault="00871081">
      <w:pPr>
        <w:pStyle w:val="Heading1"/>
        <w:spacing w:before="360" w:after="160"/>
      </w:pPr>
      <w:bookmarkStart w:id="16" w:name="_Toc240555517"/>
      <w:r>
        <w:rPr>
          <w:b/>
          <w:bCs/>
          <w:color w:val="1F3864"/>
          <w:sz w:val="30"/>
          <w:szCs w:val="30"/>
        </w:rPr>
        <w:t>8. Methodology and Limitations</w:t>
      </w:r>
      <w:bookmarkEnd w:id="16"/>
    </w:p>
    <w:p w14:paraId="235820CD" w14:textId="77777777" w:rsidR="00EC715D" w:rsidRDefault="00871081">
      <w:pPr>
        <w:pStyle w:val="Heading2"/>
        <w:spacing w:before="280" w:after="120"/>
      </w:pPr>
      <w:bookmarkStart w:id="17" w:name="_Toc240555518"/>
      <w:r>
        <w:rPr>
          <w:b/>
          <w:bCs/>
          <w:color w:val="2E5496"/>
          <w:sz w:val="25"/>
          <w:szCs w:val="25"/>
        </w:rPr>
        <w:t>8.1 The Cases-to-Dollars Reconciliation</w:t>
      </w:r>
      <w:bookmarkEnd w:id="17"/>
    </w:p>
    <w:p w14:paraId="06EF15FE" w14:textId="77777777" w:rsidR="00EC715D" w:rsidRDefault="00871081">
      <w:pPr>
        <w:spacing w:after="120" w:line="276" w:lineRule="auto"/>
      </w:pPr>
      <w:r>
        <w:t>Tier 3 measures cases. Tiers 1 and 2 measure dollars. The reconciliation rule is stated once here and enforced by a validation check before publication.</w:t>
      </w:r>
    </w:p>
    <w:p w14:paraId="1D2B699F" w14:textId="77777777" w:rsidR="00EC715D" w:rsidRDefault="00871081">
      <w:pPr>
        <w:pStyle w:val="ListParagraph"/>
        <w:numPr>
          <w:ilvl w:val="0"/>
          <w:numId w:val="2"/>
        </w:numPr>
        <w:spacing w:after="60" w:line="276" w:lineRule="auto"/>
      </w:pPr>
      <w:r>
        <w:t>Total Cases YoY % may be compared to National Liquor Stores Real YoY % and to nothing else. The national series is deflated by CPI before it meets the local series, because setting a dollar growth rate against a volume growth rate without removing price attributes inflation to the local market.</w:t>
      </w:r>
    </w:p>
    <w:p w14:paraId="257FC305" w14:textId="77777777" w:rsidR="00EC715D" w:rsidRDefault="00871081">
      <w:pPr>
        <w:pStyle w:val="ListParagraph"/>
        <w:numPr>
          <w:ilvl w:val="0"/>
          <w:numId w:val="2"/>
        </w:numPr>
        <w:spacing w:after="60" w:line="276" w:lineRule="auto"/>
      </w:pPr>
      <w:r>
        <w:t>The wedge between national nominal and national real growth is reported alongside as Implied Price Contribution, so the reader can see how much of the dollar headline was price rather than quantity.</w:t>
      </w:r>
    </w:p>
    <w:p w14:paraId="31694A85" w14:textId="77777777" w:rsidR="00EC715D" w:rsidRDefault="00871081">
      <w:pPr>
        <w:pStyle w:val="ListParagraph"/>
        <w:numPr>
          <w:ilvl w:val="0"/>
          <w:numId w:val="2"/>
        </w:numPr>
        <w:spacing w:after="60" w:line="276" w:lineRule="auto"/>
      </w:pPr>
      <w:r>
        <w:t>Placing a case count beside a nominal dollar series — on one axis, in one matrix, or in one sentence — is the most consequential error available in this model, and it is invisible once the visual is built.</w:t>
      </w:r>
    </w:p>
    <w:p w14:paraId="2F5C9088" w14:textId="77777777" w:rsidR="00EC715D" w:rsidRDefault="00871081">
      <w:pPr>
        <w:pStyle w:val="Heading2"/>
        <w:spacing w:before="280" w:after="120"/>
      </w:pPr>
      <w:bookmarkStart w:id="18" w:name="_Toc240555519"/>
      <w:r>
        <w:rPr>
          <w:b/>
          <w:bCs/>
          <w:color w:val="2E5496"/>
          <w:sz w:val="25"/>
          <w:szCs w:val="25"/>
        </w:rPr>
        <w:t>8.2 Limitations</w:t>
      </w:r>
      <w:bookmarkEnd w:id="18"/>
    </w:p>
    <w:p w14:paraId="0D217E70" w14:textId="77777777" w:rsidR="00EC715D" w:rsidRDefault="00871081">
      <w:pPr>
        <w:pStyle w:val="ListParagraph"/>
        <w:numPr>
          <w:ilvl w:val="0"/>
          <w:numId w:val="3"/>
        </w:numPr>
        <w:spacing w:after="60" w:line="276" w:lineRule="auto"/>
      </w:pPr>
      <w:r>
        <w:t>Tier 3 is not a national sample. It covers alcoholic beverage distribution in one Maryland county under a county-controlled distribution model. It is used for item-level grain, not for national inference, and every comparison to the national series is labelled illustrative on the page.</w:t>
      </w:r>
    </w:p>
    <w:p w14:paraId="58FC37AC" w14:textId="77777777" w:rsidR="00EC715D" w:rsidRDefault="00871081">
      <w:pPr>
        <w:pStyle w:val="ListParagraph"/>
        <w:numPr>
          <w:ilvl w:val="0"/>
          <w:numId w:val="3"/>
        </w:numPr>
        <w:spacing w:after="60" w:line="276" w:lineRule="auto"/>
      </w:pPr>
      <w:r>
        <w:t>Cases are not comparable across item types. A case of beer, a case of wine and a keg differ in contained volume, in value and in units per case. Totals summed across item types are mix-weighted quantities, not physical totals.</w:t>
      </w:r>
    </w:p>
    <w:p w14:paraId="5EF0A909" w14:textId="77777777" w:rsidR="00EC715D" w:rsidRDefault="00871081">
      <w:pPr>
        <w:pStyle w:val="ListParagraph"/>
        <w:numPr>
          <w:ilvl w:val="0"/>
          <w:numId w:val="3"/>
        </w:numPr>
        <w:spacing w:after="60" w:line="276" w:lineRule="auto"/>
      </w:pPr>
      <w:r>
        <w:t>Regression coefficients are descriptive, not inferential. The slopes and correlations are ordinary least squares fits over short monthly series with no standard errors, no confidence intervals, no lag structure and no control variables. They indicate direction and rough magnitude. Reporting one as a demand elasticity would misstate what was measured.</w:t>
      </w:r>
    </w:p>
    <w:p w14:paraId="51919928" w14:textId="77777777" w:rsidR="00EC715D" w:rsidRDefault="00871081">
      <w:pPr>
        <w:pStyle w:val="ListParagraph"/>
        <w:numPr>
          <w:ilvl w:val="0"/>
          <w:numId w:val="3"/>
        </w:numPr>
        <w:spacing w:after="60" w:line="276" w:lineRule="auto"/>
      </w:pPr>
      <w:r>
        <w:t>Census advance estimates are revised. MARTS advance figures are revised in MRTS, benchmarked annually to ARTS and every five years to the Economic Census. Figures quoted from a given vintage will change.</w:t>
      </w:r>
    </w:p>
    <w:p w14:paraId="59AD7A08" w14:textId="77777777" w:rsidR="00EC715D" w:rsidRDefault="00871081">
      <w:pPr>
        <w:pStyle w:val="ListParagraph"/>
        <w:numPr>
          <w:ilvl w:val="0"/>
          <w:numId w:val="3"/>
        </w:numPr>
        <w:spacing w:after="60" w:line="276" w:lineRule="auto"/>
      </w:pPr>
      <w:r>
        <w:t>Correlation is not causation, and level correlation is not evidence at all. Every cross-series comparison is computed on year-over-year percentage changes for this reason.</w:t>
      </w:r>
    </w:p>
    <w:p w14:paraId="6F2F7153" w14:textId="77777777" w:rsidR="00EC715D" w:rsidRDefault="00871081">
      <w:pPr>
        <w:pStyle w:val="ListParagraph"/>
        <w:numPr>
          <w:ilvl w:val="0"/>
          <w:numId w:val="3"/>
        </w:numPr>
        <w:spacing w:after="60" w:line="276" w:lineRule="auto"/>
      </w:pPr>
      <w:r>
        <w:lastRenderedPageBreak/>
        <w:t>The channel split reflects the county distribution channel, not consumer behaviour directly. Warehouse movement to licensees carries licensee inventory decisions, and a county policy change would appear as though it were a demand change. Spec 3.12 is the check that distinguishes the two.</w:t>
      </w:r>
    </w:p>
    <w:p w14:paraId="0A1B76FD" w14:textId="77777777" w:rsidR="00EC715D" w:rsidRDefault="00871081">
      <w:pPr>
        <w:pStyle w:val="ListParagraph"/>
        <w:numPr>
          <w:ilvl w:val="0"/>
          <w:numId w:val="3"/>
        </w:numPr>
        <w:spacing w:after="60" w:line="276" w:lineRule="auto"/>
      </w:pPr>
      <w:r>
        <w:t>Seasonal factors are ratio-to-average, not X-13ARIMA-SEATS. The comparison to the national adjustment is descriptive.</w:t>
      </w:r>
    </w:p>
    <w:p w14:paraId="5AB088DF" w14:textId="77777777" w:rsidR="00EC715D" w:rsidRDefault="00871081">
      <w:pPr>
        <w:pStyle w:val="ListParagraph"/>
        <w:numPr>
          <w:ilvl w:val="0"/>
          <w:numId w:val="3"/>
        </w:numPr>
        <w:spacing w:after="60" w:line="276" w:lineRule="auto"/>
      </w:pPr>
      <w:r>
        <w:t>The 2017 item cohort is left-censored, and the final loaded month distorts discontinuation counts. Both are handled in the measures and labelled on the page.</w:t>
      </w:r>
    </w:p>
    <w:p w14:paraId="417FBF5C" w14:textId="77777777" w:rsidR="00EC715D" w:rsidRDefault="00871081">
      <w:pPr>
        <w:pStyle w:val="Heading2"/>
        <w:spacing w:before="280" w:after="120"/>
      </w:pPr>
      <w:bookmarkStart w:id="19" w:name="_Toc240555520"/>
      <w:r>
        <w:rPr>
          <w:b/>
          <w:bCs/>
          <w:color w:val="2E5496"/>
          <w:sz w:val="25"/>
          <w:szCs w:val="25"/>
        </w:rPr>
        <w:t>8.3 Future Enhancements</w:t>
      </w:r>
      <w:bookmarkEnd w:id="19"/>
    </w:p>
    <w:p w14:paraId="5CDCF8EC" w14:textId="77777777" w:rsidR="00EC715D" w:rsidRDefault="00871081">
      <w:pPr>
        <w:spacing w:after="120" w:line="276" w:lineRule="auto"/>
      </w:pPr>
      <w:r>
        <w:t>Listed in the README at zero build cost, and each is an honest next step rather than a wish:</w:t>
      </w:r>
    </w:p>
    <w:p w14:paraId="24466109" w14:textId="77777777" w:rsidR="00EC715D" w:rsidRDefault="00871081">
      <w:pPr>
        <w:pStyle w:val="ListParagraph"/>
        <w:numPr>
          <w:ilvl w:val="0"/>
          <w:numId w:val="2"/>
        </w:numPr>
        <w:spacing w:after="60" w:line="276" w:lineRule="auto"/>
      </w:pPr>
      <w:r>
        <w:t>Lagged and lead-lag cross-correlation for the elasticity question — the correct next step, and one DAX is a poor host for. The honest implementation is Python against the same SQL Server tables.</w:t>
      </w:r>
    </w:p>
    <w:p w14:paraId="3B054DF1" w14:textId="77777777" w:rsidR="00EC715D" w:rsidRDefault="00871081">
      <w:pPr>
        <w:pStyle w:val="ListParagraph"/>
        <w:numPr>
          <w:ilvl w:val="0"/>
          <w:numId w:val="2"/>
        </w:numPr>
        <w:spacing w:after="60" w:line="276" w:lineRule="auto"/>
      </w:pPr>
      <w:r>
        <w:t>Incremental refresh with RangeStart and RangeEnd if the warehouse grows by an order of magnitude.</w:t>
      </w:r>
    </w:p>
    <w:p w14:paraId="558BEED1" w14:textId="77777777" w:rsidR="00EC715D" w:rsidRDefault="00871081">
      <w:pPr>
        <w:pStyle w:val="ListParagraph"/>
        <w:numPr>
          <w:ilvl w:val="0"/>
          <w:numId w:val="2"/>
        </w:numPr>
        <w:spacing w:after="60" w:line="276" w:lineRule="auto"/>
      </w:pPr>
      <w:r>
        <w:t>Row-level security by item type, and a deployment pipeline across Dev, Test and Production workspaces.</w:t>
      </w:r>
    </w:p>
    <w:p w14:paraId="7455A0B7" w14:textId="77777777" w:rsidR="00EC715D" w:rsidRDefault="00871081">
      <w:pPr>
        <w:pStyle w:val="ListParagraph"/>
        <w:numPr>
          <w:ilvl w:val="0"/>
          <w:numId w:val="2"/>
        </w:numPr>
        <w:spacing w:after="60" w:line="276" w:lineRule="auto"/>
      </w:pPr>
      <w:r>
        <w:t>Fabric Git integration in place of the GitHub Desktop loop, once capacity is available — see document 00 §10.</w:t>
      </w:r>
    </w:p>
    <w:p w14:paraId="14036FB0" w14:textId="77777777" w:rsidR="00EC715D" w:rsidRDefault="00871081">
      <w:pPr>
        <w:pStyle w:val="ListParagraph"/>
        <w:numPr>
          <w:ilvl w:val="0"/>
          <w:numId w:val="2"/>
        </w:numPr>
        <w:spacing w:after="60" w:line="276" w:lineRule="auto"/>
      </w:pPr>
      <w:r>
        <w:t>Census vintage handling via ALFRED, so revisions to the advance estimate can be shown rather than silently absorbed.</w:t>
      </w:r>
    </w:p>
    <w:p w14:paraId="62E0794B" w14:textId="77777777" w:rsidR="00EC715D" w:rsidRDefault="00871081">
      <w:pPr>
        <w:pStyle w:val="Heading1"/>
        <w:spacing w:before="360" w:after="160"/>
      </w:pPr>
      <w:bookmarkStart w:id="20" w:name="_Toc240555521"/>
      <w:r>
        <w:rPr>
          <w:b/>
          <w:bCs/>
          <w:color w:val="1F3864"/>
          <w:sz w:val="30"/>
          <w:szCs w:val="30"/>
        </w:rPr>
        <w:t>9. Document Set and Numbering</w:t>
      </w:r>
      <w:bookmarkEnd w:id="20"/>
    </w:p>
    <w:p w14:paraId="589A2197" w14:textId="77777777" w:rsidR="00EC715D" w:rsidRDefault="00871081">
      <w:pPr>
        <w:spacing w:after="120" w:line="276" w:lineRule="auto"/>
      </w:pPr>
      <w:r>
        <w:t>The set is gap-numbered so later documents slot in without renumbering anything a reader or another document already references. Numbers marked reserved are planned and not yet written; the gap is deliberate, not an omission.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3"/>
        <w:gridCol w:w="3744"/>
        <w:gridCol w:w="1872"/>
        <w:gridCol w:w="2621"/>
      </w:tblGrid>
      <w:tr w:rsidR="00EC715D" w14:paraId="7C724F84" w14:textId="77777777">
        <w:tblPrEx>
          <w:tblCellMar>
            <w:top w:w="0" w:type="dxa"/>
            <w:bottom w:w="0" w:type="dxa"/>
          </w:tblCellMar>
        </w:tblPrEx>
        <w:trPr>
          <w:tblHeader/>
        </w:trPr>
        <w:tc>
          <w:tcPr>
            <w:tcW w:w="1123" w:type="dxa"/>
            <w:shd w:val="clear" w:color="auto" w:fill="D9D9D9"/>
            <w:tcMar>
              <w:top w:w="60" w:type="dxa"/>
              <w:left w:w="100" w:type="dxa"/>
              <w:bottom w:w="60" w:type="dxa"/>
              <w:right w:w="100" w:type="dxa"/>
            </w:tcMar>
          </w:tcPr>
          <w:p w14:paraId="2C07748D" w14:textId="77777777" w:rsidR="00EC715D" w:rsidRDefault="00871081">
            <w:r>
              <w:rPr>
                <w:b/>
                <w:bCs/>
                <w:sz w:val="19"/>
                <w:szCs w:val="19"/>
              </w:rPr>
              <w:t>Doc</w:t>
            </w:r>
          </w:p>
        </w:tc>
        <w:tc>
          <w:tcPr>
            <w:tcW w:w="3744" w:type="dxa"/>
            <w:shd w:val="clear" w:color="auto" w:fill="D9D9D9"/>
            <w:tcMar>
              <w:top w:w="60" w:type="dxa"/>
              <w:left w:w="100" w:type="dxa"/>
              <w:bottom w:w="60" w:type="dxa"/>
              <w:right w:w="100" w:type="dxa"/>
            </w:tcMar>
          </w:tcPr>
          <w:p w14:paraId="350EFEC5" w14:textId="77777777" w:rsidR="00EC715D" w:rsidRDefault="00871081">
            <w:r>
              <w:rPr>
                <w:b/>
                <w:bCs/>
                <w:sz w:val="19"/>
                <w:szCs w:val="19"/>
              </w:rPr>
              <w:t>Title</w:t>
            </w:r>
          </w:p>
        </w:tc>
        <w:tc>
          <w:tcPr>
            <w:tcW w:w="1872" w:type="dxa"/>
            <w:shd w:val="clear" w:color="auto" w:fill="D9D9D9"/>
            <w:tcMar>
              <w:top w:w="60" w:type="dxa"/>
              <w:left w:w="100" w:type="dxa"/>
              <w:bottom w:w="60" w:type="dxa"/>
              <w:right w:w="100" w:type="dxa"/>
            </w:tcMar>
          </w:tcPr>
          <w:p w14:paraId="1B50923A" w14:textId="77777777" w:rsidR="00EC715D" w:rsidRDefault="00871081">
            <w:r>
              <w:rPr>
                <w:b/>
                <w:bCs/>
                <w:sz w:val="19"/>
                <w:szCs w:val="19"/>
              </w:rPr>
              <w:t>Status</w:t>
            </w:r>
          </w:p>
        </w:tc>
        <w:tc>
          <w:tcPr>
            <w:tcW w:w="2621" w:type="dxa"/>
            <w:shd w:val="clear" w:color="auto" w:fill="D9D9D9"/>
            <w:tcMar>
              <w:top w:w="60" w:type="dxa"/>
              <w:left w:w="100" w:type="dxa"/>
              <w:bottom w:w="60" w:type="dxa"/>
              <w:right w:w="100" w:type="dxa"/>
            </w:tcMar>
          </w:tcPr>
          <w:p w14:paraId="7D06798F" w14:textId="77777777" w:rsidR="00EC715D" w:rsidRDefault="00871081">
            <w:r>
              <w:rPr>
                <w:b/>
                <w:bCs/>
                <w:sz w:val="19"/>
                <w:szCs w:val="19"/>
              </w:rPr>
              <w:t>Contents</w:t>
            </w:r>
          </w:p>
        </w:tc>
      </w:tr>
      <w:tr w:rsidR="00EC715D" w14:paraId="50D91232" w14:textId="77777777">
        <w:tblPrEx>
          <w:tblCellMar>
            <w:top w:w="0" w:type="dxa"/>
            <w:bottom w:w="0" w:type="dxa"/>
          </w:tblCellMar>
        </w:tblPrEx>
        <w:trPr>
          <w:cantSplit/>
        </w:trPr>
        <w:tc>
          <w:tcPr>
            <w:tcW w:w="1123" w:type="dxa"/>
            <w:tcMar>
              <w:top w:w="60" w:type="dxa"/>
              <w:left w:w="100" w:type="dxa"/>
              <w:bottom w:w="60" w:type="dxa"/>
              <w:right w:w="100" w:type="dxa"/>
            </w:tcMar>
          </w:tcPr>
          <w:p w14:paraId="486182CC" w14:textId="77777777" w:rsidR="00EC715D" w:rsidRDefault="00871081">
            <w:r>
              <w:rPr>
                <w:sz w:val="19"/>
                <w:szCs w:val="19"/>
              </w:rPr>
              <w:t>00</w:t>
            </w:r>
          </w:p>
        </w:tc>
        <w:tc>
          <w:tcPr>
            <w:tcW w:w="3744" w:type="dxa"/>
            <w:tcMar>
              <w:top w:w="60" w:type="dxa"/>
              <w:left w:w="100" w:type="dxa"/>
              <w:bottom w:w="60" w:type="dxa"/>
              <w:right w:w="100" w:type="dxa"/>
            </w:tcMar>
          </w:tcPr>
          <w:p w14:paraId="5FE3B216" w14:textId="77777777" w:rsidR="00EC715D" w:rsidRDefault="00871081">
            <w:r>
              <w:rPr>
                <w:sz w:val="19"/>
                <w:szCs w:val="19"/>
              </w:rPr>
              <w:t>GitHub Development Guide</w:t>
            </w:r>
          </w:p>
        </w:tc>
        <w:tc>
          <w:tcPr>
            <w:tcW w:w="1872" w:type="dxa"/>
            <w:tcMar>
              <w:top w:w="60" w:type="dxa"/>
              <w:left w:w="100" w:type="dxa"/>
              <w:bottom w:w="60" w:type="dxa"/>
              <w:right w:w="100" w:type="dxa"/>
            </w:tcMar>
          </w:tcPr>
          <w:p w14:paraId="3D33D800" w14:textId="77777777" w:rsidR="00EC715D" w:rsidRDefault="00871081">
            <w:r>
              <w:rPr>
                <w:sz w:val="19"/>
                <w:szCs w:val="19"/>
              </w:rPr>
              <w:t>Delivered</w:t>
            </w:r>
          </w:p>
        </w:tc>
        <w:tc>
          <w:tcPr>
            <w:tcW w:w="2621" w:type="dxa"/>
            <w:tcMar>
              <w:top w:w="60" w:type="dxa"/>
              <w:left w:w="100" w:type="dxa"/>
              <w:bottom w:w="60" w:type="dxa"/>
              <w:right w:w="100" w:type="dxa"/>
            </w:tcMar>
          </w:tcPr>
          <w:p w14:paraId="08F241F5" w14:textId="77777777" w:rsidR="00EC715D" w:rsidRDefault="00871081">
            <w:r>
              <w:rPr>
                <w:sz w:val="19"/>
                <w:szCs w:val="19"/>
              </w:rPr>
              <w:t>Repository design, creating and cloning the repository, local development environment, PBIP workflow, the daily loop, branching, Fabric Git integration, packaging. Numbered 00 because it precedes all other work</w:t>
            </w:r>
          </w:p>
        </w:tc>
      </w:tr>
      <w:tr w:rsidR="00EC715D" w14:paraId="597F957F" w14:textId="77777777">
        <w:tblPrEx>
          <w:tblCellMar>
            <w:top w:w="0" w:type="dxa"/>
            <w:bottom w:w="0" w:type="dxa"/>
          </w:tblCellMar>
        </w:tblPrEx>
        <w:trPr>
          <w:cantSplit/>
        </w:trPr>
        <w:tc>
          <w:tcPr>
            <w:tcW w:w="1123" w:type="dxa"/>
            <w:tcMar>
              <w:top w:w="60" w:type="dxa"/>
              <w:left w:w="100" w:type="dxa"/>
              <w:bottom w:w="60" w:type="dxa"/>
              <w:right w:w="100" w:type="dxa"/>
            </w:tcMar>
          </w:tcPr>
          <w:p w14:paraId="329BD8DD" w14:textId="77777777" w:rsidR="00EC715D" w:rsidRDefault="00871081">
            <w:r>
              <w:rPr>
                <w:sz w:val="19"/>
                <w:szCs w:val="19"/>
              </w:rPr>
              <w:t>01</w:t>
            </w:r>
          </w:p>
        </w:tc>
        <w:tc>
          <w:tcPr>
            <w:tcW w:w="3744" w:type="dxa"/>
            <w:tcMar>
              <w:top w:w="60" w:type="dxa"/>
              <w:left w:w="100" w:type="dxa"/>
              <w:bottom w:w="60" w:type="dxa"/>
              <w:right w:w="100" w:type="dxa"/>
            </w:tcMar>
          </w:tcPr>
          <w:p w14:paraId="1FDB61D1" w14:textId="77777777" w:rsidR="00EC715D" w:rsidRDefault="00871081">
            <w:r>
              <w:rPr>
                <w:sz w:val="19"/>
                <w:szCs w:val="19"/>
              </w:rPr>
              <w:t>Project Plan — U.S. Retail Sector Health</w:t>
            </w:r>
          </w:p>
        </w:tc>
        <w:tc>
          <w:tcPr>
            <w:tcW w:w="1872" w:type="dxa"/>
            <w:tcMar>
              <w:top w:w="60" w:type="dxa"/>
              <w:left w:w="100" w:type="dxa"/>
              <w:bottom w:w="60" w:type="dxa"/>
              <w:right w:w="100" w:type="dxa"/>
            </w:tcMar>
          </w:tcPr>
          <w:p w14:paraId="3E444600" w14:textId="77777777" w:rsidR="00EC715D" w:rsidRDefault="00871081">
            <w:r>
              <w:rPr>
                <w:sz w:val="19"/>
                <w:szCs w:val="19"/>
              </w:rPr>
              <w:t>This document</w:t>
            </w:r>
          </w:p>
        </w:tc>
        <w:tc>
          <w:tcPr>
            <w:tcW w:w="2621" w:type="dxa"/>
            <w:tcMar>
              <w:top w:w="60" w:type="dxa"/>
              <w:left w:w="100" w:type="dxa"/>
              <w:bottom w:w="60" w:type="dxa"/>
              <w:right w:w="100" w:type="dxa"/>
            </w:tcMar>
          </w:tcPr>
          <w:p w14:paraId="5C3E34E1" w14:textId="77777777" w:rsidR="00EC715D" w:rsidRDefault="00871081">
            <w:r>
              <w:rPr>
                <w:sz w:val="19"/>
                <w:szCs w:val="19"/>
              </w:rPr>
              <w:t>Executive summary, sources, model, report portfolio, full page specifications, build sequence, methodology</w:t>
            </w:r>
          </w:p>
        </w:tc>
      </w:tr>
      <w:tr w:rsidR="00EC715D" w14:paraId="4B77D53D" w14:textId="77777777">
        <w:tblPrEx>
          <w:tblCellMar>
            <w:top w:w="0" w:type="dxa"/>
            <w:bottom w:w="0" w:type="dxa"/>
          </w:tblCellMar>
        </w:tblPrEx>
        <w:trPr>
          <w:cantSplit/>
        </w:trPr>
        <w:tc>
          <w:tcPr>
            <w:tcW w:w="1123" w:type="dxa"/>
            <w:tcMar>
              <w:top w:w="60" w:type="dxa"/>
              <w:left w:w="100" w:type="dxa"/>
              <w:bottom w:w="60" w:type="dxa"/>
              <w:right w:w="100" w:type="dxa"/>
            </w:tcMar>
          </w:tcPr>
          <w:p w14:paraId="0E970959" w14:textId="77777777" w:rsidR="00EC715D" w:rsidRDefault="00871081">
            <w:r>
              <w:rPr>
                <w:sz w:val="19"/>
                <w:szCs w:val="19"/>
              </w:rPr>
              <w:lastRenderedPageBreak/>
              <w:t>02</w:t>
            </w:r>
          </w:p>
        </w:tc>
        <w:tc>
          <w:tcPr>
            <w:tcW w:w="3744" w:type="dxa"/>
            <w:tcMar>
              <w:top w:w="60" w:type="dxa"/>
              <w:left w:w="100" w:type="dxa"/>
              <w:bottom w:w="60" w:type="dxa"/>
              <w:right w:w="100" w:type="dxa"/>
            </w:tcMar>
          </w:tcPr>
          <w:p w14:paraId="534E5780" w14:textId="77777777" w:rsidR="00EC715D" w:rsidRDefault="00871081">
            <w:r>
              <w:rPr>
                <w:sz w:val="19"/>
                <w:szCs w:val="19"/>
              </w:rPr>
              <w:t>Data Setup and Semantic Model Guide</w:t>
            </w:r>
          </w:p>
        </w:tc>
        <w:tc>
          <w:tcPr>
            <w:tcW w:w="1872" w:type="dxa"/>
            <w:tcMar>
              <w:top w:w="60" w:type="dxa"/>
              <w:left w:w="100" w:type="dxa"/>
              <w:bottom w:w="60" w:type="dxa"/>
              <w:right w:w="100" w:type="dxa"/>
            </w:tcMar>
          </w:tcPr>
          <w:p w14:paraId="7F7F9DDE" w14:textId="77777777" w:rsidR="00EC715D" w:rsidRDefault="00871081">
            <w:r>
              <w:rPr>
                <w:sz w:val="19"/>
                <w:szCs w:val="19"/>
              </w:rPr>
              <w:t>Delivered</w:t>
            </w:r>
          </w:p>
        </w:tc>
        <w:tc>
          <w:tcPr>
            <w:tcW w:w="2621" w:type="dxa"/>
            <w:tcMar>
              <w:top w:w="60" w:type="dxa"/>
              <w:left w:w="100" w:type="dxa"/>
              <w:bottom w:w="60" w:type="dxa"/>
              <w:right w:w="100" w:type="dxa"/>
            </w:tcMar>
          </w:tcPr>
          <w:p w14:paraId="5DD83BB7" w14:textId="77777777" w:rsidR="00EC715D" w:rsidRDefault="00871081">
            <w:r>
              <w:rPr>
                <w:sz w:val="19"/>
                <w:szCs w:val="19"/>
              </w:rPr>
              <w:t>Source to ingestion to a published model: Census API and FRED queries, the SQL warehouse build, the Excel reference workbook, model configuration, all 79 measure definitions with build order and per-folder checks, validation, publish and thin-report binding</w:t>
            </w:r>
          </w:p>
        </w:tc>
      </w:tr>
      <w:tr w:rsidR="00EC715D" w14:paraId="2E3E6010" w14:textId="77777777">
        <w:tblPrEx>
          <w:tblCellMar>
            <w:top w:w="0" w:type="dxa"/>
            <w:bottom w:w="0" w:type="dxa"/>
          </w:tblCellMar>
        </w:tblPrEx>
        <w:trPr>
          <w:cantSplit/>
        </w:trPr>
        <w:tc>
          <w:tcPr>
            <w:tcW w:w="1123" w:type="dxa"/>
            <w:tcMar>
              <w:top w:w="60" w:type="dxa"/>
              <w:left w:w="100" w:type="dxa"/>
              <w:bottom w:w="60" w:type="dxa"/>
              <w:right w:w="100" w:type="dxa"/>
            </w:tcMar>
          </w:tcPr>
          <w:p w14:paraId="4F3C655E" w14:textId="77777777" w:rsidR="00EC715D" w:rsidRDefault="00871081">
            <w:r>
              <w:rPr>
                <w:sz w:val="19"/>
                <w:szCs w:val="19"/>
              </w:rPr>
              <w:t>12</w:t>
            </w:r>
          </w:p>
        </w:tc>
        <w:tc>
          <w:tcPr>
            <w:tcW w:w="3744" w:type="dxa"/>
            <w:tcMar>
              <w:top w:w="60" w:type="dxa"/>
              <w:left w:w="100" w:type="dxa"/>
              <w:bottom w:w="60" w:type="dxa"/>
              <w:right w:w="100" w:type="dxa"/>
            </w:tcMar>
          </w:tcPr>
          <w:p w14:paraId="5B09A9AE" w14:textId="77777777" w:rsidR="00EC715D" w:rsidRDefault="00871081">
            <w:r>
              <w:rPr>
                <w:sz w:val="19"/>
                <w:szCs w:val="19"/>
              </w:rPr>
              <w:t>R1 Report Mockup (HTML)</w:t>
            </w:r>
          </w:p>
        </w:tc>
        <w:tc>
          <w:tcPr>
            <w:tcW w:w="1872" w:type="dxa"/>
            <w:tcMar>
              <w:top w:w="60" w:type="dxa"/>
              <w:left w:w="100" w:type="dxa"/>
              <w:bottom w:w="60" w:type="dxa"/>
              <w:right w:w="100" w:type="dxa"/>
            </w:tcMar>
          </w:tcPr>
          <w:p w14:paraId="1CBF4C95" w14:textId="77777777" w:rsidR="00EC715D" w:rsidRDefault="00871081">
            <w:r>
              <w:rPr>
                <w:sz w:val="19"/>
                <w:szCs w:val="19"/>
              </w:rPr>
              <w:t>Delivered</w:t>
            </w:r>
          </w:p>
        </w:tc>
        <w:tc>
          <w:tcPr>
            <w:tcW w:w="2621" w:type="dxa"/>
            <w:tcMar>
              <w:top w:w="60" w:type="dxa"/>
              <w:left w:w="100" w:type="dxa"/>
              <w:bottom w:w="60" w:type="dxa"/>
              <w:right w:w="100" w:type="dxa"/>
            </w:tcMar>
          </w:tcPr>
          <w:p w14:paraId="71E9B7D5" w14:textId="77777777" w:rsidR="00EC715D" w:rsidRDefault="00871081">
            <w:r>
              <w:rPr>
                <w:sz w:val="19"/>
                <w:szCs w:val="19"/>
              </w:rPr>
              <w:t>Interactive mockup for specs 1–3</w:t>
            </w:r>
          </w:p>
        </w:tc>
      </w:tr>
      <w:tr w:rsidR="00EC715D" w14:paraId="73FB9C15" w14:textId="77777777">
        <w:tblPrEx>
          <w:tblCellMar>
            <w:top w:w="0" w:type="dxa"/>
            <w:bottom w:w="0" w:type="dxa"/>
          </w:tblCellMar>
        </w:tblPrEx>
        <w:trPr>
          <w:cantSplit/>
        </w:trPr>
        <w:tc>
          <w:tcPr>
            <w:tcW w:w="1123" w:type="dxa"/>
            <w:tcMar>
              <w:top w:w="60" w:type="dxa"/>
              <w:left w:w="100" w:type="dxa"/>
              <w:bottom w:w="60" w:type="dxa"/>
              <w:right w:w="100" w:type="dxa"/>
            </w:tcMar>
          </w:tcPr>
          <w:p w14:paraId="29F81F0E" w14:textId="77777777" w:rsidR="00EC715D" w:rsidRDefault="00871081">
            <w:r>
              <w:rPr>
                <w:sz w:val="19"/>
                <w:szCs w:val="19"/>
              </w:rPr>
              <w:t>13</w:t>
            </w:r>
          </w:p>
        </w:tc>
        <w:tc>
          <w:tcPr>
            <w:tcW w:w="3744" w:type="dxa"/>
            <w:tcMar>
              <w:top w:w="60" w:type="dxa"/>
              <w:left w:w="100" w:type="dxa"/>
              <w:bottom w:w="60" w:type="dxa"/>
              <w:right w:w="100" w:type="dxa"/>
            </w:tcMar>
          </w:tcPr>
          <w:p w14:paraId="2ECC1C60" w14:textId="77777777" w:rsidR="00EC715D" w:rsidRDefault="00871081">
            <w:r>
              <w:rPr>
                <w:sz w:val="19"/>
                <w:szCs w:val="19"/>
              </w:rPr>
              <w:t>R2 Report Mockup (HTML)</w:t>
            </w:r>
          </w:p>
        </w:tc>
        <w:tc>
          <w:tcPr>
            <w:tcW w:w="1872" w:type="dxa"/>
            <w:tcMar>
              <w:top w:w="60" w:type="dxa"/>
              <w:left w:w="100" w:type="dxa"/>
              <w:bottom w:w="60" w:type="dxa"/>
              <w:right w:w="100" w:type="dxa"/>
            </w:tcMar>
          </w:tcPr>
          <w:p w14:paraId="676962DE" w14:textId="77777777" w:rsidR="00EC715D" w:rsidRDefault="00871081">
            <w:r>
              <w:rPr>
                <w:sz w:val="19"/>
                <w:szCs w:val="19"/>
              </w:rPr>
              <w:t>Delivered</w:t>
            </w:r>
          </w:p>
        </w:tc>
        <w:tc>
          <w:tcPr>
            <w:tcW w:w="2621" w:type="dxa"/>
            <w:tcMar>
              <w:top w:w="60" w:type="dxa"/>
              <w:left w:w="100" w:type="dxa"/>
              <w:bottom w:w="60" w:type="dxa"/>
              <w:right w:w="100" w:type="dxa"/>
            </w:tcMar>
          </w:tcPr>
          <w:p w14:paraId="5102D03D" w14:textId="77777777" w:rsidR="00EC715D" w:rsidRDefault="00871081">
            <w:r>
              <w:rPr>
                <w:sz w:val="19"/>
                <w:szCs w:val="19"/>
              </w:rPr>
              <w:t>Interactive mockup for specs 4–6</w:t>
            </w:r>
          </w:p>
        </w:tc>
      </w:tr>
      <w:tr w:rsidR="00EC715D" w14:paraId="2F382DD3" w14:textId="77777777">
        <w:tblPrEx>
          <w:tblCellMar>
            <w:top w:w="0" w:type="dxa"/>
            <w:bottom w:w="0" w:type="dxa"/>
          </w:tblCellMar>
        </w:tblPrEx>
        <w:trPr>
          <w:cantSplit/>
        </w:trPr>
        <w:tc>
          <w:tcPr>
            <w:tcW w:w="1123" w:type="dxa"/>
            <w:tcMar>
              <w:top w:w="60" w:type="dxa"/>
              <w:left w:w="100" w:type="dxa"/>
              <w:bottom w:w="60" w:type="dxa"/>
              <w:right w:w="100" w:type="dxa"/>
            </w:tcMar>
          </w:tcPr>
          <w:p w14:paraId="169FCF5D" w14:textId="77777777" w:rsidR="00EC715D" w:rsidRDefault="00871081">
            <w:r>
              <w:rPr>
                <w:sz w:val="19"/>
                <w:szCs w:val="19"/>
              </w:rPr>
              <w:t>14</w:t>
            </w:r>
          </w:p>
        </w:tc>
        <w:tc>
          <w:tcPr>
            <w:tcW w:w="3744" w:type="dxa"/>
            <w:tcMar>
              <w:top w:w="60" w:type="dxa"/>
              <w:left w:w="100" w:type="dxa"/>
              <w:bottom w:w="60" w:type="dxa"/>
              <w:right w:w="100" w:type="dxa"/>
            </w:tcMar>
          </w:tcPr>
          <w:p w14:paraId="0BE2CE79" w14:textId="77777777" w:rsidR="00EC715D" w:rsidRDefault="00871081">
            <w:r>
              <w:rPr>
                <w:sz w:val="19"/>
                <w:szCs w:val="19"/>
              </w:rPr>
              <w:t>R3 Report Mockup (HTML)</w:t>
            </w:r>
          </w:p>
        </w:tc>
        <w:tc>
          <w:tcPr>
            <w:tcW w:w="1872" w:type="dxa"/>
            <w:tcMar>
              <w:top w:w="60" w:type="dxa"/>
              <w:left w:w="100" w:type="dxa"/>
              <w:bottom w:w="60" w:type="dxa"/>
              <w:right w:w="100" w:type="dxa"/>
            </w:tcMar>
          </w:tcPr>
          <w:p w14:paraId="1717A777" w14:textId="77777777" w:rsidR="00EC715D" w:rsidRDefault="00871081">
            <w:r>
              <w:rPr>
                <w:sz w:val="19"/>
                <w:szCs w:val="19"/>
              </w:rPr>
              <w:t>Delivered</w:t>
            </w:r>
          </w:p>
        </w:tc>
        <w:tc>
          <w:tcPr>
            <w:tcW w:w="2621" w:type="dxa"/>
            <w:tcMar>
              <w:top w:w="60" w:type="dxa"/>
              <w:left w:w="100" w:type="dxa"/>
              <w:bottom w:w="60" w:type="dxa"/>
              <w:right w:w="100" w:type="dxa"/>
            </w:tcMar>
          </w:tcPr>
          <w:p w14:paraId="018039DB" w14:textId="77777777" w:rsidR="00EC715D" w:rsidRDefault="00871081">
            <w:r>
              <w:rPr>
                <w:sz w:val="19"/>
                <w:szCs w:val="19"/>
              </w:rPr>
              <w:t>Interactive mockup for specs 7–10</w:t>
            </w:r>
          </w:p>
        </w:tc>
      </w:tr>
      <w:tr w:rsidR="00EC715D" w14:paraId="3B4BC8AD" w14:textId="77777777">
        <w:tblPrEx>
          <w:tblCellMar>
            <w:top w:w="0" w:type="dxa"/>
            <w:bottom w:w="0" w:type="dxa"/>
          </w:tblCellMar>
        </w:tblPrEx>
        <w:trPr>
          <w:cantSplit/>
        </w:trPr>
        <w:tc>
          <w:tcPr>
            <w:tcW w:w="1123" w:type="dxa"/>
            <w:tcMar>
              <w:top w:w="60" w:type="dxa"/>
              <w:left w:w="100" w:type="dxa"/>
              <w:bottom w:w="60" w:type="dxa"/>
              <w:right w:w="100" w:type="dxa"/>
            </w:tcMar>
          </w:tcPr>
          <w:p w14:paraId="1942B206" w14:textId="77777777" w:rsidR="00EC715D" w:rsidRDefault="00871081">
            <w:r>
              <w:rPr>
                <w:sz w:val="19"/>
                <w:szCs w:val="19"/>
              </w:rPr>
              <w:t>20</w:t>
            </w:r>
          </w:p>
        </w:tc>
        <w:tc>
          <w:tcPr>
            <w:tcW w:w="3744" w:type="dxa"/>
            <w:tcMar>
              <w:top w:w="60" w:type="dxa"/>
              <w:left w:w="100" w:type="dxa"/>
              <w:bottom w:w="60" w:type="dxa"/>
              <w:right w:w="100" w:type="dxa"/>
            </w:tcMar>
          </w:tcPr>
          <w:p w14:paraId="2EB46244" w14:textId="77777777" w:rsidR="00EC715D" w:rsidRDefault="00871081">
            <w:r>
              <w:rPr>
                <w:sz w:val="19"/>
                <w:szCs w:val="19"/>
              </w:rPr>
              <w:t>Data Dictionary (XLSX)</w:t>
            </w:r>
          </w:p>
        </w:tc>
        <w:tc>
          <w:tcPr>
            <w:tcW w:w="1872" w:type="dxa"/>
            <w:tcMar>
              <w:top w:w="60" w:type="dxa"/>
              <w:left w:w="100" w:type="dxa"/>
              <w:bottom w:w="60" w:type="dxa"/>
              <w:right w:w="100" w:type="dxa"/>
            </w:tcMar>
          </w:tcPr>
          <w:p w14:paraId="592A90DF" w14:textId="77777777" w:rsidR="00EC715D" w:rsidRDefault="00871081">
            <w:r>
              <w:rPr>
                <w:sz w:val="19"/>
                <w:szCs w:val="19"/>
              </w:rPr>
              <w:t>Delivered</w:t>
            </w:r>
          </w:p>
        </w:tc>
        <w:tc>
          <w:tcPr>
            <w:tcW w:w="2621" w:type="dxa"/>
            <w:tcMar>
              <w:top w:w="60" w:type="dxa"/>
              <w:left w:w="100" w:type="dxa"/>
              <w:bottom w:w="60" w:type="dxa"/>
              <w:right w:w="100" w:type="dxa"/>
            </w:tcMar>
          </w:tcPr>
          <w:p w14:paraId="5104AC1E" w14:textId="77777777" w:rsidR="00EC715D" w:rsidRDefault="00871081">
            <w:r>
              <w:rPr>
                <w:sz w:val="19"/>
                <w:szCs w:val="19"/>
              </w:rPr>
              <w:t>Six tabs: source columns, model tables, column dictionary, all 79 measures with full DAX, relationships. The single source of truth for measure definitions</w:t>
            </w:r>
          </w:p>
        </w:tc>
      </w:tr>
      <w:tr w:rsidR="00EC715D" w14:paraId="7FF37FE8" w14:textId="77777777">
        <w:tblPrEx>
          <w:tblCellMar>
            <w:top w:w="0" w:type="dxa"/>
            <w:bottom w:w="0" w:type="dxa"/>
          </w:tblCellMar>
        </w:tblPrEx>
        <w:trPr>
          <w:cantSplit/>
        </w:trPr>
        <w:tc>
          <w:tcPr>
            <w:tcW w:w="1123" w:type="dxa"/>
            <w:tcMar>
              <w:top w:w="60" w:type="dxa"/>
              <w:left w:w="100" w:type="dxa"/>
              <w:bottom w:w="60" w:type="dxa"/>
              <w:right w:w="100" w:type="dxa"/>
            </w:tcMar>
          </w:tcPr>
          <w:p w14:paraId="655E5D27" w14:textId="77777777" w:rsidR="00EC715D" w:rsidRDefault="00871081">
            <w:r>
              <w:rPr>
                <w:sz w:val="19"/>
                <w:szCs w:val="19"/>
              </w:rPr>
              <w:t>22</w:t>
            </w:r>
          </w:p>
        </w:tc>
        <w:tc>
          <w:tcPr>
            <w:tcW w:w="3744" w:type="dxa"/>
            <w:tcMar>
              <w:top w:w="60" w:type="dxa"/>
              <w:left w:w="100" w:type="dxa"/>
              <w:bottom w:w="60" w:type="dxa"/>
              <w:right w:w="100" w:type="dxa"/>
            </w:tcMar>
          </w:tcPr>
          <w:p w14:paraId="702885DE" w14:textId="77777777" w:rsidR="00EC715D" w:rsidRDefault="00871081">
            <w:r>
              <w:rPr>
                <w:sz w:val="19"/>
                <w:szCs w:val="19"/>
              </w:rPr>
              <w:t>Validation and QA Framework</w:t>
            </w:r>
          </w:p>
        </w:tc>
        <w:tc>
          <w:tcPr>
            <w:tcW w:w="1872" w:type="dxa"/>
            <w:tcMar>
              <w:top w:w="60" w:type="dxa"/>
              <w:left w:w="100" w:type="dxa"/>
              <w:bottom w:w="60" w:type="dxa"/>
              <w:right w:w="100" w:type="dxa"/>
            </w:tcMar>
          </w:tcPr>
          <w:p w14:paraId="5DA49AA5" w14:textId="77777777" w:rsidR="00EC715D" w:rsidRDefault="00871081">
            <w:r>
              <w:rPr>
                <w:sz w:val="19"/>
                <w:szCs w:val="19"/>
              </w:rPr>
              <w:t>Reserved</w:t>
            </w:r>
          </w:p>
        </w:tc>
        <w:tc>
          <w:tcPr>
            <w:tcW w:w="2621" w:type="dxa"/>
            <w:tcMar>
              <w:top w:w="60" w:type="dxa"/>
              <w:left w:w="100" w:type="dxa"/>
              <w:bottom w:w="60" w:type="dxa"/>
              <w:right w:w="100" w:type="dxa"/>
            </w:tcMar>
          </w:tcPr>
          <w:p w14:paraId="0ECD95AB" w14:textId="77777777" w:rsidR="00EC715D" w:rsidRDefault="00871081">
            <w:r>
              <w:rPr>
                <w:sz w:val="19"/>
                <w:szCs w:val="19"/>
              </w:rPr>
              <w:t>The seventeen pre-publication checks expanded, with a recording template and a worked example run</w:t>
            </w:r>
          </w:p>
        </w:tc>
      </w:tr>
      <w:tr w:rsidR="00EC715D" w14:paraId="6BFB09B9" w14:textId="77777777">
        <w:tblPrEx>
          <w:tblCellMar>
            <w:top w:w="0" w:type="dxa"/>
            <w:bottom w:w="0" w:type="dxa"/>
          </w:tblCellMar>
        </w:tblPrEx>
        <w:trPr>
          <w:cantSplit/>
        </w:trPr>
        <w:tc>
          <w:tcPr>
            <w:tcW w:w="1123" w:type="dxa"/>
            <w:tcMar>
              <w:top w:w="60" w:type="dxa"/>
              <w:left w:w="100" w:type="dxa"/>
              <w:bottom w:w="60" w:type="dxa"/>
              <w:right w:w="100" w:type="dxa"/>
            </w:tcMar>
          </w:tcPr>
          <w:p w14:paraId="3B7EEFBA" w14:textId="77777777" w:rsidR="00EC715D" w:rsidRDefault="00871081">
            <w:r>
              <w:rPr>
                <w:sz w:val="19"/>
                <w:szCs w:val="19"/>
              </w:rPr>
              <w:t>24</w:t>
            </w:r>
          </w:p>
        </w:tc>
        <w:tc>
          <w:tcPr>
            <w:tcW w:w="3744" w:type="dxa"/>
            <w:tcMar>
              <w:top w:w="60" w:type="dxa"/>
              <w:left w:w="100" w:type="dxa"/>
              <w:bottom w:w="60" w:type="dxa"/>
              <w:right w:w="100" w:type="dxa"/>
            </w:tcMar>
          </w:tcPr>
          <w:p w14:paraId="0FBF8392" w14:textId="77777777" w:rsidR="00EC715D" w:rsidRDefault="00871081">
            <w:r>
              <w:rPr>
                <w:sz w:val="19"/>
                <w:szCs w:val="19"/>
              </w:rPr>
              <w:t>Evaluation Dashboard Mockup</w:t>
            </w:r>
          </w:p>
        </w:tc>
        <w:tc>
          <w:tcPr>
            <w:tcW w:w="1872" w:type="dxa"/>
            <w:tcMar>
              <w:top w:w="60" w:type="dxa"/>
              <w:left w:w="100" w:type="dxa"/>
              <w:bottom w:w="60" w:type="dxa"/>
              <w:right w:w="100" w:type="dxa"/>
            </w:tcMar>
          </w:tcPr>
          <w:p w14:paraId="41273914" w14:textId="77777777" w:rsidR="00EC715D" w:rsidRDefault="00871081">
            <w:r>
              <w:rPr>
                <w:sz w:val="19"/>
                <w:szCs w:val="19"/>
              </w:rPr>
              <w:t>Reserved</w:t>
            </w:r>
          </w:p>
        </w:tc>
        <w:tc>
          <w:tcPr>
            <w:tcW w:w="2621" w:type="dxa"/>
            <w:tcMar>
              <w:top w:w="60" w:type="dxa"/>
              <w:left w:w="100" w:type="dxa"/>
              <w:bottom w:w="60" w:type="dxa"/>
              <w:right w:w="100" w:type="dxa"/>
            </w:tcMar>
          </w:tcPr>
          <w:p w14:paraId="18C58138" w14:textId="77777777" w:rsidR="00EC715D" w:rsidRDefault="00871081">
            <w:r>
              <w:rPr>
                <w:sz w:val="19"/>
                <w:szCs w:val="19"/>
              </w:rPr>
              <w:t>A mockup of the validation results as a report page, so QA is visible rather than filed</w:t>
            </w:r>
          </w:p>
        </w:tc>
      </w:tr>
      <w:tr w:rsidR="00EC715D" w14:paraId="43F60E85" w14:textId="77777777">
        <w:tblPrEx>
          <w:tblCellMar>
            <w:top w:w="0" w:type="dxa"/>
            <w:bottom w:w="0" w:type="dxa"/>
          </w:tblCellMar>
        </w:tblPrEx>
        <w:trPr>
          <w:cantSplit/>
        </w:trPr>
        <w:tc>
          <w:tcPr>
            <w:tcW w:w="1123" w:type="dxa"/>
            <w:tcMar>
              <w:top w:w="60" w:type="dxa"/>
              <w:left w:w="100" w:type="dxa"/>
              <w:bottom w:w="60" w:type="dxa"/>
              <w:right w:w="100" w:type="dxa"/>
            </w:tcMar>
          </w:tcPr>
          <w:p w14:paraId="18B0E9E2" w14:textId="77777777" w:rsidR="00EC715D" w:rsidRDefault="00871081">
            <w:r>
              <w:rPr>
                <w:sz w:val="19"/>
                <w:szCs w:val="19"/>
              </w:rPr>
              <w:t>30</w:t>
            </w:r>
          </w:p>
        </w:tc>
        <w:tc>
          <w:tcPr>
            <w:tcW w:w="3744" w:type="dxa"/>
            <w:tcMar>
              <w:top w:w="60" w:type="dxa"/>
              <w:left w:w="100" w:type="dxa"/>
              <w:bottom w:w="60" w:type="dxa"/>
              <w:right w:w="100" w:type="dxa"/>
            </w:tcMar>
          </w:tcPr>
          <w:p w14:paraId="56093753" w14:textId="77777777" w:rsidR="00EC715D" w:rsidRDefault="00871081">
            <w:r>
              <w:rPr>
                <w:sz w:val="19"/>
                <w:szCs w:val="19"/>
              </w:rPr>
              <w:t>Fabric Migration Path</w:t>
            </w:r>
          </w:p>
        </w:tc>
        <w:tc>
          <w:tcPr>
            <w:tcW w:w="1872" w:type="dxa"/>
            <w:tcMar>
              <w:top w:w="60" w:type="dxa"/>
              <w:left w:w="100" w:type="dxa"/>
              <w:bottom w:w="60" w:type="dxa"/>
              <w:right w:w="100" w:type="dxa"/>
            </w:tcMar>
          </w:tcPr>
          <w:p w14:paraId="3A9C5C25" w14:textId="77777777" w:rsidR="00EC715D" w:rsidRDefault="00871081">
            <w:r>
              <w:rPr>
                <w:sz w:val="19"/>
                <w:szCs w:val="19"/>
              </w:rPr>
              <w:t>Reserved</w:t>
            </w:r>
          </w:p>
        </w:tc>
        <w:tc>
          <w:tcPr>
            <w:tcW w:w="2621" w:type="dxa"/>
            <w:tcMar>
              <w:top w:w="60" w:type="dxa"/>
              <w:left w:w="100" w:type="dxa"/>
              <w:bottom w:w="60" w:type="dxa"/>
              <w:right w:w="100" w:type="dxa"/>
            </w:tcMar>
          </w:tcPr>
          <w:p w14:paraId="1B87CDFC" w14:textId="77777777" w:rsidR="00EC715D" w:rsidRDefault="00871081">
            <w:r>
              <w:rPr>
                <w:sz w:val="19"/>
                <w:szCs w:val="19"/>
              </w:rPr>
              <w:t>Moving the warehouse to a Fabric Lakehouse and the model to Direct Lake</w:t>
            </w:r>
          </w:p>
        </w:tc>
      </w:tr>
    </w:tbl>
    <w:p w14:paraId="5197D337" w14:textId="77777777" w:rsidR="00EC715D" w:rsidRDefault="00871081">
      <w:pPr>
        <w:spacing w:before="40" w:after="200"/>
      </w:pPr>
      <w:r>
        <w:rPr>
          <w:i/>
          <w:iCs/>
          <w:color w:val="595959"/>
          <w:sz w:val="19"/>
          <w:szCs w:val="19"/>
        </w:rPr>
        <w:t>Table 9.1 — Document set. Numbering follows lifecycle sequence: if a human reads it in lifecycle sequence it is numbered and lives in docs/; if a system consumes it, it keeps a functional name in its purpose folder.</w:t>
      </w:r>
    </w:p>
    <w:p w14:paraId="488EC916" w14:textId="77777777" w:rsidR="00EC715D" w:rsidRDefault="00871081">
      <w:pPr>
        <w:pStyle w:val="Heading1"/>
        <w:spacing w:before="360" w:after="160"/>
      </w:pPr>
      <w:bookmarkStart w:id="21" w:name="_Toc240555522"/>
      <w:r>
        <w:rPr>
          <w:b/>
          <w:bCs/>
          <w:color w:val="1F3864"/>
          <w:sz w:val="30"/>
          <w:szCs w:val="30"/>
        </w:rPr>
        <w:t>10. Portfolio Packaging Checklist</w:t>
      </w:r>
      <w:bookmarkEnd w:id="21"/>
    </w:p>
    <w:p w14:paraId="28C51E3F" w14:textId="77777777" w:rsidR="00EC715D" w:rsidRDefault="00871081">
      <w:pPr>
        <w:pStyle w:val="ListParagraph"/>
        <w:numPr>
          <w:ilvl w:val="0"/>
          <w:numId w:val="4"/>
        </w:numPr>
        <w:spacing w:after="60" w:line="276" w:lineRule="auto"/>
      </w:pPr>
      <w:r>
        <w:t>Public GitHub repository with README, .gitignore, MIT licence and the folder skeleton — see document 00.</w:t>
      </w:r>
    </w:p>
    <w:p w14:paraId="2D2614C7" w14:textId="77777777" w:rsidR="00EC715D" w:rsidRDefault="00871081">
      <w:pPr>
        <w:pStyle w:val="ListParagraph"/>
        <w:numPr>
          <w:ilvl w:val="0"/>
          <w:numId w:val="4"/>
        </w:numPr>
        <w:spacing w:after="60" w:line="276" w:lineRule="auto"/>
      </w:pPr>
      <w:r>
        <w:t>docs/ holds the numbered set; pbip/ holds the diffable text form of the model and all three reports; pbix/ holds the four binaries at milestone.</w:t>
      </w:r>
    </w:p>
    <w:p w14:paraId="28F7F17C" w14:textId="77777777" w:rsidR="00EC715D" w:rsidRDefault="00871081">
      <w:pPr>
        <w:pStyle w:val="ListParagraph"/>
        <w:numPr>
          <w:ilvl w:val="0"/>
          <w:numId w:val="4"/>
        </w:numPr>
        <w:spacing w:after="60" w:line="276" w:lineRule="auto"/>
      </w:pPr>
      <w:r>
        <w:t>Eleven screenshots in assets/: ten report pages at 1280×720 plus one model-view screenshot showing the star schema. The model view is the credibility shot.</w:t>
      </w:r>
    </w:p>
    <w:p w14:paraId="4AF7D7B2" w14:textId="77777777" w:rsidR="00EC715D" w:rsidRDefault="00871081">
      <w:pPr>
        <w:pStyle w:val="ListParagraph"/>
        <w:numPr>
          <w:ilvl w:val="0"/>
          <w:numId w:val="4"/>
        </w:numPr>
        <w:spacing w:after="60" w:line="276" w:lineRule="auto"/>
      </w:pPr>
      <w:r>
        <w:t>One screenshot of a PBIP commit diff showing a single measure change line by line — the strongest “works like an engineer” image a Power BI portfolio can carry.</w:t>
      </w:r>
    </w:p>
    <w:p w14:paraId="211AA39A" w14:textId="77777777" w:rsidR="00EC715D" w:rsidRDefault="00871081">
      <w:pPr>
        <w:pStyle w:val="ListParagraph"/>
        <w:numPr>
          <w:ilvl w:val="0"/>
          <w:numId w:val="4"/>
        </w:numPr>
        <w:spacing w:after="60" w:line="276" w:lineRule="auto"/>
      </w:pPr>
      <w:r>
        <w:t>README states the business scenario, the three-report structure, the cases-versus-dollars reconciliation in two sentences, and the limitations list from §8.2.</w:t>
      </w:r>
    </w:p>
    <w:p w14:paraId="16031FEB" w14:textId="77777777" w:rsidR="00EC715D" w:rsidRDefault="00871081">
      <w:pPr>
        <w:pStyle w:val="ListParagraph"/>
        <w:numPr>
          <w:ilvl w:val="0"/>
          <w:numId w:val="4"/>
        </w:numPr>
        <w:spacing w:after="60" w:line="276" w:lineRule="auto"/>
      </w:pPr>
      <w:r>
        <w:lastRenderedPageBreak/>
        <w:t>Attribution line: “Retail sales data © U.S. Census Bureau; macroeconomic series via Federal Reserve Bank of St. Louis (FRED); item movement data © Montgomery County, Maryland, published as open data.”</w:t>
      </w:r>
    </w:p>
    <w:p w14:paraId="10EC2D1A" w14:textId="77777777" w:rsidR="00EC715D" w:rsidRDefault="00871081">
      <w:pPr>
        <w:pStyle w:val="ListParagraph"/>
        <w:numPr>
          <w:ilvl w:val="0"/>
          <w:numId w:val="4"/>
        </w:numPr>
        <w:spacing w:after="60" w:line="276" w:lineRule="auto"/>
      </w:pPr>
      <w:r>
        <w:t>Census API key confirmed absent from every committed file, including PBIP text and query text. Search the repository for “key=” before the first push.</w:t>
      </w:r>
    </w:p>
    <w:p w14:paraId="4F8AF0CC" w14:textId="77777777" w:rsidR="00EC715D" w:rsidRDefault="00871081">
      <w:pPr>
        <w:pStyle w:val="ListParagraph"/>
        <w:numPr>
          <w:ilvl w:val="0"/>
          <w:numId w:val="4"/>
        </w:numPr>
        <w:spacing w:after="60" w:line="276" w:lineRule="auto"/>
      </w:pPr>
      <w:r>
        <w:t>Validation results recorded in docs/ with a date, so the numbers in the reports are reproducible.</w:t>
      </w:r>
    </w:p>
    <w:p w14:paraId="20449E59" w14:textId="77777777" w:rsidR="00EC715D" w:rsidRDefault="00871081">
      <w:pPr>
        <w:pStyle w:val="Heading1"/>
        <w:spacing w:before="360" w:after="160"/>
      </w:pPr>
      <w:bookmarkStart w:id="22" w:name="_Toc240555523"/>
      <w:r>
        <w:rPr>
          <w:b/>
          <w:bCs/>
          <w:color w:val="1F3864"/>
          <w:sz w:val="30"/>
          <w:szCs w:val="30"/>
        </w:rPr>
        <w:t>11. AI Assistance Disclosure</w:t>
      </w:r>
      <w:bookmarkEnd w:id="22"/>
    </w:p>
    <w:p w14:paraId="037B86D1" w14:textId="77777777" w:rsidR="00EC715D" w:rsidRDefault="00871081">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34EFA22B" w14:textId="77777777" w:rsidR="00EC715D" w:rsidRDefault="00871081">
      <w:pPr>
        <w:spacing w:after="120" w:line="276" w:lineRule="auto"/>
      </w:pPr>
      <w:r>
        <w:t>All source URLs, API endpoint structures, dataset row counts, column inventories and units of measure, NAICS category codes, FRED series identifiers and units, and Power BI native-visual capabilities cited in this document were verified against the live sources in September 2026. Visual specifications were checked against Power BI’s native visual set; the three constraints that ruled out otherwise-reasonable designs are recorded in §6.1 rather than discovered during the build.</w:t>
      </w:r>
    </w:p>
    <w:sectPr w:rsidR="00EC715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F0313"/>
    <w:multiLevelType w:val="hybridMultilevel"/>
    <w:tmpl w:val="B9848CDA"/>
    <w:lvl w:ilvl="0" w:tplc="279CF22E">
      <w:start w:val="1"/>
      <w:numFmt w:val="bullet"/>
      <w:lvlText w:val="●"/>
      <w:lvlJc w:val="left"/>
      <w:pPr>
        <w:ind w:left="720" w:hanging="360"/>
      </w:pPr>
    </w:lvl>
    <w:lvl w:ilvl="1" w:tplc="8F400BA8">
      <w:start w:val="1"/>
      <w:numFmt w:val="bullet"/>
      <w:lvlText w:val="○"/>
      <w:lvlJc w:val="left"/>
      <w:pPr>
        <w:ind w:left="1440" w:hanging="360"/>
      </w:pPr>
    </w:lvl>
    <w:lvl w:ilvl="2" w:tplc="94841740">
      <w:start w:val="1"/>
      <w:numFmt w:val="bullet"/>
      <w:lvlText w:val="■"/>
      <w:lvlJc w:val="left"/>
      <w:pPr>
        <w:ind w:left="2160" w:hanging="360"/>
      </w:pPr>
    </w:lvl>
    <w:lvl w:ilvl="3" w:tplc="6BAAF7EC">
      <w:start w:val="1"/>
      <w:numFmt w:val="bullet"/>
      <w:lvlText w:val="●"/>
      <w:lvlJc w:val="left"/>
      <w:pPr>
        <w:ind w:left="2880" w:hanging="360"/>
      </w:pPr>
    </w:lvl>
    <w:lvl w:ilvl="4" w:tplc="E454F24E">
      <w:start w:val="1"/>
      <w:numFmt w:val="bullet"/>
      <w:lvlText w:val="○"/>
      <w:lvlJc w:val="left"/>
      <w:pPr>
        <w:ind w:left="3600" w:hanging="360"/>
      </w:pPr>
    </w:lvl>
    <w:lvl w:ilvl="5" w:tplc="4202A71E">
      <w:start w:val="1"/>
      <w:numFmt w:val="bullet"/>
      <w:lvlText w:val="■"/>
      <w:lvlJc w:val="left"/>
      <w:pPr>
        <w:ind w:left="4320" w:hanging="360"/>
      </w:pPr>
    </w:lvl>
    <w:lvl w:ilvl="6" w:tplc="A2947B6C">
      <w:start w:val="1"/>
      <w:numFmt w:val="bullet"/>
      <w:lvlText w:val="●"/>
      <w:lvlJc w:val="left"/>
      <w:pPr>
        <w:ind w:left="5040" w:hanging="360"/>
      </w:pPr>
    </w:lvl>
    <w:lvl w:ilvl="7" w:tplc="8158A64C">
      <w:start w:val="1"/>
      <w:numFmt w:val="bullet"/>
      <w:lvlText w:val="●"/>
      <w:lvlJc w:val="left"/>
      <w:pPr>
        <w:ind w:left="5760" w:hanging="360"/>
      </w:pPr>
    </w:lvl>
    <w:lvl w:ilvl="8" w:tplc="56686A40">
      <w:start w:val="1"/>
      <w:numFmt w:val="bullet"/>
      <w:lvlText w:val="●"/>
      <w:lvlJc w:val="left"/>
      <w:pPr>
        <w:ind w:left="6480" w:hanging="360"/>
      </w:pPr>
    </w:lvl>
  </w:abstractNum>
  <w:abstractNum w:abstractNumId="1" w15:restartNumberingAfterBreak="0">
    <w:nsid w:val="3F613DAA"/>
    <w:multiLevelType w:val="hybridMultilevel"/>
    <w:tmpl w:val="D05017C2"/>
    <w:lvl w:ilvl="0" w:tplc="F5A0B2DC">
      <w:start w:val="1"/>
      <w:numFmt w:val="bullet"/>
      <w:lvlText w:val="•"/>
      <w:lvlJc w:val="left"/>
      <w:pPr>
        <w:ind w:left="460" w:hanging="260"/>
      </w:pPr>
      <w:rPr>
        <w:rFonts w:ascii="Times New Roman" w:eastAsia="Times New Roman" w:hAnsi="Times New Roman" w:cs="Times New Roman"/>
        <w:sz w:val="22"/>
        <w:szCs w:val="22"/>
      </w:rPr>
    </w:lvl>
    <w:lvl w:ilvl="1" w:tplc="1E84FDE8">
      <w:start w:val="1"/>
      <w:numFmt w:val="bullet"/>
      <w:lvlText w:val="◦"/>
      <w:lvlJc w:val="left"/>
      <w:pPr>
        <w:ind w:left="920" w:hanging="260"/>
      </w:pPr>
      <w:rPr>
        <w:rFonts w:ascii="Times New Roman" w:eastAsia="Times New Roman" w:hAnsi="Times New Roman" w:cs="Times New Roman"/>
        <w:sz w:val="22"/>
        <w:szCs w:val="22"/>
      </w:rPr>
    </w:lvl>
    <w:lvl w:ilvl="2" w:tplc="60147E06">
      <w:numFmt w:val="decimal"/>
      <w:lvlText w:val=""/>
      <w:lvlJc w:val="left"/>
    </w:lvl>
    <w:lvl w:ilvl="3" w:tplc="13F62596">
      <w:numFmt w:val="decimal"/>
      <w:lvlText w:val=""/>
      <w:lvlJc w:val="left"/>
    </w:lvl>
    <w:lvl w:ilvl="4" w:tplc="2E26DC36">
      <w:numFmt w:val="decimal"/>
      <w:lvlText w:val=""/>
      <w:lvlJc w:val="left"/>
    </w:lvl>
    <w:lvl w:ilvl="5" w:tplc="A6048630">
      <w:numFmt w:val="decimal"/>
      <w:lvlText w:val=""/>
      <w:lvlJc w:val="left"/>
    </w:lvl>
    <w:lvl w:ilvl="6" w:tplc="6CCE958E">
      <w:numFmt w:val="decimal"/>
      <w:lvlText w:val=""/>
      <w:lvlJc w:val="left"/>
    </w:lvl>
    <w:lvl w:ilvl="7" w:tplc="DE18C308">
      <w:numFmt w:val="decimal"/>
      <w:lvlText w:val=""/>
      <w:lvlJc w:val="left"/>
    </w:lvl>
    <w:lvl w:ilvl="8" w:tplc="B6F2E49A">
      <w:numFmt w:val="decimal"/>
      <w:lvlText w:val=""/>
      <w:lvlJc w:val="left"/>
    </w:lvl>
  </w:abstractNum>
  <w:abstractNum w:abstractNumId="2" w15:restartNumberingAfterBreak="0">
    <w:nsid w:val="6B8D48A2"/>
    <w:multiLevelType w:val="hybridMultilevel"/>
    <w:tmpl w:val="54047316"/>
    <w:lvl w:ilvl="0" w:tplc="91D08092">
      <w:start w:val="1"/>
      <w:numFmt w:val="decimal"/>
      <w:lvlText w:val="%1."/>
      <w:lvlJc w:val="left"/>
      <w:pPr>
        <w:ind w:left="460" w:hanging="260"/>
      </w:pPr>
      <w:rPr>
        <w:rFonts w:ascii="Times New Roman" w:eastAsia="Times New Roman" w:hAnsi="Times New Roman" w:cs="Times New Roman"/>
        <w:sz w:val="22"/>
        <w:szCs w:val="22"/>
      </w:rPr>
    </w:lvl>
    <w:lvl w:ilvl="1" w:tplc="F5F45524">
      <w:numFmt w:val="decimal"/>
      <w:lvlText w:val=""/>
      <w:lvlJc w:val="left"/>
    </w:lvl>
    <w:lvl w:ilvl="2" w:tplc="DC48755E">
      <w:numFmt w:val="decimal"/>
      <w:lvlText w:val=""/>
      <w:lvlJc w:val="left"/>
    </w:lvl>
    <w:lvl w:ilvl="3" w:tplc="1E945886">
      <w:numFmt w:val="decimal"/>
      <w:lvlText w:val=""/>
      <w:lvlJc w:val="left"/>
    </w:lvl>
    <w:lvl w:ilvl="4" w:tplc="9CAE2EB8">
      <w:numFmt w:val="decimal"/>
      <w:lvlText w:val=""/>
      <w:lvlJc w:val="left"/>
    </w:lvl>
    <w:lvl w:ilvl="5" w:tplc="A8A08014">
      <w:numFmt w:val="decimal"/>
      <w:lvlText w:val=""/>
      <w:lvlJc w:val="left"/>
    </w:lvl>
    <w:lvl w:ilvl="6" w:tplc="F39C6C5C">
      <w:numFmt w:val="decimal"/>
      <w:lvlText w:val=""/>
      <w:lvlJc w:val="left"/>
    </w:lvl>
    <w:lvl w:ilvl="7" w:tplc="93CA2498">
      <w:numFmt w:val="decimal"/>
      <w:lvlText w:val=""/>
      <w:lvlJc w:val="left"/>
    </w:lvl>
    <w:lvl w:ilvl="8" w:tplc="2AAEC84C">
      <w:numFmt w:val="decimal"/>
      <w:lvlText w:val=""/>
      <w:lvlJc w:val="left"/>
    </w:lvl>
  </w:abstractNum>
  <w:num w:numId="1" w16cid:durableId="1077435562">
    <w:abstractNumId w:val="0"/>
    <w:lvlOverride w:ilvl="0">
      <w:startOverride w:val="1"/>
    </w:lvlOverride>
  </w:num>
  <w:num w:numId="2" w16cid:durableId="1290549869">
    <w:abstractNumId w:val="1"/>
    <w:lvlOverride w:ilvl="0">
      <w:startOverride w:val="1"/>
    </w:lvlOverride>
  </w:num>
  <w:num w:numId="3" w16cid:durableId="1569996803">
    <w:abstractNumId w:val="2"/>
    <w:lvlOverride w:ilvl="0">
      <w:startOverride w:val="1"/>
    </w:lvlOverride>
  </w:num>
  <w:num w:numId="4" w16cid:durableId="34933498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15D"/>
    <w:rsid w:val="00623012"/>
    <w:rsid w:val="00871081"/>
    <w:rsid w:val="00BE46E9"/>
    <w:rsid w:val="00EC71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96BDB1"/>
  <w15:docId w15:val="{A0225C87-E9C7-4AAC-9318-EE68D2D82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3012"/>
    <w:pPr>
      <w:spacing w:after="100"/>
    </w:pPr>
  </w:style>
  <w:style w:type="paragraph" w:styleId="TOC2">
    <w:name w:val="toc 2"/>
    <w:basedOn w:val="Normal"/>
    <w:next w:val="Normal"/>
    <w:autoRedefine/>
    <w:uiPriority w:val="39"/>
    <w:unhideWhenUsed/>
    <w:rsid w:val="0062301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5071</Words>
  <Characters>28908</Characters>
  <Application>Microsoft Office Word</Application>
  <DocSecurity>0</DocSecurity>
  <Lines>240</Lines>
  <Paragraphs>67</Paragraphs>
  <ScaleCrop>false</ScaleCrop>
  <Company/>
  <LinksUpToDate>false</LinksUpToDate>
  <CharactersWithSpaces>33912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2026-09-17T20:29:00Z</dcterms:created>
  <dcterms:modified xsi:type="dcterms:W3CDTF">2026-09-17T20:38:00Z</dcterms:modified>
</cp:coreProperties>
</file>