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C7A88" w14:textId="77777777" w:rsidR="004B0F94" w:rsidRDefault="008B1919">
      <w:pPr>
        <w:spacing w:after="60"/>
      </w:pPr>
      <w:r>
        <w:rPr>
          <w:b/>
          <w:bCs/>
          <w:color w:val="595959"/>
          <w:sz w:val="24"/>
          <w:szCs w:val="24"/>
        </w:rPr>
        <w:t>DOCUMENT 00</w:t>
      </w:r>
    </w:p>
    <w:p w14:paraId="2FF58814" w14:textId="77777777" w:rsidR="004B0F94" w:rsidRDefault="008B1919">
      <w:pPr>
        <w:spacing w:after="60"/>
      </w:pPr>
      <w:r>
        <w:rPr>
          <w:b/>
          <w:bCs/>
          <w:color w:val="1F3864"/>
          <w:sz w:val="30"/>
          <w:szCs w:val="30"/>
        </w:rPr>
        <w:t>Development Environment and Source Control Setup Guide</w:t>
      </w:r>
    </w:p>
    <w:p w14:paraId="7972247B" w14:textId="77777777" w:rsidR="004B0F94" w:rsidRDefault="008B1919">
      <w:pPr>
        <w:spacing w:after="120"/>
      </w:pPr>
      <w:r>
        <w:rPr>
          <w:color w:val="2E5496"/>
          <w:sz w:val="26"/>
          <w:szCs w:val="26"/>
        </w:rPr>
        <w:t>Local Development, Version Control and the PBIP Workflow for a Shared Model with Three Thin Reports</w:t>
      </w:r>
    </w:p>
    <w:p w14:paraId="2AEE6BE2" w14:textId="77777777" w:rsidR="004B0F94" w:rsidRDefault="008B1919">
      <w:pPr>
        <w:spacing w:after="120" w:line="276" w:lineRule="auto"/>
      </w:pPr>
      <w:r>
        <w:rPr>
          <w:b/>
          <w:bCs/>
        </w:rPr>
        <w:t>U.S. Retail Sector Health — Macro Indicators to Item-Level Movement</w:t>
      </w:r>
    </w:p>
    <w:p w14:paraId="17AD97D8" w14:textId="77777777" w:rsidR="004B0F94" w:rsidRDefault="008B1919">
      <w:pPr>
        <w:spacing w:after="120" w:line="276" w:lineRule="auto"/>
      </w:pPr>
      <w:r>
        <w:rPr>
          <w:b/>
          <w:bCs/>
          <w:sz w:val="21"/>
          <w:szCs w:val="21"/>
        </w:rPr>
        <w:t xml:space="preserve">Audience: </w:t>
      </w:r>
      <w:r>
        <w:rPr>
          <w:sz w:val="21"/>
          <w:szCs w:val="21"/>
        </w:rPr>
        <w:t>All project roles. No prior Git or GitHub experience assumed.</w:t>
      </w:r>
    </w:p>
    <w:p w14:paraId="79A6EBAB" w14:textId="77777777" w:rsidR="004B0F94" w:rsidRDefault="008B1919">
      <w:pPr>
        <w:spacing w:after="160" w:line="276" w:lineRule="auto"/>
      </w:pPr>
      <w:r>
        <w:rPr>
          <w:i/>
          <w:iCs/>
          <w:color w:val="595959"/>
          <w:sz w:val="21"/>
          <w:szCs w:val="21"/>
        </w:rPr>
        <w:t>Version 1.0 · September 2026 · Portfolio Project · Companion to PBI-MACRO-001</w:t>
      </w:r>
    </w:p>
    <w:p w14:paraId="13ABF3CA" w14:textId="77777777" w:rsidR="004B0F94" w:rsidRDefault="008B1919">
      <w:pPr>
        <w:spacing w:after="240" w:line="276" w:lineRule="auto"/>
      </w:pPr>
      <w:r>
        <w:rPr>
          <w:i/>
          <w:iCs/>
          <w:sz w:val="20"/>
          <w:szCs w:val="20"/>
        </w:rPr>
        <w:t>Do this section before any other work on the project. The repository is created first and cloned second, and everything after that happens inside the clone. Three things make this project’s repository less ordinary than most: a relational warehouse means SQL scripts are version-controlled alongside the Power BI artifacts; four .</w:t>
      </w:r>
      <w:proofErr w:type="spellStart"/>
      <w:r>
        <w:rPr>
          <w:i/>
          <w:iCs/>
          <w:sz w:val="20"/>
          <w:szCs w:val="20"/>
        </w:rPr>
        <w:t>pbix</w:t>
      </w:r>
      <w:proofErr w:type="spellEnd"/>
      <w:r>
        <w:rPr>
          <w:i/>
          <w:iCs/>
          <w:sz w:val="20"/>
          <w:szCs w:val="20"/>
        </w:rPr>
        <w:t xml:space="preserve"> files ship rather than one, and three of them serialize differently from the fourth (§3.3); and there is a real secret in play, the Census API key, so §12 is not boilerplate.</w:t>
      </w:r>
    </w:p>
    <w:p w14:paraId="46B438D1" w14:textId="77777777" w:rsidR="004B0F94" w:rsidRDefault="008B1919">
      <w:pPr>
        <w:spacing w:after="120"/>
      </w:pPr>
      <w:r>
        <w:rPr>
          <w:b/>
          <w:bCs/>
          <w:color w:val="1F3864"/>
          <w:sz w:val="30"/>
          <w:szCs w:val="30"/>
        </w:rPr>
        <w:t>Contents</w:t>
      </w:r>
    </w:p>
    <w:p w14:paraId="0AF478C1" w14:textId="77777777" w:rsidR="004B0F94" w:rsidRDefault="008B1919">
      <w:pPr>
        <w:spacing w:after="160"/>
      </w:pPr>
      <w:r>
        <w:rPr>
          <w:i/>
          <w:iCs/>
          <w:color w:val="595959"/>
          <w:sz w:val="19"/>
          <w:szCs w:val="19"/>
        </w:rPr>
        <w:t xml:space="preserve">In Word: right-click the table and choose 'Update Field' (or press </w:t>
      </w:r>
      <w:proofErr w:type="spellStart"/>
      <w:r>
        <w:rPr>
          <w:i/>
          <w:iCs/>
          <w:color w:val="595959"/>
          <w:sz w:val="19"/>
          <w:szCs w:val="19"/>
        </w:rPr>
        <w:t>Ctrl+A</w:t>
      </w:r>
      <w:proofErr w:type="spellEnd"/>
      <w:r>
        <w:rPr>
          <w:i/>
          <w:iCs/>
          <w:color w:val="595959"/>
          <w:sz w:val="19"/>
          <w:szCs w:val="19"/>
        </w:rPr>
        <w:t xml:space="preserve"> then F9) to populate page numbers.</w:t>
      </w:r>
    </w:p>
    <w:sdt>
      <w:sdtPr>
        <w:alias w:val="Contents"/>
        <w:id w:val="-846628222"/>
      </w:sdtPr>
      <w:sdtEndPr/>
      <w:sdtContent>
        <w:p w14:paraId="1A5DE06B" w14:textId="1EDE722A" w:rsidR="00175328" w:rsidRDefault="008B1919">
          <w:pPr>
            <w:pStyle w:val="TOC1"/>
            <w:tabs>
              <w:tab w:val="right" w:leader="dot" w:pos="9350"/>
            </w:tabs>
            <w:rPr>
              <w:noProof/>
            </w:rPr>
          </w:pPr>
          <w:r>
            <w:fldChar w:fldCharType="begin"/>
          </w:r>
          <w:r>
            <w:instrText>TOC \h \o "1-3"</w:instrText>
          </w:r>
          <w:r>
            <w:fldChar w:fldCharType="separate"/>
          </w:r>
          <w:hyperlink w:anchor="_Toc240886166" w:history="1">
            <w:r w:rsidR="00175328" w:rsidRPr="004859E5">
              <w:rPr>
                <w:rStyle w:val="Hyperlink"/>
                <w:b/>
                <w:bCs/>
                <w:noProof/>
              </w:rPr>
              <w:t>1. Purpose</w:t>
            </w:r>
            <w:r w:rsidR="00175328">
              <w:rPr>
                <w:noProof/>
              </w:rPr>
              <w:tab/>
            </w:r>
            <w:r w:rsidR="00175328">
              <w:rPr>
                <w:noProof/>
              </w:rPr>
              <w:fldChar w:fldCharType="begin"/>
            </w:r>
            <w:r w:rsidR="00175328">
              <w:rPr>
                <w:noProof/>
              </w:rPr>
              <w:instrText xml:space="preserve"> PAGEREF _Toc240886166 \h </w:instrText>
            </w:r>
            <w:r w:rsidR="00175328">
              <w:rPr>
                <w:noProof/>
              </w:rPr>
            </w:r>
            <w:r w:rsidR="00175328">
              <w:rPr>
                <w:noProof/>
              </w:rPr>
              <w:fldChar w:fldCharType="separate"/>
            </w:r>
            <w:r w:rsidR="00175328">
              <w:rPr>
                <w:noProof/>
              </w:rPr>
              <w:t>3</w:t>
            </w:r>
            <w:r w:rsidR="00175328">
              <w:rPr>
                <w:noProof/>
              </w:rPr>
              <w:fldChar w:fldCharType="end"/>
            </w:r>
          </w:hyperlink>
        </w:p>
        <w:p w14:paraId="1E773048" w14:textId="49EAAB12" w:rsidR="00175328" w:rsidRDefault="00175328">
          <w:pPr>
            <w:pStyle w:val="TOC1"/>
            <w:tabs>
              <w:tab w:val="right" w:leader="dot" w:pos="9350"/>
            </w:tabs>
            <w:rPr>
              <w:noProof/>
            </w:rPr>
          </w:pPr>
          <w:hyperlink w:anchor="_Toc240886167" w:history="1">
            <w:r w:rsidRPr="004859E5">
              <w:rPr>
                <w:rStyle w:val="Hyperlink"/>
                <w:b/>
                <w:bCs/>
                <w:noProof/>
              </w:rPr>
              <w:t>2. Concepts in Plain Language</w:t>
            </w:r>
            <w:r>
              <w:rPr>
                <w:noProof/>
              </w:rPr>
              <w:tab/>
            </w:r>
            <w:r>
              <w:rPr>
                <w:noProof/>
              </w:rPr>
              <w:fldChar w:fldCharType="begin"/>
            </w:r>
            <w:r>
              <w:rPr>
                <w:noProof/>
              </w:rPr>
              <w:instrText xml:space="preserve"> PAGEREF _Toc240886167 \h </w:instrText>
            </w:r>
            <w:r>
              <w:rPr>
                <w:noProof/>
              </w:rPr>
            </w:r>
            <w:r>
              <w:rPr>
                <w:noProof/>
              </w:rPr>
              <w:fldChar w:fldCharType="separate"/>
            </w:r>
            <w:r>
              <w:rPr>
                <w:noProof/>
              </w:rPr>
              <w:t>3</w:t>
            </w:r>
            <w:r>
              <w:rPr>
                <w:noProof/>
              </w:rPr>
              <w:fldChar w:fldCharType="end"/>
            </w:r>
          </w:hyperlink>
        </w:p>
        <w:p w14:paraId="5D83F19A" w14:textId="1AFD5173" w:rsidR="00175328" w:rsidRDefault="00175328">
          <w:pPr>
            <w:pStyle w:val="TOC1"/>
            <w:tabs>
              <w:tab w:val="right" w:leader="dot" w:pos="9350"/>
            </w:tabs>
            <w:rPr>
              <w:noProof/>
            </w:rPr>
          </w:pPr>
          <w:hyperlink w:anchor="_Toc240886168" w:history="1">
            <w:r w:rsidRPr="004859E5">
              <w:rPr>
                <w:rStyle w:val="Hyperlink"/>
                <w:b/>
                <w:bCs/>
                <w:noProof/>
              </w:rPr>
              <w:t>3. Repository Design</w:t>
            </w:r>
            <w:r>
              <w:rPr>
                <w:noProof/>
              </w:rPr>
              <w:tab/>
            </w:r>
            <w:r>
              <w:rPr>
                <w:noProof/>
              </w:rPr>
              <w:fldChar w:fldCharType="begin"/>
            </w:r>
            <w:r>
              <w:rPr>
                <w:noProof/>
              </w:rPr>
              <w:instrText xml:space="preserve"> PAGEREF _Toc240886168 \h </w:instrText>
            </w:r>
            <w:r>
              <w:rPr>
                <w:noProof/>
              </w:rPr>
            </w:r>
            <w:r>
              <w:rPr>
                <w:noProof/>
              </w:rPr>
              <w:fldChar w:fldCharType="separate"/>
            </w:r>
            <w:r>
              <w:rPr>
                <w:noProof/>
              </w:rPr>
              <w:t>4</w:t>
            </w:r>
            <w:r>
              <w:rPr>
                <w:noProof/>
              </w:rPr>
              <w:fldChar w:fldCharType="end"/>
            </w:r>
          </w:hyperlink>
        </w:p>
        <w:p w14:paraId="29D88AAC" w14:textId="0E3B5798" w:rsidR="00175328" w:rsidRDefault="00175328">
          <w:pPr>
            <w:pStyle w:val="TOC2"/>
            <w:tabs>
              <w:tab w:val="right" w:leader="dot" w:pos="9350"/>
            </w:tabs>
            <w:rPr>
              <w:noProof/>
            </w:rPr>
          </w:pPr>
          <w:hyperlink w:anchor="_Toc240886169" w:history="1">
            <w:r w:rsidRPr="004859E5">
              <w:rPr>
                <w:rStyle w:val="Hyperlink"/>
                <w:b/>
                <w:bCs/>
                <w:noProof/>
              </w:rPr>
              <w:t>3.1 Structure (single repository)</w:t>
            </w:r>
            <w:r>
              <w:rPr>
                <w:noProof/>
              </w:rPr>
              <w:tab/>
            </w:r>
            <w:r>
              <w:rPr>
                <w:noProof/>
              </w:rPr>
              <w:fldChar w:fldCharType="begin"/>
            </w:r>
            <w:r>
              <w:rPr>
                <w:noProof/>
              </w:rPr>
              <w:instrText xml:space="preserve"> PAGEREF _Toc240886169 \h </w:instrText>
            </w:r>
            <w:r>
              <w:rPr>
                <w:noProof/>
              </w:rPr>
            </w:r>
            <w:r>
              <w:rPr>
                <w:noProof/>
              </w:rPr>
              <w:fldChar w:fldCharType="separate"/>
            </w:r>
            <w:r>
              <w:rPr>
                <w:noProof/>
              </w:rPr>
              <w:t>4</w:t>
            </w:r>
            <w:r>
              <w:rPr>
                <w:noProof/>
              </w:rPr>
              <w:fldChar w:fldCharType="end"/>
            </w:r>
          </w:hyperlink>
        </w:p>
        <w:p w14:paraId="734CA745" w14:textId="21ED5FD7" w:rsidR="00175328" w:rsidRDefault="00175328">
          <w:pPr>
            <w:pStyle w:val="TOC2"/>
            <w:tabs>
              <w:tab w:val="right" w:leader="dot" w:pos="9350"/>
            </w:tabs>
            <w:rPr>
              <w:noProof/>
            </w:rPr>
          </w:pPr>
          <w:hyperlink w:anchor="_Toc240886170" w:history="1">
            <w:r w:rsidRPr="004859E5">
              <w:rPr>
                <w:rStyle w:val="Hyperlink"/>
                <w:b/>
                <w:bCs/>
                <w:noProof/>
              </w:rPr>
              <w:t>3.2 Visibility: public</w:t>
            </w:r>
            <w:r>
              <w:rPr>
                <w:noProof/>
              </w:rPr>
              <w:tab/>
            </w:r>
            <w:r>
              <w:rPr>
                <w:noProof/>
              </w:rPr>
              <w:fldChar w:fldCharType="begin"/>
            </w:r>
            <w:r>
              <w:rPr>
                <w:noProof/>
              </w:rPr>
              <w:instrText xml:space="preserve"> PAGEREF _Toc240886170 \h </w:instrText>
            </w:r>
            <w:r>
              <w:rPr>
                <w:noProof/>
              </w:rPr>
            </w:r>
            <w:r>
              <w:rPr>
                <w:noProof/>
              </w:rPr>
              <w:fldChar w:fldCharType="separate"/>
            </w:r>
            <w:r>
              <w:rPr>
                <w:noProof/>
              </w:rPr>
              <w:t>5</w:t>
            </w:r>
            <w:r>
              <w:rPr>
                <w:noProof/>
              </w:rPr>
              <w:fldChar w:fldCharType="end"/>
            </w:r>
          </w:hyperlink>
        </w:p>
        <w:p w14:paraId="5EBA0A82" w14:textId="693237CA" w:rsidR="00175328" w:rsidRDefault="00175328">
          <w:pPr>
            <w:pStyle w:val="TOC2"/>
            <w:tabs>
              <w:tab w:val="right" w:leader="dot" w:pos="9350"/>
            </w:tabs>
            <w:rPr>
              <w:noProof/>
            </w:rPr>
          </w:pPr>
          <w:hyperlink w:anchor="_Toc240886171" w:history="1">
            <w:r w:rsidRPr="004859E5">
              <w:rPr>
                <w:rStyle w:val="Hyperlink"/>
                <w:b/>
                <w:bCs/>
                <w:noProof/>
              </w:rPr>
              <w:t>3.3 Four Power BI Files, Two Serializations</w:t>
            </w:r>
            <w:r>
              <w:rPr>
                <w:noProof/>
              </w:rPr>
              <w:tab/>
            </w:r>
            <w:r>
              <w:rPr>
                <w:noProof/>
              </w:rPr>
              <w:fldChar w:fldCharType="begin"/>
            </w:r>
            <w:r>
              <w:rPr>
                <w:noProof/>
              </w:rPr>
              <w:instrText xml:space="preserve"> PAGEREF _Toc240886171 \h </w:instrText>
            </w:r>
            <w:r>
              <w:rPr>
                <w:noProof/>
              </w:rPr>
            </w:r>
            <w:r>
              <w:rPr>
                <w:noProof/>
              </w:rPr>
              <w:fldChar w:fldCharType="separate"/>
            </w:r>
            <w:r>
              <w:rPr>
                <w:noProof/>
              </w:rPr>
              <w:t>5</w:t>
            </w:r>
            <w:r>
              <w:rPr>
                <w:noProof/>
              </w:rPr>
              <w:fldChar w:fldCharType="end"/>
            </w:r>
          </w:hyperlink>
        </w:p>
        <w:p w14:paraId="22321497" w14:textId="182A82CC" w:rsidR="00175328" w:rsidRDefault="00175328">
          <w:pPr>
            <w:pStyle w:val="TOC1"/>
            <w:tabs>
              <w:tab w:val="right" w:leader="dot" w:pos="9350"/>
            </w:tabs>
            <w:rPr>
              <w:noProof/>
            </w:rPr>
          </w:pPr>
          <w:hyperlink w:anchor="_Toc240886172" w:history="1">
            <w:r w:rsidRPr="004859E5">
              <w:rPr>
                <w:rStyle w:val="Hyperlink"/>
                <w:b/>
                <w:bCs/>
                <w:noProof/>
              </w:rPr>
              <w:t>4. Create the GitHub Account and Repository</w:t>
            </w:r>
            <w:r>
              <w:rPr>
                <w:noProof/>
              </w:rPr>
              <w:tab/>
            </w:r>
            <w:r>
              <w:rPr>
                <w:noProof/>
              </w:rPr>
              <w:fldChar w:fldCharType="begin"/>
            </w:r>
            <w:r>
              <w:rPr>
                <w:noProof/>
              </w:rPr>
              <w:instrText xml:space="preserve"> PAGEREF _Toc240886172 \h </w:instrText>
            </w:r>
            <w:r>
              <w:rPr>
                <w:noProof/>
              </w:rPr>
            </w:r>
            <w:r>
              <w:rPr>
                <w:noProof/>
              </w:rPr>
              <w:fldChar w:fldCharType="separate"/>
            </w:r>
            <w:r>
              <w:rPr>
                <w:noProof/>
              </w:rPr>
              <w:t>5</w:t>
            </w:r>
            <w:r>
              <w:rPr>
                <w:noProof/>
              </w:rPr>
              <w:fldChar w:fldCharType="end"/>
            </w:r>
          </w:hyperlink>
        </w:p>
        <w:p w14:paraId="764CA5E4" w14:textId="43F9DB0C" w:rsidR="00175328" w:rsidRDefault="00175328">
          <w:pPr>
            <w:pStyle w:val="TOC2"/>
            <w:tabs>
              <w:tab w:val="right" w:leader="dot" w:pos="9350"/>
            </w:tabs>
            <w:rPr>
              <w:noProof/>
            </w:rPr>
          </w:pPr>
          <w:hyperlink w:anchor="_Toc240886173" w:history="1">
            <w:r w:rsidRPr="004859E5">
              <w:rPr>
                <w:rStyle w:val="Hyperlink"/>
                <w:b/>
                <w:bCs/>
                <w:noProof/>
              </w:rPr>
              <w:t>4.1 Account</w:t>
            </w:r>
            <w:r>
              <w:rPr>
                <w:noProof/>
              </w:rPr>
              <w:tab/>
            </w:r>
            <w:r>
              <w:rPr>
                <w:noProof/>
              </w:rPr>
              <w:fldChar w:fldCharType="begin"/>
            </w:r>
            <w:r>
              <w:rPr>
                <w:noProof/>
              </w:rPr>
              <w:instrText xml:space="preserve"> PAGEREF _Toc240886173 \h </w:instrText>
            </w:r>
            <w:r>
              <w:rPr>
                <w:noProof/>
              </w:rPr>
            </w:r>
            <w:r>
              <w:rPr>
                <w:noProof/>
              </w:rPr>
              <w:fldChar w:fldCharType="separate"/>
            </w:r>
            <w:r>
              <w:rPr>
                <w:noProof/>
              </w:rPr>
              <w:t>5</w:t>
            </w:r>
            <w:r>
              <w:rPr>
                <w:noProof/>
              </w:rPr>
              <w:fldChar w:fldCharType="end"/>
            </w:r>
          </w:hyperlink>
        </w:p>
        <w:p w14:paraId="75850F24" w14:textId="55292B3E" w:rsidR="00175328" w:rsidRDefault="00175328">
          <w:pPr>
            <w:pStyle w:val="TOC2"/>
            <w:tabs>
              <w:tab w:val="right" w:leader="dot" w:pos="9350"/>
            </w:tabs>
            <w:rPr>
              <w:noProof/>
            </w:rPr>
          </w:pPr>
          <w:hyperlink w:anchor="_Toc240886174" w:history="1">
            <w:r w:rsidRPr="004859E5">
              <w:rPr>
                <w:rStyle w:val="Hyperlink"/>
                <w:b/>
                <w:bCs/>
                <w:noProof/>
              </w:rPr>
              <w:t>4.2 Create the repository</w:t>
            </w:r>
            <w:r>
              <w:rPr>
                <w:noProof/>
              </w:rPr>
              <w:tab/>
            </w:r>
            <w:r>
              <w:rPr>
                <w:noProof/>
              </w:rPr>
              <w:fldChar w:fldCharType="begin"/>
            </w:r>
            <w:r>
              <w:rPr>
                <w:noProof/>
              </w:rPr>
              <w:instrText xml:space="preserve"> PAGEREF _Toc240886174 \h </w:instrText>
            </w:r>
            <w:r>
              <w:rPr>
                <w:noProof/>
              </w:rPr>
            </w:r>
            <w:r>
              <w:rPr>
                <w:noProof/>
              </w:rPr>
              <w:fldChar w:fldCharType="separate"/>
            </w:r>
            <w:r>
              <w:rPr>
                <w:noProof/>
              </w:rPr>
              <w:t>5</w:t>
            </w:r>
            <w:r>
              <w:rPr>
                <w:noProof/>
              </w:rPr>
              <w:fldChar w:fldCharType="end"/>
            </w:r>
          </w:hyperlink>
        </w:p>
        <w:p w14:paraId="0CA2C6E7" w14:textId="163B8E2C" w:rsidR="00175328" w:rsidRDefault="00175328">
          <w:pPr>
            <w:pStyle w:val="TOC2"/>
            <w:tabs>
              <w:tab w:val="right" w:leader="dot" w:pos="9350"/>
            </w:tabs>
            <w:rPr>
              <w:noProof/>
            </w:rPr>
          </w:pPr>
          <w:hyperlink w:anchor="_Toc240886175" w:history="1">
            <w:r w:rsidRPr="004859E5">
              <w:rPr>
                <w:rStyle w:val="Hyperlink"/>
                <w:b/>
                <w:bCs/>
                <w:noProof/>
              </w:rPr>
              <w:t>4.3 Add the .gitignore before anything else</w:t>
            </w:r>
            <w:r>
              <w:rPr>
                <w:noProof/>
              </w:rPr>
              <w:tab/>
            </w:r>
            <w:r>
              <w:rPr>
                <w:noProof/>
              </w:rPr>
              <w:fldChar w:fldCharType="begin"/>
            </w:r>
            <w:r>
              <w:rPr>
                <w:noProof/>
              </w:rPr>
              <w:instrText xml:space="preserve"> PAGEREF _Toc240886175 \h </w:instrText>
            </w:r>
            <w:r>
              <w:rPr>
                <w:noProof/>
              </w:rPr>
            </w:r>
            <w:r>
              <w:rPr>
                <w:noProof/>
              </w:rPr>
              <w:fldChar w:fldCharType="separate"/>
            </w:r>
            <w:r>
              <w:rPr>
                <w:noProof/>
              </w:rPr>
              <w:t>6</w:t>
            </w:r>
            <w:r>
              <w:rPr>
                <w:noProof/>
              </w:rPr>
              <w:fldChar w:fldCharType="end"/>
            </w:r>
          </w:hyperlink>
        </w:p>
        <w:p w14:paraId="5BB531E8" w14:textId="2C0F26B9" w:rsidR="00175328" w:rsidRDefault="00175328">
          <w:pPr>
            <w:pStyle w:val="TOC2"/>
            <w:tabs>
              <w:tab w:val="right" w:leader="dot" w:pos="9350"/>
            </w:tabs>
            <w:rPr>
              <w:noProof/>
            </w:rPr>
          </w:pPr>
          <w:hyperlink w:anchor="_Toc240886176" w:history="1">
            <w:r w:rsidRPr="004859E5">
              <w:rPr>
                <w:rStyle w:val="Hyperlink"/>
                <w:b/>
                <w:bCs/>
                <w:noProof/>
              </w:rPr>
              <w:t>4.4 Create the folder skeleton</w:t>
            </w:r>
            <w:r>
              <w:rPr>
                <w:noProof/>
              </w:rPr>
              <w:tab/>
            </w:r>
            <w:r>
              <w:rPr>
                <w:noProof/>
              </w:rPr>
              <w:fldChar w:fldCharType="begin"/>
            </w:r>
            <w:r>
              <w:rPr>
                <w:noProof/>
              </w:rPr>
              <w:instrText xml:space="preserve"> PAGEREF _Toc240886176 \h </w:instrText>
            </w:r>
            <w:r>
              <w:rPr>
                <w:noProof/>
              </w:rPr>
            </w:r>
            <w:r>
              <w:rPr>
                <w:noProof/>
              </w:rPr>
              <w:fldChar w:fldCharType="separate"/>
            </w:r>
            <w:r>
              <w:rPr>
                <w:noProof/>
              </w:rPr>
              <w:t>7</w:t>
            </w:r>
            <w:r>
              <w:rPr>
                <w:noProof/>
              </w:rPr>
              <w:fldChar w:fldCharType="end"/>
            </w:r>
          </w:hyperlink>
        </w:p>
        <w:p w14:paraId="51486EA4" w14:textId="1D5A9483" w:rsidR="00175328" w:rsidRDefault="00175328">
          <w:pPr>
            <w:pStyle w:val="TOC1"/>
            <w:tabs>
              <w:tab w:val="right" w:leader="dot" w:pos="9350"/>
            </w:tabs>
            <w:rPr>
              <w:noProof/>
            </w:rPr>
          </w:pPr>
          <w:hyperlink w:anchor="_Toc240886177" w:history="1">
            <w:r w:rsidRPr="004859E5">
              <w:rPr>
                <w:rStyle w:val="Hyperlink"/>
                <w:b/>
                <w:bCs/>
                <w:noProof/>
              </w:rPr>
              <w:t>5. Clone the Repository — Before Any Other Work</w:t>
            </w:r>
            <w:r>
              <w:rPr>
                <w:noProof/>
              </w:rPr>
              <w:tab/>
            </w:r>
            <w:r>
              <w:rPr>
                <w:noProof/>
              </w:rPr>
              <w:fldChar w:fldCharType="begin"/>
            </w:r>
            <w:r>
              <w:rPr>
                <w:noProof/>
              </w:rPr>
              <w:instrText xml:space="preserve"> PAGEREF _Toc240886177 \h </w:instrText>
            </w:r>
            <w:r>
              <w:rPr>
                <w:noProof/>
              </w:rPr>
            </w:r>
            <w:r>
              <w:rPr>
                <w:noProof/>
              </w:rPr>
              <w:fldChar w:fldCharType="separate"/>
            </w:r>
            <w:r>
              <w:rPr>
                <w:noProof/>
              </w:rPr>
              <w:t>7</w:t>
            </w:r>
            <w:r>
              <w:rPr>
                <w:noProof/>
              </w:rPr>
              <w:fldChar w:fldCharType="end"/>
            </w:r>
          </w:hyperlink>
        </w:p>
        <w:p w14:paraId="62C96FDA" w14:textId="1AABC8E4" w:rsidR="00175328" w:rsidRDefault="00175328">
          <w:pPr>
            <w:pStyle w:val="TOC1"/>
            <w:tabs>
              <w:tab w:val="right" w:leader="dot" w:pos="9350"/>
            </w:tabs>
            <w:rPr>
              <w:noProof/>
            </w:rPr>
          </w:pPr>
          <w:hyperlink w:anchor="_Toc240886178" w:history="1">
            <w:r w:rsidRPr="004859E5">
              <w:rPr>
                <w:rStyle w:val="Hyperlink"/>
                <w:b/>
                <w:bCs/>
                <w:noProof/>
              </w:rPr>
              <w:t>6. Local Development Environment</w:t>
            </w:r>
            <w:r>
              <w:rPr>
                <w:noProof/>
              </w:rPr>
              <w:tab/>
            </w:r>
            <w:r>
              <w:rPr>
                <w:noProof/>
              </w:rPr>
              <w:fldChar w:fldCharType="begin"/>
            </w:r>
            <w:r>
              <w:rPr>
                <w:noProof/>
              </w:rPr>
              <w:instrText xml:space="preserve"> PAGEREF _Toc240886178 \h </w:instrText>
            </w:r>
            <w:r>
              <w:rPr>
                <w:noProof/>
              </w:rPr>
            </w:r>
            <w:r>
              <w:rPr>
                <w:noProof/>
              </w:rPr>
              <w:fldChar w:fldCharType="separate"/>
            </w:r>
            <w:r>
              <w:rPr>
                <w:noProof/>
              </w:rPr>
              <w:t>7</w:t>
            </w:r>
            <w:r>
              <w:rPr>
                <w:noProof/>
              </w:rPr>
              <w:fldChar w:fldCharType="end"/>
            </w:r>
          </w:hyperlink>
        </w:p>
        <w:p w14:paraId="64D4FC13" w14:textId="6FBA208B" w:rsidR="00175328" w:rsidRDefault="00175328">
          <w:pPr>
            <w:pStyle w:val="TOC2"/>
            <w:tabs>
              <w:tab w:val="right" w:leader="dot" w:pos="9350"/>
            </w:tabs>
            <w:rPr>
              <w:noProof/>
            </w:rPr>
          </w:pPr>
          <w:hyperlink w:anchor="_Toc240886179" w:history="1">
            <w:r w:rsidRPr="004859E5">
              <w:rPr>
                <w:rStyle w:val="Hyperlink"/>
                <w:b/>
                <w:bCs/>
                <w:noProof/>
              </w:rPr>
              <w:t>6.1 Install order</w:t>
            </w:r>
            <w:r>
              <w:rPr>
                <w:noProof/>
              </w:rPr>
              <w:tab/>
            </w:r>
            <w:r>
              <w:rPr>
                <w:noProof/>
              </w:rPr>
              <w:fldChar w:fldCharType="begin"/>
            </w:r>
            <w:r>
              <w:rPr>
                <w:noProof/>
              </w:rPr>
              <w:instrText xml:space="preserve"> PAGEREF _Toc240886179 \h </w:instrText>
            </w:r>
            <w:r>
              <w:rPr>
                <w:noProof/>
              </w:rPr>
            </w:r>
            <w:r>
              <w:rPr>
                <w:noProof/>
              </w:rPr>
              <w:fldChar w:fldCharType="separate"/>
            </w:r>
            <w:r>
              <w:rPr>
                <w:noProof/>
              </w:rPr>
              <w:t>8</w:t>
            </w:r>
            <w:r>
              <w:rPr>
                <w:noProof/>
              </w:rPr>
              <w:fldChar w:fldCharType="end"/>
            </w:r>
          </w:hyperlink>
        </w:p>
        <w:p w14:paraId="59D744BC" w14:textId="7C2BC589" w:rsidR="00175328" w:rsidRDefault="00175328">
          <w:pPr>
            <w:pStyle w:val="TOC2"/>
            <w:tabs>
              <w:tab w:val="right" w:leader="dot" w:pos="9350"/>
            </w:tabs>
            <w:rPr>
              <w:noProof/>
            </w:rPr>
          </w:pPr>
          <w:hyperlink w:anchor="_Toc240886180" w:history="1">
            <w:r w:rsidRPr="004859E5">
              <w:rPr>
                <w:rStyle w:val="Hyperlink"/>
                <w:b/>
                <w:bCs/>
                <w:noProof/>
              </w:rPr>
              <w:t>6.2 The local folder layout</w:t>
            </w:r>
            <w:r>
              <w:rPr>
                <w:noProof/>
              </w:rPr>
              <w:tab/>
            </w:r>
            <w:r>
              <w:rPr>
                <w:noProof/>
              </w:rPr>
              <w:fldChar w:fldCharType="begin"/>
            </w:r>
            <w:r>
              <w:rPr>
                <w:noProof/>
              </w:rPr>
              <w:instrText xml:space="preserve"> PAGEREF _Toc240886180 \h </w:instrText>
            </w:r>
            <w:r>
              <w:rPr>
                <w:noProof/>
              </w:rPr>
            </w:r>
            <w:r>
              <w:rPr>
                <w:noProof/>
              </w:rPr>
              <w:fldChar w:fldCharType="separate"/>
            </w:r>
            <w:r>
              <w:rPr>
                <w:noProof/>
              </w:rPr>
              <w:t>8</w:t>
            </w:r>
            <w:r>
              <w:rPr>
                <w:noProof/>
              </w:rPr>
              <w:fldChar w:fldCharType="end"/>
            </w:r>
          </w:hyperlink>
        </w:p>
        <w:p w14:paraId="3274C65A" w14:textId="39E57E08" w:rsidR="00175328" w:rsidRDefault="00175328">
          <w:pPr>
            <w:pStyle w:val="TOC2"/>
            <w:tabs>
              <w:tab w:val="right" w:leader="dot" w:pos="9350"/>
            </w:tabs>
            <w:rPr>
              <w:noProof/>
            </w:rPr>
          </w:pPr>
          <w:hyperlink w:anchor="_Toc240886181" w:history="1">
            <w:r w:rsidRPr="004859E5">
              <w:rPr>
                <w:rStyle w:val="Hyperlink"/>
                <w:b/>
                <w:bCs/>
                <w:noProof/>
              </w:rPr>
              <w:t>6.3 Build the warehouse locally</w:t>
            </w:r>
            <w:r>
              <w:rPr>
                <w:noProof/>
              </w:rPr>
              <w:tab/>
            </w:r>
            <w:r>
              <w:rPr>
                <w:noProof/>
              </w:rPr>
              <w:fldChar w:fldCharType="begin"/>
            </w:r>
            <w:r>
              <w:rPr>
                <w:noProof/>
              </w:rPr>
              <w:instrText xml:space="preserve"> PAGEREF _Toc240886181 \h </w:instrText>
            </w:r>
            <w:r>
              <w:rPr>
                <w:noProof/>
              </w:rPr>
            </w:r>
            <w:r>
              <w:rPr>
                <w:noProof/>
              </w:rPr>
              <w:fldChar w:fldCharType="separate"/>
            </w:r>
            <w:r>
              <w:rPr>
                <w:noProof/>
              </w:rPr>
              <w:t>8</w:t>
            </w:r>
            <w:r>
              <w:rPr>
                <w:noProof/>
              </w:rPr>
              <w:fldChar w:fldCharType="end"/>
            </w:r>
          </w:hyperlink>
        </w:p>
        <w:p w14:paraId="44EA2D4E" w14:textId="6730FE5D" w:rsidR="00175328" w:rsidRDefault="00175328">
          <w:pPr>
            <w:pStyle w:val="TOC1"/>
            <w:tabs>
              <w:tab w:val="right" w:leader="dot" w:pos="9350"/>
            </w:tabs>
            <w:rPr>
              <w:noProof/>
            </w:rPr>
          </w:pPr>
          <w:hyperlink w:anchor="_Toc240886182" w:history="1">
            <w:r w:rsidRPr="004859E5">
              <w:rPr>
                <w:rStyle w:val="Hyperlink"/>
                <w:b/>
                <w:bCs/>
                <w:noProof/>
              </w:rPr>
              <w:t>7. Three Everyday Workflows at a Glance</w:t>
            </w:r>
            <w:r>
              <w:rPr>
                <w:noProof/>
              </w:rPr>
              <w:tab/>
            </w:r>
            <w:r>
              <w:rPr>
                <w:noProof/>
              </w:rPr>
              <w:fldChar w:fldCharType="begin"/>
            </w:r>
            <w:r>
              <w:rPr>
                <w:noProof/>
              </w:rPr>
              <w:instrText xml:space="preserve"> PAGEREF _Toc240886182 \h </w:instrText>
            </w:r>
            <w:r>
              <w:rPr>
                <w:noProof/>
              </w:rPr>
            </w:r>
            <w:r>
              <w:rPr>
                <w:noProof/>
              </w:rPr>
              <w:fldChar w:fldCharType="separate"/>
            </w:r>
            <w:r>
              <w:rPr>
                <w:noProof/>
              </w:rPr>
              <w:t>8</w:t>
            </w:r>
            <w:r>
              <w:rPr>
                <w:noProof/>
              </w:rPr>
              <w:fldChar w:fldCharType="end"/>
            </w:r>
          </w:hyperlink>
        </w:p>
        <w:p w14:paraId="66D8F588" w14:textId="228209FA" w:rsidR="00175328" w:rsidRDefault="00175328">
          <w:pPr>
            <w:pStyle w:val="TOC1"/>
            <w:tabs>
              <w:tab w:val="right" w:leader="dot" w:pos="9350"/>
            </w:tabs>
            <w:rPr>
              <w:noProof/>
            </w:rPr>
          </w:pPr>
          <w:hyperlink w:anchor="_Toc240886183" w:history="1">
            <w:r w:rsidRPr="004859E5">
              <w:rPr>
                <w:rStyle w:val="Hyperlink"/>
                <w:b/>
                <w:bCs/>
                <w:noProof/>
              </w:rPr>
              <w:t>8. Fallback — Uploading Documents via the GitHub Website</w:t>
            </w:r>
            <w:r>
              <w:rPr>
                <w:noProof/>
              </w:rPr>
              <w:tab/>
            </w:r>
            <w:r>
              <w:rPr>
                <w:noProof/>
              </w:rPr>
              <w:fldChar w:fldCharType="begin"/>
            </w:r>
            <w:r>
              <w:rPr>
                <w:noProof/>
              </w:rPr>
              <w:instrText xml:space="preserve"> PAGEREF _Toc240886183 \h </w:instrText>
            </w:r>
            <w:r>
              <w:rPr>
                <w:noProof/>
              </w:rPr>
            </w:r>
            <w:r>
              <w:rPr>
                <w:noProof/>
              </w:rPr>
              <w:fldChar w:fldCharType="separate"/>
            </w:r>
            <w:r>
              <w:rPr>
                <w:noProof/>
              </w:rPr>
              <w:t>9</w:t>
            </w:r>
            <w:r>
              <w:rPr>
                <w:noProof/>
              </w:rPr>
              <w:fldChar w:fldCharType="end"/>
            </w:r>
          </w:hyperlink>
        </w:p>
        <w:p w14:paraId="2C504756" w14:textId="4247FA5F" w:rsidR="00175328" w:rsidRDefault="00175328">
          <w:pPr>
            <w:pStyle w:val="TOC1"/>
            <w:tabs>
              <w:tab w:val="right" w:leader="dot" w:pos="9350"/>
            </w:tabs>
            <w:rPr>
              <w:noProof/>
            </w:rPr>
          </w:pPr>
          <w:hyperlink w:anchor="_Toc240886184" w:history="1">
            <w:r w:rsidRPr="004859E5">
              <w:rPr>
                <w:rStyle w:val="Hyperlink"/>
                <w:b/>
                <w:bCs/>
                <w:noProof/>
              </w:rPr>
              <w:t>9. Power BI Git Workflow — PBIP Format</w:t>
            </w:r>
            <w:r>
              <w:rPr>
                <w:noProof/>
              </w:rPr>
              <w:tab/>
            </w:r>
            <w:r>
              <w:rPr>
                <w:noProof/>
              </w:rPr>
              <w:fldChar w:fldCharType="begin"/>
            </w:r>
            <w:r>
              <w:rPr>
                <w:noProof/>
              </w:rPr>
              <w:instrText xml:space="preserve"> PAGEREF _Toc240886184 \h </w:instrText>
            </w:r>
            <w:r>
              <w:rPr>
                <w:noProof/>
              </w:rPr>
            </w:r>
            <w:r>
              <w:rPr>
                <w:noProof/>
              </w:rPr>
              <w:fldChar w:fldCharType="separate"/>
            </w:r>
            <w:r>
              <w:rPr>
                <w:noProof/>
              </w:rPr>
              <w:t>9</w:t>
            </w:r>
            <w:r>
              <w:rPr>
                <w:noProof/>
              </w:rPr>
              <w:fldChar w:fldCharType="end"/>
            </w:r>
          </w:hyperlink>
        </w:p>
        <w:p w14:paraId="1ECD7B6C" w14:textId="2C75DFF0" w:rsidR="00175328" w:rsidRDefault="00175328">
          <w:pPr>
            <w:pStyle w:val="TOC2"/>
            <w:tabs>
              <w:tab w:val="right" w:leader="dot" w:pos="9350"/>
            </w:tabs>
            <w:rPr>
              <w:noProof/>
            </w:rPr>
          </w:pPr>
          <w:hyperlink w:anchor="_Toc240886185" w:history="1">
            <w:r w:rsidRPr="004859E5">
              <w:rPr>
                <w:rStyle w:val="Hyperlink"/>
                <w:b/>
                <w:bCs/>
                <w:noProof/>
              </w:rPr>
              <w:t>9.1 Enable and understand PBIP</w:t>
            </w:r>
            <w:r>
              <w:rPr>
                <w:noProof/>
              </w:rPr>
              <w:tab/>
            </w:r>
            <w:r>
              <w:rPr>
                <w:noProof/>
              </w:rPr>
              <w:fldChar w:fldCharType="begin"/>
            </w:r>
            <w:r>
              <w:rPr>
                <w:noProof/>
              </w:rPr>
              <w:instrText xml:space="preserve"> PAGEREF _Toc240886185 \h </w:instrText>
            </w:r>
            <w:r>
              <w:rPr>
                <w:noProof/>
              </w:rPr>
            </w:r>
            <w:r>
              <w:rPr>
                <w:noProof/>
              </w:rPr>
              <w:fldChar w:fldCharType="separate"/>
            </w:r>
            <w:r>
              <w:rPr>
                <w:noProof/>
              </w:rPr>
              <w:t>9</w:t>
            </w:r>
            <w:r>
              <w:rPr>
                <w:noProof/>
              </w:rPr>
              <w:fldChar w:fldCharType="end"/>
            </w:r>
          </w:hyperlink>
        </w:p>
        <w:p w14:paraId="4C049528" w14:textId="09A2E65B" w:rsidR="00175328" w:rsidRDefault="00175328">
          <w:pPr>
            <w:pStyle w:val="TOC2"/>
            <w:tabs>
              <w:tab w:val="right" w:leader="dot" w:pos="9350"/>
            </w:tabs>
            <w:rPr>
              <w:noProof/>
            </w:rPr>
          </w:pPr>
          <w:hyperlink w:anchor="_Toc240886186" w:history="1">
            <w:r w:rsidRPr="004859E5">
              <w:rPr>
                <w:rStyle w:val="Hyperlink"/>
                <w:b/>
                <w:bCs/>
                <w:noProof/>
              </w:rPr>
              <w:t>9.2 The semantic model file</w:t>
            </w:r>
            <w:r>
              <w:rPr>
                <w:noProof/>
              </w:rPr>
              <w:tab/>
            </w:r>
            <w:r>
              <w:rPr>
                <w:noProof/>
              </w:rPr>
              <w:fldChar w:fldCharType="begin"/>
            </w:r>
            <w:r>
              <w:rPr>
                <w:noProof/>
              </w:rPr>
              <w:instrText xml:space="preserve"> PAGEREF _Toc240886186 \h </w:instrText>
            </w:r>
            <w:r>
              <w:rPr>
                <w:noProof/>
              </w:rPr>
            </w:r>
            <w:r>
              <w:rPr>
                <w:noProof/>
              </w:rPr>
              <w:fldChar w:fldCharType="separate"/>
            </w:r>
            <w:r>
              <w:rPr>
                <w:noProof/>
              </w:rPr>
              <w:t>10</w:t>
            </w:r>
            <w:r>
              <w:rPr>
                <w:noProof/>
              </w:rPr>
              <w:fldChar w:fldCharType="end"/>
            </w:r>
          </w:hyperlink>
        </w:p>
        <w:p w14:paraId="66DAFED7" w14:textId="4D9DD13F" w:rsidR="00175328" w:rsidRDefault="00175328">
          <w:pPr>
            <w:pStyle w:val="TOC2"/>
            <w:tabs>
              <w:tab w:val="right" w:leader="dot" w:pos="9350"/>
            </w:tabs>
            <w:rPr>
              <w:noProof/>
            </w:rPr>
          </w:pPr>
          <w:hyperlink w:anchor="_Toc240886187" w:history="1">
            <w:r w:rsidRPr="004859E5">
              <w:rPr>
                <w:rStyle w:val="Hyperlink"/>
                <w:b/>
                <w:bCs/>
                <w:noProof/>
              </w:rPr>
              <w:t>9.3 The three thin reports</w:t>
            </w:r>
            <w:r>
              <w:rPr>
                <w:noProof/>
              </w:rPr>
              <w:tab/>
            </w:r>
            <w:r>
              <w:rPr>
                <w:noProof/>
              </w:rPr>
              <w:fldChar w:fldCharType="begin"/>
            </w:r>
            <w:r>
              <w:rPr>
                <w:noProof/>
              </w:rPr>
              <w:instrText xml:space="preserve"> PAGEREF _Toc240886187 \h </w:instrText>
            </w:r>
            <w:r>
              <w:rPr>
                <w:noProof/>
              </w:rPr>
            </w:r>
            <w:r>
              <w:rPr>
                <w:noProof/>
              </w:rPr>
              <w:fldChar w:fldCharType="separate"/>
            </w:r>
            <w:r>
              <w:rPr>
                <w:noProof/>
              </w:rPr>
              <w:t>10</w:t>
            </w:r>
            <w:r>
              <w:rPr>
                <w:noProof/>
              </w:rPr>
              <w:fldChar w:fldCharType="end"/>
            </w:r>
          </w:hyperlink>
        </w:p>
        <w:p w14:paraId="7A6F59BD" w14:textId="27BB067B" w:rsidR="00175328" w:rsidRDefault="00175328">
          <w:pPr>
            <w:pStyle w:val="TOC2"/>
            <w:tabs>
              <w:tab w:val="right" w:leader="dot" w:pos="9350"/>
            </w:tabs>
            <w:rPr>
              <w:noProof/>
            </w:rPr>
          </w:pPr>
          <w:hyperlink w:anchor="_Toc240886188" w:history="1">
            <w:r w:rsidRPr="004859E5">
              <w:rPr>
                <w:rStyle w:val="Hyperlink"/>
                <w:b/>
                <w:bCs/>
                <w:noProof/>
              </w:rPr>
              <w:t>9.4 The daily loop: save → review diff → commit → push</w:t>
            </w:r>
            <w:r>
              <w:rPr>
                <w:noProof/>
              </w:rPr>
              <w:tab/>
            </w:r>
            <w:r>
              <w:rPr>
                <w:noProof/>
              </w:rPr>
              <w:fldChar w:fldCharType="begin"/>
            </w:r>
            <w:r>
              <w:rPr>
                <w:noProof/>
              </w:rPr>
              <w:instrText xml:space="preserve"> PAGEREF _Toc240886188 \h </w:instrText>
            </w:r>
            <w:r>
              <w:rPr>
                <w:noProof/>
              </w:rPr>
            </w:r>
            <w:r>
              <w:rPr>
                <w:noProof/>
              </w:rPr>
              <w:fldChar w:fldCharType="separate"/>
            </w:r>
            <w:r>
              <w:rPr>
                <w:noProof/>
              </w:rPr>
              <w:t>10</w:t>
            </w:r>
            <w:r>
              <w:rPr>
                <w:noProof/>
              </w:rPr>
              <w:fldChar w:fldCharType="end"/>
            </w:r>
          </w:hyperlink>
        </w:p>
        <w:p w14:paraId="1CD2AD7C" w14:textId="57461D71" w:rsidR="00175328" w:rsidRDefault="00175328">
          <w:pPr>
            <w:pStyle w:val="TOC2"/>
            <w:tabs>
              <w:tab w:val="right" w:leader="dot" w:pos="9350"/>
            </w:tabs>
            <w:rPr>
              <w:noProof/>
            </w:rPr>
          </w:pPr>
          <w:hyperlink w:anchor="_Toc240886189" w:history="1">
            <w:r w:rsidRPr="004859E5">
              <w:rPr>
                <w:rStyle w:val="Hyperlink"/>
                <w:b/>
                <w:bCs/>
                <w:noProof/>
              </w:rPr>
              <w:t>9.5 Branching once, so you have done it</w:t>
            </w:r>
            <w:r>
              <w:rPr>
                <w:noProof/>
              </w:rPr>
              <w:tab/>
            </w:r>
            <w:r>
              <w:rPr>
                <w:noProof/>
              </w:rPr>
              <w:fldChar w:fldCharType="begin"/>
            </w:r>
            <w:r>
              <w:rPr>
                <w:noProof/>
              </w:rPr>
              <w:instrText xml:space="preserve"> PAGEREF _Toc240886189 \h </w:instrText>
            </w:r>
            <w:r>
              <w:rPr>
                <w:noProof/>
              </w:rPr>
            </w:r>
            <w:r>
              <w:rPr>
                <w:noProof/>
              </w:rPr>
              <w:fldChar w:fldCharType="separate"/>
            </w:r>
            <w:r>
              <w:rPr>
                <w:noProof/>
              </w:rPr>
              <w:t>11</w:t>
            </w:r>
            <w:r>
              <w:rPr>
                <w:noProof/>
              </w:rPr>
              <w:fldChar w:fldCharType="end"/>
            </w:r>
          </w:hyperlink>
        </w:p>
        <w:p w14:paraId="59563168" w14:textId="4C2974E1" w:rsidR="00175328" w:rsidRDefault="00175328">
          <w:pPr>
            <w:pStyle w:val="TOC1"/>
            <w:tabs>
              <w:tab w:val="right" w:leader="dot" w:pos="9350"/>
            </w:tabs>
            <w:rPr>
              <w:noProof/>
            </w:rPr>
          </w:pPr>
          <w:hyperlink w:anchor="_Toc240886190" w:history="1">
            <w:r w:rsidRPr="004859E5">
              <w:rPr>
                <w:rStyle w:val="Hyperlink"/>
                <w:b/>
                <w:bCs/>
                <w:noProof/>
              </w:rPr>
              <w:t>10. Syncing Power BI to GitHub Directly — Fabric Git Integration</w:t>
            </w:r>
            <w:r>
              <w:rPr>
                <w:noProof/>
              </w:rPr>
              <w:tab/>
            </w:r>
            <w:r>
              <w:rPr>
                <w:noProof/>
              </w:rPr>
              <w:fldChar w:fldCharType="begin"/>
            </w:r>
            <w:r>
              <w:rPr>
                <w:noProof/>
              </w:rPr>
              <w:instrText xml:space="preserve"> PAGEREF _Toc240886190 \h </w:instrText>
            </w:r>
            <w:r>
              <w:rPr>
                <w:noProof/>
              </w:rPr>
            </w:r>
            <w:r>
              <w:rPr>
                <w:noProof/>
              </w:rPr>
              <w:fldChar w:fldCharType="separate"/>
            </w:r>
            <w:r>
              <w:rPr>
                <w:noProof/>
              </w:rPr>
              <w:t>11</w:t>
            </w:r>
            <w:r>
              <w:rPr>
                <w:noProof/>
              </w:rPr>
              <w:fldChar w:fldCharType="end"/>
            </w:r>
          </w:hyperlink>
        </w:p>
        <w:p w14:paraId="5AB247EF" w14:textId="5A4D6335" w:rsidR="00175328" w:rsidRDefault="00175328">
          <w:pPr>
            <w:pStyle w:val="TOC2"/>
            <w:tabs>
              <w:tab w:val="right" w:leader="dot" w:pos="9350"/>
            </w:tabs>
            <w:rPr>
              <w:noProof/>
            </w:rPr>
          </w:pPr>
          <w:hyperlink w:anchor="_Toc240886191" w:history="1">
            <w:r w:rsidRPr="004859E5">
              <w:rPr>
                <w:rStyle w:val="Hyperlink"/>
                <w:b/>
                <w:bCs/>
                <w:noProof/>
              </w:rPr>
              <w:t>10.1 What it does and what it needs</w:t>
            </w:r>
            <w:r>
              <w:rPr>
                <w:noProof/>
              </w:rPr>
              <w:tab/>
            </w:r>
            <w:r>
              <w:rPr>
                <w:noProof/>
              </w:rPr>
              <w:fldChar w:fldCharType="begin"/>
            </w:r>
            <w:r>
              <w:rPr>
                <w:noProof/>
              </w:rPr>
              <w:instrText xml:space="preserve"> PAGEREF _Toc240886191 \h </w:instrText>
            </w:r>
            <w:r>
              <w:rPr>
                <w:noProof/>
              </w:rPr>
            </w:r>
            <w:r>
              <w:rPr>
                <w:noProof/>
              </w:rPr>
              <w:fldChar w:fldCharType="separate"/>
            </w:r>
            <w:r>
              <w:rPr>
                <w:noProof/>
              </w:rPr>
              <w:t>11</w:t>
            </w:r>
            <w:r>
              <w:rPr>
                <w:noProof/>
              </w:rPr>
              <w:fldChar w:fldCharType="end"/>
            </w:r>
          </w:hyperlink>
        </w:p>
        <w:p w14:paraId="047E7DE9" w14:textId="71B03550" w:rsidR="00175328" w:rsidRDefault="00175328">
          <w:pPr>
            <w:pStyle w:val="TOC2"/>
            <w:tabs>
              <w:tab w:val="right" w:leader="dot" w:pos="9350"/>
            </w:tabs>
            <w:rPr>
              <w:noProof/>
            </w:rPr>
          </w:pPr>
          <w:hyperlink w:anchor="_Toc240886192" w:history="1">
            <w:r w:rsidRPr="004859E5">
              <w:rPr>
                <w:rStyle w:val="Hyperlink"/>
                <w:b/>
                <w:bCs/>
                <w:noProof/>
              </w:rPr>
              <w:t>10.2 How to connect a workspace</w:t>
            </w:r>
            <w:r>
              <w:rPr>
                <w:noProof/>
              </w:rPr>
              <w:tab/>
            </w:r>
            <w:r>
              <w:rPr>
                <w:noProof/>
              </w:rPr>
              <w:fldChar w:fldCharType="begin"/>
            </w:r>
            <w:r>
              <w:rPr>
                <w:noProof/>
              </w:rPr>
              <w:instrText xml:space="preserve"> PAGEREF _Toc240886192 \h </w:instrText>
            </w:r>
            <w:r>
              <w:rPr>
                <w:noProof/>
              </w:rPr>
            </w:r>
            <w:r>
              <w:rPr>
                <w:noProof/>
              </w:rPr>
              <w:fldChar w:fldCharType="separate"/>
            </w:r>
            <w:r>
              <w:rPr>
                <w:noProof/>
              </w:rPr>
              <w:t>11</w:t>
            </w:r>
            <w:r>
              <w:rPr>
                <w:noProof/>
              </w:rPr>
              <w:fldChar w:fldCharType="end"/>
            </w:r>
          </w:hyperlink>
        </w:p>
        <w:p w14:paraId="03B0FE35" w14:textId="0D8CCFF4" w:rsidR="00175328" w:rsidRDefault="00175328">
          <w:pPr>
            <w:pStyle w:val="TOC2"/>
            <w:tabs>
              <w:tab w:val="right" w:leader="dot" w:pos="9350"/>
            </w:tabs>
            <w:rPr>
              <w:noProof/>
            </w:rPr>
          </w:pPr>
          <w:hyperlink w:anchor="_Toc240886193" w:history="1">
            <w:r w:rsidRPr="004859E5">
              <w:rPr>
                <w:rStyle w:val="Hyperlink"/>
                <w:b/>
                <w:bCs/>
                <w:noProof/>
              </w:rPr>
              <w:t>10.3 Why this guide does not use it</w:t>
            </w:r>
            <w:r>
              <w:rPr>
                <w:noProof/>
              </w:rPr>
              <w:tab/>
            </w:r>
            <w:r>
              <w:rPr>
                <w:noProof/>
              </w:rPr>
              <w:fldChar w:fldCharType="begin"/>
            </w:r>
            <w:r>
              <w:rPr>
                <w:noProof/>
              </w:rPr>
              <w:instrText xml:space="preserve"> PAGEREF _Toc240886193 \h </w:instrText>
            </w:r>
            <w:r>
              <w:rPr>
                <w:noProof/>
              </w:rPr>
            </w:r>
            <w:r>
              <w:rPr>
                <w:noProof/>
              </w:rPr>
              <w:fldChar w:fldCharType="separate"/>
            </w:r>
            <w:r>
              <w:rPr>
                <w:noProof/>
              </w:rPr>
              <w:t>12</w:t>
            </w:r>
            <w:r>
              <w:rPr>
                <w:noProof/>
              </w:rPr>
              <w:fldChar w:fldCharType="end"/>
            </w:r>
          </w:hyperlink>
        </w:p>
        <w:p w14:paraId="3814F153" w14:textId="57BDD10F" w:rsidR="00175328" w:rsidRDefault="00175328">
          <w:pPr>
            <w:pStyle w:val="TOC1"/>
            <w:tabs>
              <w:tab w:val="right" w:leader="dot" w:pos="9350"/>
            </w:tabs>
            <w:rPr>
              <w:noProof/>
            </w:rPr>
          </w:pPr>
          <w:hyperlink w:anchor="_Toc240886194" w:history="1">
            <w:r w:rsidRPr="004859E5">
              <w:rPr>
                <w:rStyle w:val="Hyperlink"/>
                <w:b/>
                <w:bCs/>
                <w:noProof/>
              </w:rPr>
              <w:t>11. Versioning the Binaries, SQL and Screenshots</w:t>
            </w:r>
            <w:r>
              <w:rPr>
                <w:noProof/>
              </w:rPr>
              <w:tab/>
            </w:r>
            <w:r>
              <w:rPr>
                <w:noProof/>
              </w:rPr>
              <w:fldChar w:fldCharType="begin"/>
            </w:r>
            <w:r>
              <w:rPr>
                <w:noProof/>
              </w:rPr>
              <w:instrText xml:space="preserve"> PAGEREF _Toc240886194 \h </w:instrText>
            </w:r>
            <w:r>
              <w:rPr>
                <w:noProof/>
              </w:rPr>
            </w:r>
            <w:r>
              <w:rPr>
                <w:noProof/>
              </w:rPr>
              <w:fldChar w:fldCharType="separate"/>
            </w:r>
            <w:r>
              <w:rPr>
                <w:noProof/>
              </w:rPr>
              <w:t>12</w:t>
            </w:r>
            <w:r>
              <w:rPr>
                <w:noProof/>
              </w:rPr>
              <w:fldChar w:fldCharType="end"/>
            </w:r>
          </w:hyperlink>
        </w:p>
        <w:p w14:paraId="167ACE3A" w14:textId="237218A0" w:rsidR="00175328" w:rsidRDefault="00175328">
          <w:pPr>
            <w:pStyle w:val="TOC1"/>
            <w:tabs>
              <w:tab w:val="right" w:leader="dot" w:pos="9350"/>
            </w:tabs>
            <w:rPr>
              <w:noProof/>
            </w:rPr>
          </w:pPr>
          <w:hyperlink w:anchor="_Toc240886195" w:history="1">
            <w:r w:rsidRPr="004859E5">
              <w:rPr>
                <w:rStyle w:val="Hyperlink"/>
                <w:b/>
                <w:bCs/>
                <w:noProof/>
              </w:rPr>
              <w:t>12. The Census API Key</w:t>
            </w:r>
            <w:r>
              <w:rPr>
                <w:noProof/>
              </w:rPr>
              <w:tab/>
            </w:r>
            <w:r>
              <w:rPr>
                <w:noProof/>
              </w:rPr>
              <w:fldChar w:fldCharType="begin"/>
            </w:r>
            <w:r>
              <w:rPr>
                <w:noProof/>
              </w:rPr>
              <w:instrText xml:space="preserve"> PAGEREF _Toc240886195 \h </w:instrText>
            </w:r>
            <w:r>
              <w:rPr>
                <w:noProof/>
              </w:rPr>
            </w:r>
            <w:r>
              <w:rPr>
                <w:noProof/>
              </w:rPr>
              <w:fldChar w:fldCharType="separate"/>
            </w:r>
            <w:r>
              <w:rPr>
                <w:noProof/>
              </w:rPr>
              <w:t>13</w:t>
            </w:r>
            <w:r>
              <w:rPr>
                <w:noProof/>
              </w:rPr>
              <w:fldChar w:fldCharType="end"/>
            </w:r>
          </w:hyperlink>
        </w:p>
        <w:p w14:paraId="00464F15" w14:textId="658227CD" w:rsidR="00175328" w:rsidRDefault="00175328">
          <w:pPr>
            <w:pStyle w:val="TOC1"/>
            <w:tabs>
              <w:tab w:val="right" w:leader="dot" w:pos="9350"/>
            </w:tabs>
            <w:rPr>
              <w:noProof/>
            </w:rPr>
          </w:pPr>
          <w:hyperlink w:anchor="_Toc240886196" w:history="1">
            <w:r w:rsidRPr="004859E5">
              <w:rPr>
                <w:rStyle w:val="Hyperlink"/>
                <w:b/>
                <w:bCs/>
                <w:noProof/>
              </w:rPr>
              <w:t>13. README.md — the Portfolio Landing Page</w:t>
            </w:r>
            <w:r>
              <w:rPr>
                <w:noProof/>
              </w:rPr>
              <w:tab/>
            </w:r>
            <w:r>
              <w:rPr>
                <w:noProof/>
              </w:rPr>
              <w:fldChar w:fldCharType="begin"/>
            </w:r>
            <w:r>
              <w:rPr>
                <w:noProof/>
              </w:rPr>
              <w:instrText xml:space="preserve"> PAGEREF _Toc240886196 \h </w:instrText>
            </w:r>
            <w:r>
              <w:rPr>
                <w:noProof/>
              </w:rPr>
            </w:r>
            <w:r>
              <w:rPr>
                <w:noProof/>
              </w:rPr>
              <w:fldChar w:fldCharType="separate"/>
            </w:r>
            <w:r>
              <w:rPr>
                <w:noProof/>
              </w:rPr>
              <w:t>13</w:t>
            </w:r>
            <w:r>
              <w:rPr>
                <w:noProof/>
              </w:rPr>
              <w:fldChar w:fldCharType="end"/>
            </w:r>
          </w:hyperlink>
        </w:p>
        <w:p w14:paraId="24547B19" w14:textId="5529F102" w:rsidR="00175328" w:rsidRDefault="00175328">
          <w:pPr>
            <w:pStyle w:val="TOC1"/>
            <w:tabs>
              <w:tab w:val="right" w:leader="dot" w:pos="9350"/>
            </w:tabs>
            <w:rPr>
              <w:noProof/>
            </w:rPr>
          </w:pPr>
          <w:hyperlink w:anchor="_Toc240886197" w:history="1">
            <w:r w:rsidRPr="004859E5">
              <w:rPr>
                <w:rStyle w:val="Hyperlink"/>
                <w:b/>
                <w:bCs/>
                <w:noProof/>
              </w:rPr>
              <w:t>14. Verification Checklist</w:t>
            </w:r>
            <w:r>
              <w:rPr>
                <w:noProof/>
              </w:rPr>
              <w:tab/>
            </w:r>
            <w:r>
              <w:rPr>
                <w:noProof/>
              </w:rPr>
              <w:fldChar w:fldCharType="begin"/>
            </w:r>
            <w:r>
              <w:rPr>
                <w:noProof/>
              </w:rPr>
              <w:instrText xml:space="preserve"> PAGEREF _Toc240886197 \h </w:instrText>
            </w:r>
            <w:r>
              <w:rPr>
                <w:noProof/>
              </w:rPr>
            </w:r>
            <w:r>
              <w:rPr>
                <w:noProof/>
              </w:rPr>
              <w:fldChar w:fldCharType="separate"/>
            </w:r>
            <w:r>
              <w:rPr>
                <w:noProof/>
              </w:rPr>
              <w:t>14</w:t>
            </w:r>
            <w:r>
              <w:rPr>
                <w:noProof/>
              </w:rPr>
              <w:fldChar w:fldCharType="end"/>
            </w:r>
          </w:hyperlink>
        </w:p>
        <w:p w14:paraId="580336D6" w14:textId="08B8B8B6" w:rsidR="00175328" w:rsidRDefault="00175328">
          <w:pPr>
            <w:pStyle w:val="TOC1"/>
            <w:tabs>
              <w:tab w:val="right" w:leader="dot" w:pos="9350"/>
            </w:tabs>
            <w:rPr>
              <w:noProof/>
            </w:rPr>
          </w:pPr>
          <w:hyperlink w:anchor="_Toc240886198" w:history="1">
            <w:r w:rsidRPr="004859E5">
              <w:rPr>
                <w:rStyle w:val="Hyperlink"/>
                <w:b/>
                <w:bCs/>
                <w:noProof/>
              </w:rPr>
              <w:t>15. References</w:t>
            </w:r>
            <w:r>
              <w:rPr>
                <w:noProof/>
              </w:rPr>
              <w:tab/>
            </w:r>
            <w:r>
              <w:rPr>
                <w:noProof/>
              </w:rPr>
              <w:fldChar w:fldCharType="begin"/>
            </w:r>
            <w:r>
              <w:rPr>
                <w:noProof/>
              </w:rPr>
              <w:instrText xml:space="preserve"> PAGEREF _Toc240886198 \h </w:instrText>
            </w:r>
            <w:r>
              <w:rPr>
                <w:noProof/>
              </w:rPr>
            </w:r>
            <w:r>
              <w:rPr>
                <w:noProof/>
              </w:rPr>
              <w:fldChar w:fldCharType="separate"/>
            </w:r>
            <w:r>
              <w:rPr>
                <w:noProof/>
              </w:rPr>
              <w:t>14</w:t>
            </w:r>
            <w:r>
              <w:rPr>
                <w:noProof/>
              </w:rPr>
              <w:fldChar w:fldCharType="end"/>
            </w:r>
          </w:hyperlink>
        </w:p>
        <w:p w14:paraId="0E5BA648" w14:textId="67B08F33" w:rsidR="00175328" w:rsidRDefault="00175328">
          <w:pPr>
            <w:pStyle w:val="TOC1"/>
            <w:tabs>
              <w:tab w:val="right" w:leader="dot" w:pos="9350"/>
            </w:tabs>
            <w:rPr>
              <w:noProof/>
            </w:rPr>
          </w:pPr>
          <w:hyperlink w:anchor="_Toc240886199" w:history="1">
            <w:r w:rsidRPr="004859E5">
              <w:rPr>
                <w:rStyle w:val="Hyperlink"/>
                <w:b/>
                <w:bCs/>
                <w:noProof/>
              </w:rPr>
              <w:t>Appendix A — CONTRIBUTING.md</w:t>
            </w:r>
            <w:r>
              <w:rPr>
                <w:noProof/>
              </w:rPr>
              <w:tab/>
            </w:r>
            <w:r>
              <w:rPr>
                <w:noProof/>
              </w:rPr>
              <w:fldChar w:fldCharType="begin"/>
            </w:r>
            <w:r>
              <w:rPr>
                <w:noProof/>
              </w:rPr>
              <w:instrText xml:space="preserve"> PAGEREF _Toc240886199 \h </w:instrText>
            </w:r>
            <w:r>
              <w:rPr>
                <w:noProof/>
              </w:rPr>
            </w:r>
            <w:r>
              <w:rPr>
                <w:noProof/>
              </w:rPr>
              <w:fldChar w:fldCharType="separate"/>
            </w:r>
            <w:r>
              <w:rPr>
                <w:noProof/>
              </w:rPr>
              <w:t>15</w:t>
            </w:r>
            <w:r>
              <w:rPr>
                <w:noProof/>
              </w:rPr>
              <w:fldChar w:fldCharType="end"/>
            </w:r>
          </w:hyperlink>
        </w:p>
        <w:p w14:paraId="6D06D944" w14:textId="749B84F8" w:rsidR="00175328" w:rsidRDefault="00175328">
          <w:pPr>
            <w:pStyle w:val="TOC1"/>
            <w:tabs>
              <w:tab w:val="right" w:leader="dot" w:pos="9350"/>
            </w:tabs>
            <w:rPr>
              <w:noProof/>
            </w:rPr>
          </w:pPr>
          <w:hyperlink w:anchor="_Toc240886200" w:history="1">
            <w:r w:rsidRPr="004859E5">
              <w:rPr>
                <w:rStyle w:val="Hyperlink"/>
                <w:b/>
                <w:bCs/>
                <w:noProof/>
              </w:rPr>
              <w:t>Appendix B — Artifact Placement Inventory</w:t>
            </w:r>
            <w:r>
              <w:rPr>
                <w:noProof/>
              </w:rPr>
              <w:tab/>
            </w:r>
            <w:r>
              <w:rPr>
                <w:noProof/>
              </w:rPr>
              <w:fldChar w:fldCharType="begin"/>
            </w:r>
            <w:r>
              <w:rPr>
                <w:noProof/>
              </w:rPr>
              <w:instrText xml:space="preserve"> PAGEREF _Toc240886200 \h </w:instrText>
            </w:r>
            <w:r>
              <w:rPr>
                <w:noProof/>
              </w:rPr>
            </w:r>
            <w:r>
              <w:rPr>
                <w:noProof/>
              </w:rPr>
              <w:fldChar w:fldCharType="separate"/>
            </w:r>
            <w:r>
              <w:rPr>
                <w:noProof/>
              </w:rPr>
              <w:t>15</w:t>
            </w:r>
            <w:r>
              <w:rPr>
                <w:noProof/>
              </w:rPr>
              <w:fldChar w:fldCharType="end"/>
            </w:r>
          </w:hyperlink>
        </w:p>
        <w:p w14:paraId="3AC9FFFD" w14:textId="44C0CD89" w:rsidR="00175328" w:rsidRDefault="00175328">
          <w:pPr>
            <w:pStyle w:val="TOC1"/>
            <w:tabs>
              <w:tab w:val="right" w:leader="dot" w:pos="9350"/>
            </w:tabs>
            <w:rPr>
              <w:noProof/>
            </w:rPr>
          </w:pPr>
          <w:hyperlink w:anchor="_Toc240886201" w:history="1">
            <w:r w:rsidRPr="004859E5">
              <w:rPr>
                <w:rStyle w:val="Hyperlink"/>
                <w:b/>
                <w:bCs/>
                <w:noProof/>
              </w:rPr>
              <w:t>Appendix C — Folder README Files</w:t>
            </w:r>
            <w:r>
              <w:rPr>
                <w:noProof/>
              </w:rPr>
              <w:tab/>
            </w:r>
            <w:r>
              <w:rPr>
                <w:noProof/>
              </w:rPr>
              <w:fldChar w:fldCharType="begin"/>
            </w:r>
            <w:r>
              <w:rPr>
                <w:noProof/>
              </w:rPr>
              <w:instrText xml:space="preserve"> PAGEREF _Toc240886201 \h </w:instrText>
            </w:r>
            <w:r>
              <w:rPr>
                <w:noProof/>
              </w:rPr>
            </w:r>
            <w:r>
              <w:rPr>
                <w:noProof/>
              </w:rPr>
              <w:fldChar w:fldCharType="separate"/>
            </w:r>
            <w:r>
              <w:rPr>
                <w:noProof/>
              </w:rPr>
              <w:t>17</w:t>
            </w:r>
            <w:r>
              <w:rPr>
                <w:noProof/>
              </w:rPr>
              <w:fldChar w:fldCharType="end"/>
            </w:r>
          </w:hyperlink>
        </w:p>
        <w:p w14:paraId="726E512B" w14:textId="2F870E4E" w:rsidR="00175328" w:rsidRDefault="00175328">
          <w:pPr>
            <w:pStyle w:val="TOC2"/>
            <w:tabs>
              <w:tab w:val="right" w:leader="dot" w:pos="9350"/>
            </w:tabs>
            <w:rPr>
              <w:noProof/>
            </w:rPr>
          </w:pPr>
          <w:hyperlink w:anchor="_Toc240886202" w:history="1">
            <w:r w:rsidRPr="004859E5">
              <w:rPr>
                <w:rStyle w:val="Hyperlink"/>
                <w:b/>
                <w:bCs/>
                <w:noProof/>
              </w:rPr>
              <w:t>C.1 docs/README.md</w:t>
            </w:r>
            <w:r>
              <w:rPr>
                <w:noProof/>
              </w:rPr>
              <w:tab/>
            </w:r>
            <w:r>
              <w:rPr>
                <w:noProof/>
              </w:rPr>
              <w:fldChar w:fldCharType="begin"/>
            </w:r>
            <w:r>
              <w:rPr>
                <w:noProof/>
              </w:rPr>
              <w:instrText xml:space="preserve"> PAGEREF _Toc240886202 \h </w:instrText>
            </w:r>
            <w:r>
              <w:rPr>
                <w:noProof/>
              </w:rPr>
            </w:r>
            <w:r>
              <w:rPr>
                <w:noProof/>
              </w:rPr>
              <w:fldChar w:fldCharType="separate"/>
            </w:r>
            <w:r>
              <w:rPr>
                <w:noProof/>
              </w:rPr>
              <w:t>17</w:t>
            </w:r>
            <w:r>
              <w:rPr>
                <w:noProof/>
              </w:rPr>
              <w:fldChar w:fldCharType="end"/>
            </w:r>
          </w:hyperlink>
        </w:p>
        <w:p w14:paraId="0D2CCAAC" w14:textId="0B98410A" w:rsidR="00175328" w:rsidRDefault="00175328">
          <w:pPr>
            <w:pStyle w:val="TOC2"/>
            <w:tabs>
              <w:tab w:val="right" w:leader="dot" w:pos="9350"/>
            </w:tabs>
            <w:rPr>
              <w:noProof/>
            </w:rPr>
          </w:pPr>
          <w:hyperlink w:anchor="_Toc240886203" w:history="1">
            <w:r w:rsidRPr="004859E5">
              <w:rPr>
                <w:rStyle w:val="Hyperlink"/>
                <w:b/>
                <w:bCs/>
                <w:noProof/>
              </w:rPr>
              <w:t>C.2 sql/README.md</w:t>
            </w:r>
            <w:r>
              <w:rPr>
                <w:noProof/>
              </w:rPr>
              <w:tab/>
            </w:r>
            <w:r>
              <w:rPr>
                <w:noProof/>
              </w:rPr>
              <w:fldChar w:fldCharType="begin"/>
            </w:r>
            <w:r>
              <w:rPr>
                <w:noProof/>
              </w:rPr>
              <w:instrText xml:space="preserve"> PAGEREF _Toc240886203 \h </w:instrText>
            </w:r>
            <w:r>
              <w:rPr>
                <w:noProof/>
              </w:rPr>
            </w:r>
            <w:r>
              <w:rPr>
                <w:noProof/>
              </w:rPr>
              <w:fldChar w:fldCharType="separate"/>
            </w:r>
            <w:r>
              <w:rPr>
                <w:noProof/>
              </w:rPr>
              <w:t>17</w:t>
            </w:r>
            <w:r>
              <w:rPr>
                <w:noProof/>
              </w:rPr>
              <w:fldChar w:fldCharType="end"/>
            </w:r>
          </w:hyperlink>
        </w:p>
        <w:p w14:paraId="0A67D944" w14:textId="0A9EA781" w:rsidR="00175328" w:rsidRDefault="00175328">
          <w:pPr>
            <w:pStyle w:val="TOC2"/>
            <w:tabs>
              <w:tab w:val="right" w:leader="dot" w:pos="9350"/>
            </w:tabs>
            <w:rPr>
              <w:noProof/>
            </w:rPr>
          </w:pPr>
          <w:hyperlink w:anchor="_Toc240886204" w:history="1">
            <w:r w:rsidRPr="004859E5">
              <w:rPr>
                <w:rStyle w:val="Hyperlink"/>
                <w:b/>
                <w:bCs/>
                <w:noProof/>
              </w:rPr>
              <w:t>C.3 powerquery/README.md</w:t>
            </w:r>
            <w:r>
              <w:rPr>
                <w:noProof/>
              </w:rPr>
              <w:tab/>
            </w:r>
            <w:r>
              <w:rPr>
                <w:noProof/>
              </w:rPr>
              <w:fldChar w:fldCharType="begin"/>
            </w:r>
            <w:r>
              <w:rPr>
                <w:noProof/>
              </w:rPr>
              <w:instrText xml:space="preserve"> PAGEREF _Toc240886204 \h </w:instrText>
            </w:r>
            <w:r>
              <w:rPr>
                <w:noProof/>
              </w:rPr>
            </w:r>
            <w:r>
              <w:rPr>
                <w:noProof/>
              </w:rPr>
              <w:fldChar w:fldCharType="separate"/>
            </w:r>
            <w:r>
              <w:rPr>
                <w:noProof/>
              </w:rPr>
              <w:t>18</w:t>
            </w:r>
            <w:r>
              <w:rPr>
                <w:noProof/>
              </w:rPr>
              <w:fldChar w:fldCharType="end"/>
            </w:r>
          </w:hyperlink>
        </w:p>
        <w:p w14:paraId="4D06C2B2" w14:textId="49A04D11" w:rsidR="00175328" w:rsidRDefault="00175328">
          <w:pPr>
            <w:pStyle w:val="TOC2"/>
            <w:tabs>
              <w:tab w:val="right" w:leader="dot" w:pos="9350"/>
            </w:tabs>
            <w:rPr>
              <w:noProof/>
            </w:rPr>
          </w:pPr>
          <w:hyperlink w:anchor="_Toc240886205" w:history="1">
            <w:r w:rsidRPr="004859E5">
              <w:rPr>
                <w:rStyle w:val="Hyperlink"/>
                <w:b/>
                <w:bCs/>
                <w:noProof/>
              </w:rPr>
              <w:t>C.4 dax/README.md</w:t>
            </w:r>
            <w:r>
              <w:rPr>
                <w:noProof/>
              </w:rPr>
              <w:tab/>
            </w:r>
            <w:r>
              <w:rPr>
                <w:noProof/>
              </w:rPr>
              <w:fldChar w:fldCharType="begin"/>
            </w:r>
            <w:r>
              <w:rPr>
                <w:noProof/>
              </w:rPr>
              <w:instrText xml:space="preserve"> PAGEREF _Toc240886205 \h </w:instrText>
            </w:r>
            <w:r>
              <w:rPr>
                <w:noProof/>
              </w:rPr>
            </w:r>
            <w:r>
              <w:rPr>
                <w:noProof/>
              </w:rPr>
              <w:fldChar w:fldCharType="separate"/>
            </w:r>
            <w:r>
              <w:rPr>
                <w:noProof/>
              </w:rPr>
              <w:t>18</w:t>
            </w:r>
            <w:r>
              <w:rPr>
                <w:noProof/>
              </w:rPr>
              <w:fldChar w:fldCharType="end"/>
            </w:r>
          </w:hyperlink>
        </w:p>
        <w:p w14:paraId="1767FAF6" w14:textId="55A1158D" w:rsidR="00175328" w:rsidRDefault="00175328">
          <w:pPr>
            <w:pStyle w:val="TOC2"/>
            <w:tabs>
              <w:tab w:val="right" w:leader="dot" w:pos="9350"/>
            </w:tabs>
            <w:rPr>
              <w:noProof/>
            </w:rPr>
          </w:pPr>
          <w:hyperlink w:anchor="_Toc240886206" w:history="1">
            <w:r w:rsidRPr="004859E5">
              <w:rPr>
                <w:rStyle w:val="Hyperlink"/>
                <w:b/>
                <w:bCs/>
                <w:noProof/>
              </w:rPr>
              <w:t>C.5 pbip/README.md</w:t>
            </w:r>
            <w:r>
              <w:rPr>
                <w:noProof/>
              </w:rPr>
              <w:tab/>
            </w:r>
            <w:r>
              <w:rPr>
                <w:noProof/>
              </w:rPr>
              <w:fldChar w:fldCharType="begin"/>
            </w:r>
            <w:r>
              <w:rPr>
                <w:noProof/>
              </w:rPr>
              <w:instrText xml:space="preserve"> PAGEREF _Toc240886206 \h </w:instrText>
            </w:r>
            <w:r>
              <w:rPr>
                <w:noProof/>
              </w:rPr>
            </w:r>
            <w:r>
              <w:rPr>
                <w:noProof/>
              </w:rPr>
              <w:fldChar w:fldCharType="separate"/>
            </w:r>
            <w:r>
              <w:rPr>
                <w:noProof/>
              </w:rPr>
              <w:t>19</w:t>
            </w:r>
            <w:r>
              <w:rPr>
                <w:noProof/>
              </w:rPr>
              <w:fldChar w:fldCharType="end"/>
            </w:r>
          </w:hyperlink>
        </w:p>
        <w:p w14:paraId="0B13701C" w14:textId="57F6BD34" w:rsidR="00175328" w:rsidRDefault="00175328">
          <w:pPr>
            <w:pStyle w:val="TOC2"/>
            <w:tabs>
              <w:tab w:val="right" w:leader="dot" w:pos="9350"/>
            </w:tabs>
            <w:rPr>
              <w:noProof/>
            </w:rPr>
          </w:pPr>
          <w:hyperlink w:anchor="_Toc240886207" w:history="1">
            <w:r w:rsidRPr="004859E5">
              <w:rPr>
                <w:rStyle w:val="Hyperlink"/>
                <w:b/>
                <w:bCs/>
                <w:noProof/>
              </w:rPr>
              <w:t>C.6 pbix/README.md</w:t>
            </w:r>
            <w:r>
              <w:rPr>
                <w:noProof/>
              </w:rPr>
              <w:tab/>
            </w:r>
            <w:r>
              <w:rPr>
                <w:noProof/>
              </w:rPr>
              <w:fldChar w:fldCharType="begin"/>
            </w:r>
            <w:r>
              <w:rPr>
                <w:noProof/>
              </w:rPr>
              <w:instrText xml:space="preserve"> PAGEREF _Toc240886207 \h </w:instrText>
            </w:r>
            <w:r>
              <w:rPr>
                <w:noProof/>
              </w:rPr>
            </w:r>
            <w:r>
              <w:rPr>
                <w:noProof/>
              </w:rPr>
              <w:fldChar w:fldCharType="separate"/>
            </w:r>
            <w:r>
              <w:rPr>
                <w:noProof/>
              </w:rPr>
              <w:t>19</w:t>
            </w:r>
            <w:r>
              <w:rPr>
                <w:noProof/>
              </w:rPr>
              <w:fldChar w:fldCharType="end"/>
            </w:r>
          </w:hyperlink>
        </w:p>
        <w:p w14:paraId="03C09341" w14:textId="405D83EF" w:rsidR="00175328" w:rsidRDefault="00175328">
          <w:pPr>
            <w:pStyle w:val="TOC2"/>
            <w:tabs>
              <w:tab w:val="right" w:leader="dot" w:pos="9350"/>
            </w:tabs>
            <w:rPr>
              <w:noProof/>
            </w:rPr>
          </w:pPr>
          <w:hyperlink w:anchor="_Toc240886208" w:history="1">
            <w:r w:rsidRPr="004859E5">
              <w:rPr>
                <w:rStyle w:val="Hyperlink"/>
                <w:b/>
                <w:bCs/>
                <w:noProof/>
              </w:rPr>
              <w:t>C.7 reference/README.md</w:t>
            </w:r>
            <w:r>
              <w:rPr>
                <w:noProof/>
              </w:rPr>
              <w:tab/>
            </w:r>
            <w:r>
              <w:rPr>
                <w:noProof/>
              </w:rPr>
              <w:fldChar w:fldCharType="begin"/>
            </w:r>
            <w:r>
              <w:rPr>
                <w:noProof/>
              </w:rPr>
              <w:instrText xml:space="preserve"> PAGEREF _Toc240886208 \h </w:instrText>
            </w:r>
            <w:r>
              <w:rPr>
                <w:noProof/>
              </w:rPr>
            </w:r>
            <w:r>
              <w:rPr>
                <w:noProof/>
              </w:rPr>
              <w:fldChar w:fldCharType="separate"/>
            </w:r>
            <w:r>
              <w:rPr>
                <w:noProof/>
              </w:rPr>
              <w:t>20</w:t>
            </w:r>
            <w:r>
              <w:rPr>
                <w:noProof/>
              </w:rPr>
              <w:fldChar w:fldCharType="end"/>
            </w:r>
          </w:hyperlink>
        </w:p>
        <w:p w14:paraId="0DDDD71E" w14:textId="02198C21" w:rsidR="00175328" w:rsidRDefault="00175328">
          <w:pPr>
            <w:pStyle w:val="TOC2"/>
            <w:tabs>
              <w:tab w:val="right" w:leader="dot" w:pos="9350"/>
            </w:tabs>
            <w:rPr>
              <w:noProof/>
            </w:rPr>
          </w:pPr>
          <w:hyperlink w:anchor="_Toc240886209" w:history="1">
            <w:r w:rsidRPr="004859E5">
              <w:rPr>
                <w:rStyle w:val="Hyperlink"/>
                <w:b/>
                <w:bCs/>
                <w:noProof/>
              </w:rPr>
              <w:t>C.8 theme/README.md</w:t>
            </w:r>
            <w:r>
              <w:rPr>
                <w:noProof/>
              </w:rPr>
              <w:tab/>
            </w:r>
            <w:r>
              <w:rPr>
                <w:noProof/>
              </w:rPr>
              <w:fldChar w:fldCharType="begin"/>
            </w:r>
            <w:r>
              <w:rPr>
                <w:noProof/>
              </w:rPr>
              <w:instrText xml:space="preserve"> PAGEREF _Toc240886209 \h </w:instrText>
            </w:r>
            <w:r>
              <w:rPr>
                <w:noProof/>
              </w:rPr>
            </w:r>
            <w:r>
              <w:rPr>
                <w:noProof/>
              </w:rPr>
              <w:fldChar w:fldCharType="separate"/>
            </w:r>
            <w:r>
              <w:rPr>
                <w:noProof/>
              </w:rPr>
              <w:t>20</w:t>
            </w:r>
            <w:r>
              <w:rPr>
                <w:noProof/>
              </w:rPr>
              <w:fldChar w:fldCharType="end"/>
            </w:r>
          </w:hyperlink>
        </w:p>
        <w:p w14:paraId="12925DB6" w14:textId="0359DBF7" w:rsidR="00175328" w:rsidRDefault="00175328">
          <w:pPr>
            <w:pStyle w:val="TOC2"/>
            <w:tabs>
              <w:tab w:val="right" w:leader="dot" w:pos="9350"/>
            </w:tabs>
            <w:rPr>
              <w:noProof/>
            </w:rPr>
          </w:pPr>
          <w:hyperlink w:anchor="_Toc240886210" w:history="1">
            <w:r w:rsidRPr="004859E5">
              <w:rPr>
                <w:rStyle w:val="Hyperlink"/>
                <w:b/>
                <w:bCs/>
                <w:noProof/>
              </w:rPr>
              <w:t>C.9 assets/README.md</w:t>
            </w:r>
            <w:r>
              <w:rPr>
                <w:noProof/>
              </w:rPr>
              <w:tab/>
            </w:r>
            <w:r>
              <w:rPr>
                <w:noProof/>
              </w:rPr>
              <w:fldChar w:fldCharType="begin"/>
            </w:r>
            <w:r>
              <w:rPr>
                <w:noProof/>
              </w:rPr>
              <w:instrText xml:space="preserve"> PAGEREF _Toc240886210 \h </w:instrText>
            </w:r>
            <w:r>
              <w:rPr>
                <w:noProof/>
              </w:rPr>
            </w:r>
            <w:r>
              <w:rPr>
                <w:noProof/>
              </w:rPr>
              <w:fldChar w:fldCharType="separate"/>
            </w:r>
            <w:r>
              <w:rPr>
                <w:noProof/>
              </w:rPr>
              <w:t>21</w:t>
            </w:r>
            <w:r>
              <w:rPr>
                <w:noProof/>
              </w:rPr>
              <w:fldChar w:fldCharType="end"/>
            </w:r>
          </w:hyperlink>
        </w:p>
        <w:p w14:paraId="1421D15B" w14:textId="380EED82" w:rsidR="00175328" w:rsidRDefault="00175328">
          <w:pPr>
            <w:pStyle w:val="TOC1"/>
            <w:tabs>
              <w:tab w:val="right" w:leader="dot" w:pos="9350"/>
            </w:tabs>
            <w:rPr>
              <w:noProof/>
            </w:rPr>
          </w:pPr>
          <w:hyperlink w:anchor="_Toc240886211" w:history="1">
            <w:r w:rsidRPr="004859E5">
              <w:rPr>
                <w:rStyle w:val="Hyperlink"/>
                <w:b/>
                <w:bCs/>
                <w:noProof/>
              </w:rPr>
              <w:t>AI Assistance Disclosure</w:t>
            </w:r>
            <w:r>
              <w:rPr>
                <w:noProof/>
              </w:rPr>
              <w:tab/>
            </w:r>
            <w:r>
              <w:rPr>
                <w:noProof/>
              </w:rPr>
              <w:fldChar w:fldCharType="begin"/>
            </w:r>
            <w:r>
              <w:rPr>
                <w:noProof/>
              </w:rPr>
              <w:instrText xml:space="preserve"> PAGEREF _Toc240886211 \h </w:instrText>
            </w:r>
            <w:r>
              <w:rPr>
                <w:noProof/>
              </w:rPr>
            </w:r>
            <w:r>
              <w:rPr>
                <w:noProof/>
              </w:rPr>
              <w:fldChar w:fldCharType="separate"/>
            </w:r>
            <w:r>
              <w:rPr>
                <w:noProof/>
              </w:rPr>
              <w:t>22</w:t>
            </w:r>
            <w:r>
              <w:rPr>
                <w:noProof/>
              </w:rPr>
              <w:fldChar w:fldCharType="end"/>
            </w:r>
          </w:hyperlink>
        </w:p>
        <w:p w14:paraId="45E4E7D6" w14:textId="70695969" w:rsidR="004B0F94" w:rsidRDefault="008B1919">
          <w:r>
            <w:fldChar w:fldCharType="end"/>
          </w:r>
        </w:p>
      </w:sdtContent>
    </w:sdt>
    <w:p w14:paraId="799EE09E" w14:textId="77777777" w:rsidR="004B0F94" w:rsidRDefault="008B1919">
      <w:r>
        <w:br w:type="page"/>
      </w:r>
    </w:p>
    <w:p w14:paraId="5F1C1278" w14:textId="77777777" w:rsidR="004B0F94" w:rsidRDefault="008B1919">
      <w:pPr>
        <w:pStyle w:val="Heading1"/>
        <w:spacing w:before="360" w:after="160"/>
      </w:pPr>
      <w:bookmarkStart w:id="0" w:name="_Toc240886166"/>
      <w:r>
        <w:rPr>
          <w:b/>
          <w:bCs/>
          <w:color w:val="1F3864"/>
          <w:sz w:val="30"/>
          <w:szCs w:val="30"/>
        </w:rPr>
        <w:lastRenderedPageBreak/>
        <w:t>1. Purpose</w:t>
      </w:r>
      <w:bookmarkEnd w:id="0"/>
    </w:p>
    <w:p w14:paraId="52FD7636" w14:textId="77777777" w:rsidR="004B0F94" w:rsidRDefault="008B1919">
      <w:pPr>
        <w:spacing w:after="120" w:line="276" w:lineRule="auto"/>
      </w:pPr>
      <w:r>
        <w:t>This guide covers everything needed to develop the U.S. Retail Sector Health project on a local Windows machine and version-control it in a public GitHub repository: the numbered document set, the SQL scripts that build the warehouse, the Power Query and DAX source, the Power BI Project (PBIP) text files for one semantic model and three reports, the .</w:t>
      </w:r>
      <w:proofErr w:type="spellStart"/>
      <w:r>
        <w:t>pbix</w:t>
      </w:r>
      <w:proofErr w:type="spellEnd"/>
      <w:r>
        <w:t xml:space="preserve"> binaries, and the report screenshots. It establishes where each artifact lives, which tool puts it there, and what must never be committed.</w:t>
      </w:r>
    </w:p>
    <w:p w14:paraId="60ACCFAE" w14:textId="77777777" w:rsidR="004B0F94" w:rsidRDefault="008B1919">
      <w:pPr>
        <w:spacing w:after="120" w:line="276" w:lineRule="auto"/>
      </w:pPr>
      <w:r>
        <w:t>Development happens locally. SQL Server 2025 Developer Edition runs on the same machine as Power BI Desktop, the repository is cloned to that machine, and every Power BI file is saved inside the clone so that work is version-controlled by default rather than by remembering to copy it somewhere.</w:t>
      </w:r>
    </w:p>
    <w:p w14:paraId="60A82CC9" w14:textId="77777777" w:rsidR="004B0F94" w:rsidRDefault="008B1919">
      <w:pPr>
        <w:spacing w:after="120" w:line="276" w:lineRule="auto"/>
      </w:pPr>
      <w:r>
        <w:rPr>
          <w:b/>
          <w:bCs/>
        </w:rPr>
        <w:t xml:space="preserve">This is document 00 because it precedes every other document in the set. </w:t>
      </w:r>
      <w:r>
        <w:t>The repository is created and cloned before the first SQL script is written, before the first query is authored, and before the first .</w:t>
      </w:r>
      <w:proofErr w:type="spellStart"/>
      <w:r>
        <w:t>pbix</w:t>
      </w:r>
      <w:proofErr w:type="spellEnd"/>
      <w:r>
        <w:t xml:space="preserve"> is saved. Document 01 §7 Block 0 and document 02 §1 both point back here for that reason. Work produced outside the clone has to be relocated later, and its history collapses into a single bulk commit.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0F94" w14:paraId="556AB90A" w14:textId="77777777">
        <w:tc>
          <w:tcPr>
            <w:tcW w:w="9360" w:type="dxa"/>
            <w:shd w:val="clear" w:color="auto" w:fill="EAF1F8"/>
            <w:tcMar>
              <w:top w:w="140" w:type="dxa"/>
              <w:left w:w="180" w:type="dxa"/>
              <w:bottom w:w="140" w:type="dxa"/>
              <w:right w:w="180" w:type="dxa"/>
            </w:tcMar>
          </w:tcPr>
          <w:p w14:paraId="2ECB0E69" w14:textId="77777777" w:rsidR="004B0F94" w:rsidRDefault="008B1919">
            <w:pPr>
              <w:spacing w:after="80"/>
            </w:pPr>
            <w:r>
              <w:rPr>
                <w:b/>
                <w:bCs/>
                <w:color w:val="1F3864"/>
              </w:rPr>
              <w:t>Why this matters for a portfolio</w:t>
            </w:r>
          </w:p>
          <w:p w14:paraId="3EF4A17E" w14:textId="77777777" w:rsidR="004B0F94" w:rsidRDefault="008B1919">
            <w:pPr>
              <w:spacing w:after="100" w:line="276" w:lineRule="auto"/>
            </w:pPr>
            <w:r>
              <w:rPr>
                <w:sz w:val="21"/>
                <w:szCs w:val="21"/>
              </w:rPr>
              <w:t>A public repository with a real commit history is itself a portfolio artifact. It shows a reviewer not only the finished reports but how the work was done — incremental commits, meaningful messages, and a disciplined separation of code from credentials.</w:t>
            </w:r>
          </w:p>
          <w:p w14:paraId="49E44653" w14:textId="77777777" w:rsidR="004B0F94" w:rsidRDefault="008B1919">
            <w:pPr>
              <w:spacing w:line="276" w:lineRule="auto"/>
            </w:pPr>
            <w:r>
              <w:rPr>
                <w:sz w:val="21"/>
                <w:szCs w:val="21"/>
              </w:rPr>
              <w:t>For a Power BI project specifically, committing the PBIP text format rather than only the binary .</w:t>
            </w:r>
            <w:proofErr w:type="spellStart"/>
            <w:r>
              <w:rPr>
                <w:sz w:val="21"/>
                <w:szCs w:val="21"/>
              </w:rPr>
              <w:t>pbix</w:t>
            </w:r>
            <w:proofErr w:type="spellEnd"/>
            <w:r>
              <w:rPr>
                <w:sz w:val="21"/>
                <w:szCs w:val="21"/>
              </w:rPr>
              <w:t xml:space="preserve"> is a senior signal: DAX measure changes appear as reviewable line-by-line diffs, which is exactly how enterprise BI teams run source control. This project adds a second such signal — SQL DDL and the semantic model evolving together in the same commit history.</w:t>
            </w:r>
          </w:p>
        </w:tc>
      </w:tr>
    </w:tbl>
    <w:p w14:paraId="7A499B22" w14:textId="77777777" w:rsidR="004B0F94" w:rsidRDefault="008B1919">
      <w:pPr>
        <w:pStyle w:val="Heading1"/>
        <w:spacing w:before="360" w:after="160"/>
      </w:pPr>
      <w:bookmarkStart w:id="1" w:name="_Toc240886167"/>
      <w:r>
        <w:rPr>
          <w:b/>
          <w:bCs/>
          <w:color w:val="1F3864"/>
          <w:sz w:val="30"/>
          <w:szCs w:val="30"/>
        </w:rPr>
        <w:t>2. Concepts in Plain Language</w:t>
      </w:r>
      <w:bookmarkEnd w:id="1"/>
    </w:p>
    <w:p w14:paraId="74D153C5" w14:textId="77777777" w:rsidR="004B0F94" w:rsidRDefault="008B1919">
      <w:pPr>
        <w:spacing w:after="120" w:line="276" w:lineRule="auto"/>
      </w:pPr>
      <w:r>
        <w:t>Twelve terms cover everything this guide uses. The last two are specific to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4B0F94" w14:paraId="40CBC59B" w14:textId="77777777">
        <w:trPr>
          <w:tblHeader/>
        </w:trPr>
        <w:tc>
          <w:tcPr>
            <w:tcW w:w="2246" w:type="dxa"/>
            <w:shd w:val="clear" w:color="auto" w:fill="D9D9D9"/>
            <w:tcMar>
              <w:top w:w="60" w:type="dxa"/>
              <w:left w:w="100" w:type="dxa"/>
              <w:bottom w:w="60" w:type="dxa"/>
              <w:right w:w="100" w:type="dxa"/>
            </w:tcMar>
          </w:tcPr>
          <w:p w14:paraId="1D87A67A" w14:textId="77777777" w:rsidR="004B0F94" w:rsidRDefault="008B1919">
            <w:r>
              <w:rPr>
                <w:b/>
                <w:bCs/>
                <w:sz w:val="19"/>
                <w:szCs w:val="19"/>
              </w:rPr>
              <w:t>Term</w:t>
            </w:r>
          </w:p>
        </w:tc>
        <w:tc>
          <w:tcPr>
            <w:tcW w:w="7114" w:type="dxa"/>
            <w:shd w:val="clear" w:color="auto" w:fill="D9D9D9"/>
            <w:tcMar>
              <w:top w:w="60" w:type="dxa"/>
              <w:left w:w="100" w:type="dxa"/>
              <w:bottom w:w="60" w:type="dxa"/>
              <w:right w:w="100" w:type="dxa"/>
            </w:tcMar>
          </w:tcPr>
          <w:p w14:paraId="780A5E2C" w14:textId="77777777" w:rsidR="004B0F94" w:rsidRDefault="008B1919">
            <w:r>
              <w:rPr>
                <w:b/>
                <w:bCs/>
                <w:sz w:val="19"/>
                <w:szCs w:val="19"/>
              </w:rPr>
              <w:t>Meaning</w:t>
            </w:r>
          </w:p>
        </w:tc>
      </w:tr>
      <w:tr w:rsidR="004B0F94" w14:paraId="6B5D4A64" w14:textId="77777777">
        <w:trPr>
          <w:cantSplit/>
        </w:trPr>
        <w:tc>
          <w:tcPr>
            <w:tcW w:w="2246" w:type="dxa"/>
            <w:tcMar>
              <w:top w:w="60" w:type="dxa"/>
              <w:left w:w="100" w:type="dxa"/>
              <w:bottom w:w="60" w:type="dxa"/>
              <w:right w:w="100" w:type="dxa"/>
            </w:tcMar>
          </w:tcPr>
          <w:p w14:paraId="64689C74" w14:textId="77777777" w:rsidR="004B0F94" w:rsidRDefault="008B1919">
            <w:r>
              <w:rPr>
                <w:sz w:val="19"/>
                <w:szCs w:val="19"/>
              </w:rPr>
              <w:t>Repository (repo)</w:t>
            </w:r>
          </w:p>
        </w:tc>
        <w:tc>
          <w:tcPr>
            <w:tcW w:w="7114" w:type="dxa"/>
            <w:tcMar>
              <w:top w:w="60" w:type="dxa"/>
              <w:left w:w="100" w:type="dxa"/>
              <w:bottom w:w="60" w:type="dxa"/>
              <w:right w:w="100" w:type="dxa"/>
            </w:tcMar>
          </w:tcPr>
          <w:p w14:paraId="1C47037B" w14:textId="77777777" w:rsidR="004B0F94" w:rsidRDefault="008B1919">
            <w:r>
              <w:rPr>
                <w:sz w:val="19"/>
                <w:szCs w:val="19"/>
              </w:rPr>
              <w:t>A project folder whose entire history is tracked. Yours will be called retail-sector-health</w:t>
            </w:r>
          </w:p>
        </w:tc>
      </w:tr>
      <w:tr w:rsidR="004B0F94" w14:paraId="4302701D" w14:textId="77777777">
        <w:trPr>
          <w:cantSplit/>
        </w:trPr>
        <w:tc>
          <w:tcPr>
            <w:tcW w:w="2246" w:type="dxa"/>
            <w:tcMar>
              <w:top w:w="60" w:type="dxa"/>
              <w:left w:w="100" w:type="dxa"/>
              <w:bottom w:w="60" w:type="dxa"/>
              <w:right w:w="100" w:type="dxa"/>
            </w:tcMar>
          </w:tcPr>
          <w:p w14:paraId="74FBCDD2" w14:textId="77777777" w:rsidR="004B0F94" w:rsidRDefault="008B1919">
            <w:r>
              <w:rPr>
                <w:sz w:val="19"/>
                <w:szCs w:val="19"/>
              </w:rPr>
              <w:t>GitHub</w:t>
            </w:r>
          </w:p>
        </w:tc>
        <w:tc>
          <w:tcPr>
            <w:tcW w:w="7114" w:type="dxa"/>
            <w:tcMar>
              <w:top w:w="60" w:type="dxa"/>
              <w:left w:w="100" w:type="dxa"/>
              <w:bottom w:w="60" w:type="dxa"/>
              <w:right w:w="100" w:type="dxa"/>
            </w:tcMar>
          </w:tcPr>
          <w:p w14:paraId="7B13D5EA" w14:textId="77777777" w:rsidR="004B0F94" w:rsidRDefault="008B1919">
            <w:r>
              <w:rPr>
                <w:sz w:val="19"/>
                <w:szCs w:val="19"/>
              </w:rPr>
              <w:t>The website that hosts a copy of your repo online and displays it to the world</w:t>
            </w:r>
          </w:p>
        </w:tc>
      </w:tr>
      <w:tr w:rsidR="004B0F94" w14:paraId="4AE34ADE" w14:textId="77777777">
        <w:trPr>
          <w:cantSplit/>
        </w:trPr>
        <w:tc>
          <w:tcPr>
            <w:tcW w:w="2246" w:type="dxa"/>
            <w:tcMar>
              <w:top w:w="60" w:type="dxa"/>
              <w:left w:w="100" w:type="dxa"/>
              <w:bottom w:w="60" w:type="dxa"/>
              <w:right w:w="100" w:type="dxa"/>
            </w:tcMar>
          </w:tcPr>
          <w:p w14:paraId="4F93D6FC" w14:textId="77777777" w:rsidR="004B0F94" w:rsidRDefault="008B1919">
            <w:r>
              <w:rPr>
                <w:sz w:val="19"/>
                <w:szCs w:val="19"/>
              </w:rPr>
              <w:t>Local vs. remote</w:t>
            </w:r>
          </w:p>
        </w:tc>
        <w:tc>
          <w:tcPr>
            <w:tcW w:w="7114" w:type="dxa"/>
            <w:tcMar>
              <w:top w:w="60" w:type="dxa"/>
              <w:left w:w="100" w:type="dxa"/>
              <w:bottom w:w="60" w:type="dxa"/>
              <w:right w:w="100" w:type="dxa"/>
            </w:tcMar>
          </w:tcPr>
          <w:p w14:paraId="75AB6234" w14:textId="77777777" w:rsidR="004B0F94" w:rsidRDefault="008B1919">
            <w:r>
              <w:rPr>
                <w:sz w:val="19"/>
                <w:szCs w:val="19"/>
              </w:rPr>
              <w:t>The copy on your PC (local) versus the copy on GitHub (remote). You work locally, then sync</w:t>
            </w:r>
          </w:p>
        </w:tc>
      </w:tr>
      <w:tr w:rsidR="004B0F94" w14:paraId="5251B7FE" w14:textId="77777777">
        <w:trPr>
          <w:cantSplit/>
        </w:trPr>
        <w:tc>
          <w:tcPr>
            <w:tcW w:w="2246" w:type="dxa"/>
            <w:tcMar>
              <w:top w:w="60" w:type="dxa"/>
              <w:left w:w="100" w:type="dxa"/>
              <w:bottom w:w="60" w:type="dxa"/>
              <w:right w:w="100" w:type="dxa"/>
            </w:tcMar>
          </w:tcPr>
          <w:p w14:paraId="0CBC08BC" w14:textId="77777777" w:rsidR="004B0F94" w:rsidRDefault="008B1919">
            <w:r>
              <w:rPr>
                <w:sz w:val="19"/>
                <w:szCs w:val="19"/>
              </w:rPr>
              <w:t>Clone</w:t>
            </w:r>
          </w:p>
        </w:tc>
        <w:tc>
          <w:tcPr>
            <w:tcW w:w="7114" w:type="dxa"/>
            <w:tcMar>
              <w:top w:w="60" w:type="dxa"/>
              <w:left w:w="100" w:type="dxa"/>
              <w:bottom w:w="60" w:type="dxa"/>
              <w:right w:w="100" w:type="dxa"/>
            </w:tcMar>
          </w:tcPr>
          <w:p w14:paraId="24A7BEDC" w14:textId="77777777" w:rsidR="004B0F94" w:rsidRDefault="008B1919">
            <w:r>
              <w:rPr>
                <w:sz w:val="19"/>
                <w:szCs w:val="19"/>
              </w:rPr>
              <w:t>Download the remote repo to your PC for the first time, keeping the link between the two</w:t>
            </w:r>
          </w:p>
        </w:tc>
      </w:tr>
      <w:tr w:rsidR="004B0F94" w14:paraId="65AAF46F" w14:textId="77777777">
        <w:trPr>
          <w:cantSplit/>
        </w:trPr>
        <w:tc>
          <w:tcPr>
            <w:tcW w:w="2246" w:type="dxa"/>
            <w:tcMar>
              <w:top w:w="60" w:type="dxa"/>
              <w:left w:w="100" w:type="dxa"/>
              <w:bottom w:w="60" w:type="dxa"/>
              <w:right w:w="100" w:type="dxa"/>
            </w:tcMar>
          </w:tcPr>
          <w:p w14:paraId="240C5C59" w14:textId="77777777" w:rsidR="004B0F94" w:rsidRDefault="008B1919">
            <w:r>
              <w:rPr>
                <w:sz w:val="19"/>
                <w:szCs w:val="19"/>
              </w:rPr>
              <w:t>Commit</w:t>
            </w:r>
          </w:p>
        </w:tc>
        <w:tc>
          <w:tcPr>
            <w:tcW w:w="7114" w:type="dxa"/>
            <w:tcMar>
              <w:top w:w="60" w:type="dxa"/>
              <w:left w:w="100" w:type="dxa"/>
              <w:bottom w:w="60" w:type="dxa"/>
              <w:right w:w="100" w:type="dxa"/>
            </w:tcMar>
          </w:tcPr>
          <w:p w14:paraId="093F8A57" w14:textId="77777777" w:rsidR="004B0F94" w:rsidRDefault="008B1919">
            <w:r>
              <w:rPr>
                <w:sz w:val="19"/>
                <w:szCs w:val="19"/>
              </w:rPr>
              <w:t>A saved snapshot of your changes with a message describing them — the unit of history</w:t>
            </w:r>
          </w:p>
        </w:tc>
      </w:tr>
      <w:tr w:rsidR="004B0F94" w14:paraId="571048CC" w14:textId="77777777">
        <w:trPr>
          <w:cantSplit/>
        </w:trPr>
        <w:tc>
          <w:tcPr>
            <w:tcW w:w="2246" w:type="dxa"/>
            <w:tcMar>
              <w:top w:w="60" w:type="dxa"/>
              <w:left w:w="100" w:type="dxa"/>
              <w:bottom w:w="60" w:type="dxa"/>
              <w:right w:w="100" w:type="dxa"/>
            </w:tcMar>
          </w:tcPr>
          <w:p w14:paraId="6A703571" w14:textId="77777777" w:rsidR="004B0F94" w:rsidRDefault="008B1919">
            <w:r>
              <w:rPr>
                <w:sz w:val="19"/>
                <w:szCs w:val="19"/>
              </w:rPr>
              <w:t>Push</w:t>
            </w:r>
          </w:p>
        </w:tc>
        <w:tc>
          <w:tcPr>
            <w:tcW w:w="7114" w:type="dxa"/>
            <w:tcMar>
              <w:top w:w="60" w:type="dxa"/>
              <w:left w:w="100" w:type="dxa"/>
              <w:bottom w:w="60" w:type="dxa"/>
              <w:right w:w="100" w:type="dxa"/>
            </w:tcMar>
          </w:tcPr>
          <w:p w14:paraId="6DBF1833" w14:textId="77777777" w:rsidR="004B0F94" w:rsidRDefault="008B1919">
            <w:r>
              <w:rPr>
                <w:sz w:val="19"/>
                <w:szCs w:val="19"/>
              </w:rPr>
              <w:t>Send your local commits up to GitHub</w:t>
            </w:r>
          </w:p>
        </w:tc>
      </w:tr>
      <w:tr w:rsidR="004B0F94" w14:paraId="050D3736" w14:textId="77777777">
        <w:trPr>
          <w:cantSplit/>
        </w:trPr>
        <w:tc>
          <w:tcPr>
            <w:tcW w:w="2246" w:type="dxa"/>
            <w:tcMar>
              <w:top w:w="60" w:type="dxa"/>
              <w:left w:w="100" w:type="dxa"/>
              <w:bottom w:w="60" w:type="dxa"/>
              <w:right w:w="100" w:type="dxa"/>
            </w:tcMar>
          </w:tcPr>
          <w:p w14:paraId="26C5A615" w14:textId="77777777" w:rsidR="004B0F94" w:rsidRDefault="008B1919">
            <w:r>
              <w:rPr>
                <w:sz w:val="19"/>
                <w:szCs w:val="19"/>
              </w:rPr>
              <w:t>Pull</w:t>
            </w:r>
          </w:p>
        </w:tc>
        <w:tc>
          <w:tcPr>
            <w:tcW w:w="7114" w:type="dxa"/>
            <w:tcMar>
              <w:top w:w="60" w:type="dxa"/>
              <w:left w:w="100" w:type="dxa"/>
              <w:bottom w:w="60" w:type="dxa"/>
              <w:right w:w="100" w:type="dxa"/>
            </w:tcMar>
          </w:tcPr>
          <w:p w14:paraId="078143A8" w14:textId="77777777" w:rsidR="004B0F94" w:rsidRDefault="008B1919">
            <w:r>
              <w:rPr>
                <w:sz w:val="19"/>
                <w:szCs w:val="19"/>
              </w:rPr>
              <w:t>Bring down changes from GitHub that are not on your PC yet</w:t>
            </w:r>
          </w:p>
        </w:tc>
      </w:tr>
      <w:tr w:rsidR="004B0F94" w14:paraId="0DC1A055" w14:textId="77777777">
        <w:trPr>
          <w:cantSplit/>
        </w:trPr>
        <w:tc>
          <w:tcPr>
            <w:tcW w:w="2246" w:type="dxa"/>
            <w:tcMar>
              <w:top w:w="60" w:type="dxa"/>
              <w:left w:w="100" w:type="dxa"/>
              <w:bottom w:w="60" w:type="dxa"/>
              <w:right w:w="100" w:type="dxa"/>
            </w:tcMar>
          </w:tcPr>
          <w:p w14:paraId="670BC86A" w14:textId="77777777" w:rsidR="004B0F94" w:rsidRDefault="008B1919">
            <w:r>
              <w:rPr>
                <w:sz w:val="19"/>
                <w:szCs w:val="19"/>
              </w:rPr>
              <w:t>Branch</w:t>
            </w:r>
          </w:p>
        </w:tc>
        <w:tc>
          <w:tcPr>
            <w:tcW w:w="7114" w:type="dxa"/>
            <w:tcMar>
              <w:top w:w="60" w:type="dxa"/>
              <w:left w:w="100" w:type="dxa"/>
              <w:bottom w:w="60" w:type="dxa"/>
              <w:right w:w="100" w:type="dxa"/>
            </w:tcMar>
          </w:tcPr>
          <w:p w14:paraId="4A147462" w14:textId="77777777" w:rsidR="004B0F94" w:rsidRDefault="008B1919">
            <w:r>
              <w:rPr>
                <w:sz w:val="19"/>
                <w:szCs w:val="19"/>
              </w:rPr>
              <w:t>A parallel line of work. main is the official line; you can experiment on a branch and merge back</w:t>
            </w:r>
          </w:p>
        </w:tc>
      </w:tr>
      <w:tr w:rsidR="004B0F94" w14:paraId="696E1352" w14:textId="77777777">
        <w:trPr>
          <w:cantSplit/>
        </w:trPr>
        <w:tc>
          <w:tcPr>
            <w:tcW w:w="2246" w:type="dxa"/>
            <w:tcMar>
              <w:top w:w="60" w:type="dxa"/>
              <w:left w:w="100" w:type="dxa"/>
              <w:bottom w:w="60" w:type="dxa"/>
              <w:right w:w="100" w:type="dxa"/>
            </w:tcMar>
          </w:tcPr>
          <w:p w14:paraId="5830905A" w14:textId="77777777" w:rsidR="004B0F94" w:rsidRDefault="008B1919">
            <w:r>
              <w:rPr>
                <w:sz w:val="19"/>
                <w:szCs w:val="19"/>
              </w:rPr>
              <w:t>Pull request (PR)</w:t>
            </w:r>
          </w:p>
        </w:tc>
        <w:tc>
          <w:tcPr>
            <w:tcW w:w="7114" w:type="dxa"/>
            <w:tcMar>
              <w:top w:w="60" w:type="dxa"/>
              <w:left w:w="100" w:type="dxa"/>
              <w:bottom w:w="60" w:type="dxa"/>
              <w:right w:w="100" w:type="dxa"/>
            </w:tcMar>
          </w:tcPr>
          <w:p w14:paraId="5A1EC4BB" w14:textId="77777777" w:rsidR="004B0F94" w:rsidRDefault="008B1919">
            <w:r>
              <w:rPr>
                <w:sz w:val="19"/>
                <w:szCs w:val="19"/>
              </w:rPr>
              <w:t>GitHub’s review step for merging a branch into main — overkill for solo work, shown once because interviewers ask</w:t>
            </w:r>
          </w:p>
        </w:tc>
      </w:tr>
      <w:tr w:rsidR="004B0F94" w14:paraId="652E6D40" w14:textId="77777777">
        <w:trPr>
          <w:cantSplit/>
        </w:trPr>
        <w:tc>
          <w:tcPr>
            <w:tcW w:w="2246" w:type="dxa"/>
            <w:tcMar>
              <w:top w:w="60" w:type="dxa"/>
              <w:left w:w="100" w:type="dxa"/>
              <w:bottom w:w="60" w:type="dxa"/>
              <w:right w:w="100" w:type="dxa"/>
            </w:tcMar>
          </w:tcPr>
          <w:p w14:paraId="3EE82561" w14:textId="77777777" w:rsidR="004B0F94" w:rsidRDefault="008B1919">
            <w:proofErr w:type="gramStart"/>
            <w:r>
              <w:rPr>
                <w:sz w:val="19"/>
                <w:szCs w:val="19"/>
              </w:rPr>
              <w:lastRenderedPageBreak/>
              <w:t>.</w:t>
            </w:r>
            <w:proofErr w:type="spellStart"/>
            <w:r>
              <w:rPr>
                <w:sz w:val="19"/>
                <w:szCs w:val="19"/>
              </w:rPr>
              <w:t>gitignore</w:t>
            </w:r>
            <w:proofErr w:type="spellEnd"/>
            <w:proofErr w:type="gramEnd"/>
          </w:p>
        </w:tc>
        <w:tc>
          <w:tcPr>
            <w:tcW w:w="7114" w:type="dxa"/>
            <w:tcMar>
              <w:top w:w="60" w:type="dxa"/>
              <w:left w:w="100" w:type="dxa"/>
              <w:bottom w:w="60" w:type="dxa"/>
              <w:right w:w="100" w:type="dxa"/>
            </w:tcMar>
          </w:tcPr>
          <w:p w14:paraId="6AEEC5FD" w14:textId="77777777" w:rsidR="004B0F94" w:rsidRDefault="008B1919">
            <w:r>
              <w:rPr>
                <w:sz w:val="19"/>
                <w:szCs w:val="19"/>
              </w:rPr>
              <w:t>A list of file patterns Git must never track — where the data-redistribution and credential rules live</w:t>
            </w:r>
          </w:p>
        </w:tc>
      </w:tr>
      <w:tr w:rsidR="004B0F94" w14:paraId="6F92296F" w14:textId="77777777">
        <w:trPr>
          <w:cantSplit/>
        </w:trPr>
        <w:tc>
          <w:tcPr>
            <w:tcW w:w="2246" w:type="dxa"/>
            <w:tcMar>
              <w:top w:w="60" w:type="dxa"/>
              <w:left w:w="100" w:type="dxa"/>
              <w:bottom w:w="60" w:type="dxa"/>
              <w:right w:w="100" w:type="dxa"/>
            </w:tcMar>
          </w:tcPr>
          <w:p w14:paraId="41221148" w14:textId="77777777" w:rsidR="004B0F94" w:rsidRDefault="008B1919">
            <w:r>
              <w:rPr>
                <w:sz w:val="19"/>
                <w:szCs w:val="19"/>
              </w:rPr>
              <w:t>PBIP</w:t>
            </w:r>
          </w:p>
        </w:tc>
        <w:tc>
          <w:tcPr>
            <w:tcW w:w="7114" w:type="dxa"/>
            <w:tcMar>
              <w:top w:w="60" w:type="dxa"/>
              <w:left w:w="100" w:type="dxa"/>
              <w:bottom w:w="60" w:type="dxa"/>
              <w:right w:w="100" w:type="dxa"/>
            </w:tcMar>
          </w:tcPr>
          <w:p w14:paraId="52FDD99C" w14:textId="77777777" w:rsidR="004B0F94" w:rsidRDefault="008B1919">
            <w:r>
              <w:rPr>
                <w:sz w:val="19"/>
                <w:szCs w:val="19"/>
              </w:rPr>
              <w:t>Power BI Project: a save format that writes the model and report out as readable text files instead of one binary blob</w:t>
            </w:r>
          </w:p>
        </w:tc>
      </w:tr>
      <w:tr w:rsidR="004B0F94" w14:paraId="02434752" w14:textId="77777777">
        <w:trPr>
          <w:cantSplit/>
        </w:trPr>
        <w:tc>
          <w:tcPr>
            <w:tcW w:w="2246" w:type="dxa"/>
            <w:tcMar>
              <w:top w:w="60" w:type="dxa"/>
              <w:left w:w="100" w:type="dxa"/>
              <w:bottom w:w="60" w:type="dxa"/>
              <w:right w:w="100" w:type="dxa"/>
            </w:tcMar>
          </w:tcPr>
          <w:p w14:paraId="554C7984" w14:textId="77777777" w:rsidR="004B0F94" w:rsidRDefault="008B1919">
            <w:r>
              <w:rPr>
                <w:sz w:val="19"/>
                <w:szCs w:val="19"/>
              </w:rPr>
              <w:t>Thin report</w:t>
            </w:r>
          </w:p>
        </w:tc>
        <w:tc>
          <w:tcPr>
            <w:tcW w:w="7114" w:type="dxa"/>
            <w:tcMar>
              <w:top w:w="60" w:type="dxa"/>
              <w:left w:w="100" w:type="dxa"/>
              <w:bottom w:w="60" w:type="dxa"/>
              <w:right w:w="100" w:type="dxa"/>
            </w:tcMar>
          </w:tcPr>
          <w:p w14:paraId="71DE8FE5" w14:textId="77777777" w:rsidR="004B0F94" w:rsidRDefault="008B1919">
            <w:r>
              <w:rPr>
                <w:sz w:val="19"/>
                <w:szCs w:val="19"/>
              </w:rPr>
              <w:t>A report with no data model of its own, connected live to a published semantic model. Three of this project’s four .</w:t>
            </w:r>
            <w:proofErr w:type="spellStart"/>
            <w:r>
              <w:rPr>
                <w:sz w:val="19"/>
                <w:szCs w:val="19"/>
              </w:rPr>
              <w:t>pbix</w:t>
            </w:r>
            <w:proofErr w:type="spellEnd"/>
            <w:r>
              <w:rPr>
                <w:sz w:val="19"/>
                <w:szCs w:val="19"/>
              </w:rPr>
              <w:t xml:space="preserve"> files are thin reports</w:t>
            </w:r>
          </w:p>
        </w:tc>
      </w:tr>
    </w:tbl>
    <w:p w14:paraId="6A13C378" w14:textId="77777777" w:rsidR="004B0F94" w:rsidRDefault="008B1919">
      <w:pPr>
        <w:pStyle w:val="Heading1"/>
        <w:spacing w:before="360" w:after="160"/>
      </w:pPr>
      <w:bookmarkStart w:id="2" w:name="_Toc240886168"/>
      <w:r>
        <w:rPr>
          <w:b/>
          <w:bCs/>
          <w:color w:val="1F3864"/>
          <w:sz w:val="30"/>
          <w:szCs w:val="30"/>
        </w:rPr>
        <w:t>3. Repository Design</w:t>
      </w:r>
      <w:bookmarkEnd w:id="2"/>
    </w:p>
    <w:p w14:paraId="133EB2A8" w14:textId="77777777" w:rsidR="004B0F94" w:rsidRDefault="008B1919">
      <w:pPr>
        <w:pStyle w:val="Heading2"/>
        <w:spacing w:before="280" w:after="120"/>
      </w:pPr>
      <w:bookmarkStart w:id="3" w:name="_Toc240886169"/>
      <w:r>
        <w:rPr>
          <w:b/>
          <w:bCs/>
          <w:color w:val="2E5496"/>
          <w:sz w:val="25"/>
          <w:szCs w:val="25"/>
        </w:rPr>
        <w:t>3.1 Structure (single repository)</w:t>
      </w:r>
      <w:bookmarkEnd w:id="3"/>
    </w:p>
    <w:p w14:paraId="67589C43" w14:textId="77777777" w:rsidR="004B0F94" w:rsidRDefault="008B1919">
      <w:pPr>
        <w:spacing w:after="120" w:line="276" w:lineRule="auto"/>
      </w:pPr>
      <w:r>
        <w:t>One repository holds the whole project — documents, SQL, Power Query, DAX, both Power BI serializations, and screenshots.</w:t>
      </w:r>
    </w:p>
    <w:p w14:paraId="4D6FB03F" w14:textId="77777777" w:rsidR="004B0F94" w:rsidRDefault="008B1919">
      <w:pPr>
        <w:pBdr>
          <w:left w:val="single" w:sz="12" w:space="6" w:color="A6A6A6"/>
        </w:pBdr>
        <w:shd w:val="clear" w:color="auto" w:fill="F2F2F2"/>
        <w:spacing w:before="120"/>
        <w:ind w:left="180"/>
      </w:pPr>
      <w:r>
        <w:rPr>
          <w:rFonts w:ascii="Consolas" w:eastAsia="Consolas" w:hAnsi="Consolas" w:cs="Consolas"/>
          <w:sz w:val="16"/>
          <w:szCs w:val="16"/>
        </w:rPr>
        <w:t xml:space="preserve">X:\retail-sector-health\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the clone of github.com/</w:t>
      </w:r>
      <w:proofErr w:type="spellStart"/>
      <w:r>
        <w:rPr>
          <w:rFonts w:ascii="Consolas" w:eastAsia="Consolas" w:hAnsi="Consolas" w:cs="Consolas"/>
          <w:sz w:val="16"/>
          <w:szCs w:val="16"/>
        </w:rPr>
        <w:t>EvyLynne</w:t>
      </w:r>
      <w:proofErr w:type="spellEnd"/>
      <w:r>
        <w:rPr>
          <w:rFonts w:ascii="Consolas" w:eastAsia="Consolas" w:hAnsi="Consolas" w:cs="Consolas"/>
          <w:sz w:val="16"/>
          <w:szCs w:val="16"/>
        </w:rPr>
        <w:t>/retail-sector-health)</w:t>
      </w:r>
    </w:p>
    <w:p w14:paraId="50C94F0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README.md              &lt;- portfolio landing page (Section 11)</w:t>
      </w:r>
    </w:p>
    <w:p w14:paraId="55E9C03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CONTRIBUTING.md        &lt;- workflow distillation (Appendix A)</w:t>
      </w:r>
    </w:p>
    <w:p w14:paraId="037F134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roofErr w:type="gramStart"/>
      <w:r>
        <w:rPr>
          <w:rFonts w:ascii="Consolas" w:eastAsia="Consolas" w:hAnsi="Consolas" w:cs="Consolas"/>
          <w:sz w:val="16"/>
          <w:szCs w:val="16"/>
        </w:rPr>
        <w:t>-- .</w:t>
      </w:r>
      <w:proofErr w:type="spellStart"/>
      <w:r>
        <w:rPr>
          <w:rFonts w:ascii="Consolas" w:eastAsia="Consolas" w:hAnsi="Consolas" w:cs="Consolas"/>
          <w:sz w:val="16"/>
          <w:szCs w:val="16"/>
        </w:rPr>
        <w:t>gitignore</w:t>
      </w:r>
      <w:proofErr w:type="spellEnd"/>
      <w:proofErr w:type="gramEnd"/>
      <w:r>
        <w:rPr>
          <w:rFonts w:ascii="Consolas" w:eastAsia="Consolas" w:hAnsi="Consolas" w:cs="Consolas"/>
          <w:sz w:val="16"/>
          <w:szCs w:val="16"/>
        </w:rPr>
        <w:t xml:space="preserve">             &lt;- data &amp; credential exclusions (Section 4.3)</w:t>
      </w:r>
    </w:p>
    <w:p w14:paraId="3D13982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LICENSE                &lt;- MIT</w:t>
      </w:r>
    </w:p>
    <w:p w14:paraId="33C2138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docs/                  &lt;- numbered set: </w:t>
      </w:r>
      <w:proofErr w:type="gramStart"/>
      <w:r>
        <w:rPr>
          <w:rFonts w:ascii="Consolas" w:eastAsia="Consolas" w:hAnsi="Consolas" w:cs="Consolas"/>
          <w:sz w:val="16"/>
          <w:szCs w:val="16"/>
        </w:rPr>
        <w:t>00 .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01 .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02 .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12 .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13 .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14 .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15 .</w:t>
      </w:r>
      <w:proofErr w:type="gramEnd"/>
      <w:r>
        <w:rPr>
          <w:rFonts w:ascii="Consolas" w:eastAsia="Consolas" w:hAnsi="Consolas" w:cs="Consolas"/>
          <w:sz w:val="16"/>
          <w:szCs w:val="16"/>
        </w:rPr>
        <w:t xml:space="preserve"> 20</w:t>
      </w:r>
    </w:p>
    <w:p w14:paraId="3774BED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sql</w:t>
      </w:r>
      <w:proofErr w:type="spellEnd"/>
      <w:r>
        <w:rPr>
          <w:rFonts w:ascii="Consolas" w:eastAsia="Consolas" w:hAnsi="Consolas" w:cs="Consolas"/>
          <w:sz w:val="16"/>
          <w:szCs w:val="16"/>
        </w:rPr>
        <w:t>/                   &lt;- warehouse build scripts, run in order</w:t>
      </w:r>
    </w:p>
    <w:p w14:paraId="14CA4E4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|-- 01_create_database.sql</w:t>
      </w:r>
    </w:p>
    <w:p w14:paraId="302972D3"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|-- 02_staging_table.sql</w:t>
      </w:r>
    </w:p>
    <w:p w14:paraId="4126E69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|-- 03_profiling_queries.sql</w:t>
      </w:r>
    </w:p>
    <w:p w14:paraId="0C69E656"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|-- 04_dimensions.sql</w:t>
      </w:r>
    </w:p>
    <w:p w14:paraId="55B627C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|-- 05_fact_and_proc.sql</w:t>
      </w:r>
    </w:p>
    <w:p w14:paraId="48215337"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|-- 06_item_lifecycle.sql</w:t>
      </w:r>
    </w:p>
    <w:p w14:paraId="41822ED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|-- 07_indexes.sql</w:t>
      </w:r>
    </w:p>
    <w:p w14:paraId="3A4C8B8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\-- 08_presentation_views.sql</w:t>
      </w:r>
    </w:p>
    <w:p w14:paraId="2590CF0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powerquery</w:t>
      </w:r>
      <w:proofErr w:type="spellEnd"/>
      <w:r>
        <w:rPr>
          <w:rFonts w:ascii="Consolas" w:eastAsia="Consolas" w:hAnsi="Consolas" w:cs="Consolas"/>
          <w:sz w:val="16"/>
          <w:szCs w:val="16"/>
        </w:rPr>
        <w:t>/            &lt;- M source, one file per query</w:t>
      </w:r>
    </w:p>
    <w:p w14:paraId="3F63CA83"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 </w:t>
      </w:r>
      <w:proofErr w:type="spellStart"/>
      <w:r>
        <w:rPr>
          <w:rFonts w:ascii="Consolas" w:eastAsia="Consolas" w:hAnsi="Consolas" w:cs="Consolas"/>
          <w:sz w:val="16"/>
          <w:szCs w:val="16"/>
        </w:rPr>
        <w:t>fnGetFredSeries.m</w:t>
      </w:r>
      <w:proofErr w:type="spellEnd"/>
    </w:p>
    <w:p w14:paraId="725CE48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 </w:t>
      </w:r>
      <w:proofErr w:type="spellStart"/>
      <w:r>
        <w:rPr>
          <w:rFonts w:ascii="Consolas" w:eastAsia="Consolas" w:hAnsi="Consolas" w:cs="Consolas"/>
          <w:sz w:val="16"/>
          <w:szCs w:val="16"/>
        </w:rPr>
        <w:t>FactMacro.m</w:t>
      </w:r>
      <w:proofErr w:type="spellEnd"/>
    </w:p>
    <w:p w14:paraId="70B8AA5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 </w:t>
      </w:r>
      <w:proofErr w:type="spellStart"/>
      <w:r>
        <w:rPr>
          <w:rFonts w:ascii="Consolas" w:eastAsia="Consolas" w:hAnsi="Consolas" w:cs="Consolas"/>
          <w:sz w:val="16"/>
          <w:szCs w:val="16"/>
        </w:rPr>
        <w:t>FactSectorSales.m</w:t>
      </w:r>
      <w:proofErr w:type="spellEnd"/>
    </w:p>
    <w:p w14:paraId="776BE9E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 </w:t>
      </w:r>
      <w:proofErr w:type="spellStart"/>
      <w:r>
        <w:rPr>
          <w:rFonts w:ascii="Consolas" w:eastAsia="Consolas" w:hAnsi="Consolas" w:cs="Consolas"/>
          <w:sz w:val="16"/>
          <w:szCs w:val="16"/>
        </w:rPr>
        <w:t>DimCategory.m</w:t>
      </w:r>
      <w:proofErr w:type="spellEnd"/>
    </w:p>
    <w:p w14:paraId="01FA21F6"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dax</w:t>
      </w:r>
      <w:proofErr w:type="spellEnd"/>
      <w:r>
        <w:rPr>
          <w:rFonts w:ascii="Consolas" w:eastAsia="Consolas" w:hAnsi="Consolas" w:cs="Consolas"/>
          <w:sz w:val="16"/>
          <w:szCs w:val="16"/>
        </w:rPr>
        <w:t>/                   &lt;- measure catalog by display folder</w:t>
      </w:r>
    </w:p>
    <w:p w14:paraId="73F58D6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|-- 01_macro.dax ... 10_seasonality.dax</w:t>
      </w:r>
    </w:p>
    <w:p w14:paraId="2E3E29E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pbip</w:t>
      </w:r>
      <w:proofErr w:type="spellEnd"/>
      <w:r>
        <w:rPr>
          <w:rFonts w:ascii="Consolas" w:eastAsia="Consolas" w:hAnsi="Consolas" w:cs="Consolas"/>
          <w:sz w:val="16"/>
          <w:szCs w:val="16"/>
        </w:rPr>
        <w:t>/                  &lt;- diffable text form of all four files</w:t>
      </w:r>
    </w:p>
    <w:p w14:paraId="21DAFF3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 </w:t>
      </w:r>
      <w:proofErr w:type="spellStart"/>
      <w:r>
        <w:rPr>
          <w:rFonts w:ascii="Consolas" w:eastAsia="Consolas" w:hAnsi="Consolas" w:cs="Consolas"/>
          <w:sz w:val="16"/>
          <w:szCs w:val="16"/>
        </w:rPr>
        <w:t>RetailEconomics_Model</w:t>
      </w:r>
      <w:proofErr w:type="spellEnd"/>
      <w:r>
        <w:rPr>
          <w:rFonts w:ascii="Consolas" w:eastAsia="Consolas" w:hAnsi="Consolas" w:cs="Consolas"/>
          <w:sz w:val="16"/>
          <w:szCs w:val="16"/>
        </w:rPr>
        <w:t>/</w:t>
      </w:r>
    </w:p>
    <w:p w14:paraId="697D37C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 R1_Retail_Sector_Health/</w:t>
      </w:r>
    </w:p>
    <w:p w14:paraId="03D15E2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 R2_Consumer_Stress/</w:t>
      </w:r>
    </w:p>
    <w:p w14:paraId="1215D2F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 R3_Assortment_Supplier/</w:t>
      </w:r>
    </w:p>
    <w:p w14:paraId="6A4BFF1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pbix</w:t>
      </w:r>
      <w:proofErr w:type="spellEnd"/>
      <w:r>
        <w:rPr>
          <w:rFonts w:ascii="Consolas" w:eastAsia="Consolas" w:hAnsi="Consolas" w:cs="Consolas"/>
          <w:sz w:val="16"/>
          <w:szCs w:val="16"/>
        </w:rPr>
        <w:t>/                  &lt;- the four binaries, refreshed at milestones</w:t>
      </w:r>
    </w:p>
    <w:p w14:paraId="0084E9C6"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reference/             &lt;- RefMappings.xlsx (analyst-maintained mappings)</w:t>
      </w:r>
    </w:p>
    <w:p w14:paraId="0609060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theme/                 &lt;- one </w:t>
      </w:r>
      <w:proofErr w:type="gramStart"/>
      <w:r>
        <w:rPr>
          <w:rFonts w:ascii="Consolas" w:eastAsia="Consolas" w:hAnsi="Consolas" w:cs="Consolas"/>
          <w:sz w:val="16"/>
          <w:szCs w:val="16"/>
        </w:rPr>
        <w:t>theme .</w:t>
      </w:r>
      <w:proofErr w:type="spellStart"/>
      <w:r>
        <w:rPr>
          <w:rFonts w:ascii="Consolas" w:eastAsia="Consolas" w:hAnsi="Consolas" w:cs="Consolas"/>
          <w:sz w:val="16"/>
          <w:szCs w:val="16"/>
        </w:rPr>
        <w:t>json</w:t>
      </w:r>
      <w:proofErr w:type="spellEnd"/>
      <w:proofErr w:type="gramEnd"/>
      <w:r>
        <w:rPr>
          <w:rFonts w:ascii="Consolas" w:eastAsia="Consolas" w:hAnsi="Consolas" w:cs="Consolas"/>
          <w:sz w:val="16"/>
          <w:szCs w:val="16"/>
        </w:rPr>
        <w:t xml:space="preserve"> per report (Appendix C.8)</w:t>
      </w:r>
    </w:p>
    <w:p w14:paraId="233A189C" w14:textId="77777777" w:rsidR="004B0F94" w:rsidRDefault="008B1919">
      <w:pPr>
        <w:pBdr>
          <w:left w:val="single" w:sz="12" w:space="6" w:color="A6A6A6"/>
        </w:pBdr>
        <w:shd w:val="clear" w:color="auto" w:fill="F2F2F2"/>
        <w:spacing w:after="160"/>
        <w:ind w:left="180"/>
      </w:pPr>
      <w:r>
        <w:rPr>
          <w:rFonts w:ascii="Consolas" w:eastAsia="Consolas" w:hAnsi="Consolas" w:cs="Consolas"/>
          <w:sz w:val="16"/>
          <w:szCs w:val="16"/>
        </w:rPr>
        <w:t xml:space="preserve">\-- assets/                &lt;- </w:t>
      </w:r>
      <w:proofErr w:type="gramStart"/>
      <w:r>
        <w:rPr>
          <w:rFonts w:ascii="Consolas" w:eastAsia="Consolas" w:hAnsi="Consolas" w:cs="Consolas"/>
          <w:sz w:val="16"/>
          <w:szCs w:val="16"/>
        </w:rPr>
        <w:t>10 page</w:t>
      </w:r>
      <w:proofErr w:type="gramEnd"/>
      <w:r>
        <w:rPr>
          <w:rFonts w:ascii="Consolas" w:eastAsia="Consolas" w:hAnsi="Consolas" w:cs="Consolas"/>
          <w:sz w:val="16"/>
          <w:szCs w:val="16"/>
        </w:rPr>
        <w:t xml:space="preserve"> screenshots + model-view screenshot</w:t>
      </w:r>
    </w:p>
    <w:p w14:paraId="06CEEFA0" w14:textId="77777777" w:rsidR="004B0F94" w:rsidRDefault="008B1919">
      <w:pPr>
        <w:pStyle w:val="ListParagraph"/>
        <w:numPr>
          <w:ilvl w:val="0"/>
          <w:numId w:val="2"/>
        </w:numPr>
        <w:spacing w:after="60" w:line="276" w:lineRule="auto"/>
      </w:pPr>
      <w:proofErr w:type="spellStart"/>
      <w:r>
        <w:t>pbix</w:t>
      </w:r>
      <w:proofErr w:type="spellEnd"/>
      <w:r>
        <w:t xml:space="preserve">/ and </w:t>
      </w:r>
      <w:proofErr w:type="spellStart"/>
      <w:r>
        <w:t>pbip</w:t>
      </w:r>
      <w:proofErr w:type="spellEnd"/>
      <w:r>
        <w:t>/ are deliberate twins. The .</w:t>
      </w:r>
      <w:proofErr w:type="spellStart"/>
      <w:r>
        <w:t>pbix</w:t>
      </w:r>
      <w:proofErr w:type="spellEnd"/>
      <w:r>
        <w:t xml:space="preserve"> files are what a recruiter double-clicks; </w:t>
      </w:r>
      <w:proofErr w:type="spellStart"/>
      <w:r>
        <w:t>pbip</w:t>
      </w:r>
      <w:proofErr w:type="spellEnd"/>
      <w:r>
        <w:t xml:space="preserve">/ is the text serialization Git can actually diff. Section 9 keeps PBIP current; </w:t>
      </w:r>
      <w:proofErr w:type="spellStart"/>
      <w:r>
        <w:t>pbix</w:t>
      </w:r>
      <w:proofErr w:type="spellEnd"/>
      <w:r>
        <w:t>/ is refreshed at milestones (Section 11).</w:t>
      </w:r>
    </w:p>
    <w:p w14:paraId="4BCB843C" w14:textId="77777777" w:rsidR="004B0F94" w:rsidRDefault="008B1919">
      <w:pPr>
        <w:pStyle w:val="ListParagraph"/>
        <w:numPr>
          <w:ilvl w:val="0"/>
          <w:numId w:val="2"/>
        </w:numPr>
        <w:spacing w:after="60" w:line="276" w:lineRule="auto"/>
      </w:pPr>
      <w:proofErr w:type="spellStart"/>
      <w:r>
        <w:t>sql</w:t>
      </w:r>
      <w:proofErr w:type="spellEnd"/>
      <w:r>
        <w:t>/ is numbered because the scripts must run in that order on a fresh machine. This is the one folder where the numbering is an instruction rather than a filing convention.</w:t>
      </w:r>
    </w:p>
    <w:p w14:paraId="599CCF58" w14:textId="77777777" w:rsidR="004B0F94" w:rsidRDefault="008B1919">
      <w:pPr>
        <w:pStyle w:val="ListParagraph"/>
        <w:numPr>
          <w:ilvl w:val="0"/>
          <w:numId w:val="2"/>
        </w:numPr>
        <w:spacing w:after="60" w:line="276" w:lineRule="auto"/>
      </w:pPr>
      <w:r>
        <w:t>Naming rule: if a human reads it in lifecycle sequence, it is numbered and lives in docs/; if a system consumes it, it keeps a functional name in its purpose folder. Never renumber system-referenced artifacts.</w:t>
      </w:r>
    </w:p>
    <w:p w14:paraId="6FCB4785" w14:textId="77777777" w:rsidR="004B0F94" w:rsidRDefault="008B1919">
      <w:pPr>
        <w:pStyle w:val="Heading2"/>
        <w:spacing w:before="280" w:after="120"/>
      </w:pPr>
      <w:bookmarkStart w:id="4" w:name="_Toc240886170"/>
      <w:r>
        <w:rPr>
          <w:b/>
          <w:bCs/>
          <w:color w:val="2E5496"/>
          <w:sz w:val="25"/>
          <w:szCs w:val="25"/>
        </w:rPr>
        <w:lastRenderedPageBreak/>
        <w:t>3.2 Visibility: public</w:t>
      </w:r>
      <w:bookmarkEnd w:id="4"/>
    </w:p>
    <w:p w14:paraId="6483B060" w14:textId="77777777" w:rsidR="004B0F94" w:rsidRDefault="008B1919">
      <w:pPr>
        <w:spacing w:after="120" w:line="276" w:lineRule="auto"/>
      </w:pPr>
      <w:r>
        <w:t>The repository is public as a portfolio showcase. Two consequences follow. The exclusion rules in Section 4.3 are non-negotiable, because anything committed to a public repository is published to the internet permanently — Git history preserves deleted files. And the Montgomery County CSV is never committed; the README links to the source instead. This keeps the repository lean and sidesteps redistribution questions entirely, and anyone can rebuild by downloading the file from the linked source.</w:t>
      </w:r>
    </w:p>
    <w:p w14:paraId="2B1244D8" w14:textId="77777777" w:rsidR="004B0F94" w:rsidRDefault="008B1919">
      <w:pPr>
        <w:pStyle w:val="Heading2"/>
        <w:spacing w:before="280" w:after="120"/>
      </w:pPr>
      <w:bookmarkStart w:id="5" w:name="_Toc240886171"/>
      <w:r>
        <w:rPr>
          <w:b/>
          <w:bCs/>
          <w:color w:val="2E5496"/>
          <w:sz w:val="25"/>
          <w:szCs w:val="25"/>
        </w:rPr>
        <w:t>3.3 Four Power BI Files, Two Serializations</w:t>
      </w:r>
      <w:bookmarkEnd w:id="5"/>
    </w:p>
    <w:p w14:paraId="76E7D082" w14:textId="77777777" w:rsidR="004B0F94" w:rsidRDefault="008B1919">
      <w:pPr>
        <w:spacing w:after="120" w:line="276" w:lineRule="auto"/>
      </w:pPr>
      <w:r>
        <w:t>This project ships four .</w:t>
      </w:r>
      <w:proofErr w:type="spellStart"/>
      <w:r>
        <w:t>pbix</w:t>
      </w:r>
      <w:proofErr w:type="spellEnd"/>
      <w:r>
        <w:t xml:space="preserve"> files. Understanding what each one contains is what makes the rest of this guide make sense.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2059"/>
        <w:gridCol w:w="4680"/>
      </w:tblGrid>
      <w:tr w:rsidR="004B0F94" w14:paraId="704E5056" w14:textId="77777777">
        <w:trPr>
          <w:tblHeader/>
        </w:trPr>
        <w:tc>
          <w:tcPr>
            <w:tcW w:w="2621" w:type="dxa"/>
            <w:shd w:val="clear" w:color="auto" w:fill="D9D9D9"/>
            <w:tcMar>
              <w:top w:w="60" w:type="dxa"/>
              <w:left w:w="100" w:type="dxa"/>
              <w:bottom w:w="60" w:type="dxa"/>
              <w:right w:w="100" w:type="dxa"/>
            </w:tcMar>
          </w:tcPr>
          <w:p w14:paraId="3636F45A" w14:textId="77777777" w:rsidR="004B0F94" w:rsidRDefault="008B1919">
            <w:r>
              <w:rPr>
                <w:b/>
                <w:bCs/>
                <w:sz w:val="19"/>
                <w:szCs w:val="19"/>
              </w:rPr>
              <w:t>File</w:t>
            </w:r>
          </w:p>
        </w:tc>
        <w:tc>
          <w:tcPr>
            <w:tcW w:w="2059" w:type="dxa"/>
            <w:shd w:val="clear" w:color="auto" w:fill="D9D9D9"/>
            <w:tcMar>
              <w:top w:w="60" w:type="dxa"/>
              <w:left w:w="100" w:type="dxa"/>
              <w:bottom w:w="60" w:type="dxa"/>
              <w:right w:w="100" w:type="dxa"/>
            </w:tcMar>
          </w:tcPr>
          <w:p w14:paraId="7548F48A" w14:textId="77777777" w:rsidR="004B0F94" w:rsidRDefault="008B1919">
            <w:r>
              <w:rPr>
                <w:b/>
                <w:bCs/>
                <w:sz w:val="19"/>
                <w:szCs w:val="19"/>
              </w:rPr>
              <w:t>Contains</w:t>
            </w:r>
          </w:p>
        </w:tc>
        <w:tc>
          <w:tcPr>
            <w:tcW w:w="4680" w:type="dxa"/>
            <w:shd w:val="clear" w:color="auto" w:fill="D9D9D9"/>
            <w:tcMar>
              <w:top w:w="60" w:type="dxa"/>
              <w:left w:w="100" w:type="dxa"/>
              <w:bottom w:w="60" w:type="dxa"/>
              <w:right w:w="100" w:type="dxa"/>
            </w:tcMar>
          </w:tcPr>
          <w:p w14:paraId="0ADA35CB" w14:textId="77777777" w:rsidR="004B0F94" w:rsidRDefault="008B1919">
            <w:r>
              <w:rPr>
                <w:b/>
                <w:bCs/>
                <w:sz w:val="19"/>
                <w:szCs w:val="19"/>
              </w:rPr>
              <w:t>Serializes to</w:t>
            </w:r>
          </w:p>
        </w:tc>
      </w:tr>
      <w:tr w:rsidR="004B0F94" w14:paraId="340245F0" w14:textId="77777777">
        <w:trPr>
          <w:cantSplit/>
        </w:trPr>
        <w:tc>
          <w:tcPr>
            <w:tcW w:w="2621" w:type="dxa"/>
            <w:tcMar>
              <w:top w:w="60" w:type="dxa"/>
              <w:left w:w="100" w:type="dxa"/>
              <w:bottom w:w="60" w:type="dxa"/>
              <w:right w:w="100" w:type="dxa"/>
            </w:tcMar>
          </w:tcPr>
          <w:p w14:paraId="076CD7CD" w14:textId="77777777" w:rsidR="004B0F94" w:rsidRDefault="008B1919">
            <w:proofErr w:type="spellStart"/>
            <w:r>
              <w:rPr>
                <w:sz w:val="19"/>
                <w:szCs w:val="19"/>
              </w:rPr>
              <w:t>RetailEconomics_Model.pbix</w:t>
            </w:r>
            <w:proofErr w:type="spellEnd"/>
          </w:p>
        </w:tc>
        <w:tc>
          <w:tcPr>
            <w:tcW w:w="2059" w:type="dxa"/>
            <w:tcMar>
              <w:top w:w="60" w:type="dxa"/>
              <w:left w:w="100" w:type="dxa"/>
              <w:bottom w:w="60" w:type="dxa"/>
              <w:right w:w="100" w:type="dxa"/>
            </w:tcMar>
          </w:tcPr>
          <w:p w14:paraId="759F7DF4" w14:textId="77777777" w:rsidR="004B0F94" w:rsidRDefault="008B1919">
            <w:r>
              <w:rPr>
                <w:sz w:val="19"/>
                <w:szCs w:val="19"/>
              </w:rPr>
              <w:t>All Power Query, all relationships, the full measure library. One blank page.</w:t>
            </w:r>
          </w:p>
        </w:tc>
        <w:tc>
          <w:tcPr>
            <w:tcW w:w="4680" w:type="dxa"/>
            <w:tcMar>
              <w:top w:w="60" w:type="dxa"/>
              <w:left w:w="100" w:type="dxa"/>
              <w:bottom w:w="60" w:type="dxa"/>
              <w:right w:w="100" w:type="dxa"/>
            </w:tcMar>
          </w:tcPr>
          <w:p w14:paraId="02AFF979" w14:textId="77777777" w:rsidR="004B0F94" w:rsidRDefault="008B1919">
            <w:proofErr w:type="gramStart"/>
            <w:r>
              <w:rPr>
                <w:sz w:val="19"/>
                <w:szCs w:val="19"/>
              </w:rPr>
              <w:t>A .</w:t>
            </w:r>
            <w:proofErr w:type="spellStart"/>
            <w:r>
              <w:rPr>
                <w:sz w:val="19"/>
                <w:szCs w:val="19"/>
              </w:rPr>
              <w:t>SemanticModel</w:t>
            </w:r>
            <w:proofErr w:type="spellEnd"/>
            <w:proofErr w:type="gramEnd"/>
            <w:r>
              <w:rPr>
                <w:sz w:val="19"/>
                <w:szCs w:val="19"/>
              </w:rPr>
              <w:t xml:space="preserve"> folder of TMDL text plus a nearly </w:t>
            </w:r>
            <w:proofErr w:type="gramStart"/>
            <w:r>
              <w:rPr>
                <w:sz w:val="19"/>
                <w:szCs w:val="19"/>
              </w:rPr>
              <w:t>empty .Report</w:t>
            </w:r>
            <w:proofErr w:type="gramEnd"/>
            <w:r>
              <w:rPr>
                <w:sz w:val="19"/>
                <w:szCs w:val="19"/>
              </w:rPr>
              <w:t xml:space="preserve"> folder</w:t>
            </w:r>
          </w:p>
        </w:tc>
      </w:tr>
      <w:tr w:rsidR="004B0F94" w14:paraId="20443E9D" w14:textId="77777777">
        <w:trPr>
          <w:cantSplit/>
        </w:trPr>
        <w:tc>
          <w:tcPr>
            <w:tcW w:w="2621" w:type="dxa"/>
            <w:tcMar>
              <w:top w:w="60" w:type="dxa"/>
              <w:left w:w="100" w:type="dxa"/>
              <w:bottom w:w="60" w:type="dxa"/>
              <w:right w:w="100" w:type="dxa"/>
            </w:tcMar>
          </w:tcPr>
          <w:p w14:paraId="5641DDC2" w14:textId="77777777" w:rsidR="004B0F94" w:rsidRDefault="008B1919">
            <w:r>
              <w:rPr>
                <w:sz w:val="19"/>
                <w:szCs w:val="19"/>
              </w:rPr>
              <w:t>R1_Retail_Sector_Health.pbix</w:t>
            </w:r>
          </w:p>
        </w:tc>
        <w:tc>
          <w:tcPr>
            <w:tcW w:w="2059" w:type="dxa"/>
            <w:tcMar>
              <w:top w:w="60" w:type="dxa"/>
              <w:left w:w="100" w:type="dxa"/>
              <w:bottom w:w="60" w:type="dxa"/>
              <w:right w:w="100" w:type="dxa"/>
            </w:tcMar>
          </w:tcPr>
          <w:p w14:paraId="37E53697" w14:textId="77777777" w:rsidR="004B0F94" w:rsidRDefault="008B1919">
            <w:r>
              <w:rPr>
                <w:sz w:val="19"/>
                <w:szCs w:val="19"/>
              </w:rPr>
              <w:t>Three report pages. No data model.</w:t>
            </w:r>
          </w:p>
        </w:tc>
        <w:tc>
          <w:tcPr>
            <w:tcW w:w="4680" w:type="dxa"/>
            <w:tcMar>
              <w:top w:w="60" w:type="dxa"/>
              <w:left w:w="100" w:type="dxa"/>
              <w:bottom w:w="60" w:type="dxa"/>
              <w:right w:w="100" w:type="dxa"/>
            </w:tcMar>
          </w:tcPr>
          <w:p w14:paraId="6F6C13E6" w14:textId="77777777" w:rsidR="004B0F94" w:rsidRDefault="008B1919">
            <w:proofErr w:type="gramStart"/>
            <w:r>
              <w:rPr>
                <w:sz w:val="19"/>
                <w:szCs w:val="19"/>
              </w:rPr>
              <w:t>A .Report</w:t>
            </w:r>
            <w:proofErr w:type="gramEnd"/>
            <w:r>
              <w:rPr>
                <w:sz w:val="19"/>
                <w:szCs w:val="19"/>
              </w:rPr>
              <w:t xml:space="preserve"> folder only — the model is referenced by connection, not embedded</w:t>
            </w:r>
          </w:p>
        </w:tc>
      </w:tr>
      <w:tr w:rsidR="004B0F94" w14:paraId="4E9B2FEE" w14:textId="77777777">
        <w:trPr>
          <w:cantSplit/>
        </w:trPr>
        <w:tc>
          <w:tcPr>
            <w:tcW w:w="2621" w:type="dxa"/>
            <w:tcMar>
              <w:top w:w="60" w:type="dxa"/>
              <w:left w:w="100" w:type="dxa"/>
              <w:bottom w:w="60" w:type="dxa"/>
              <w:right w:w="100" w:type="dxa"/>
            </w:tcMar>
          </w:tcPr>
          <w:p w14:paraId="7522E1C7" w14:textId="77777777" w:rsidR="004B0F94" w:rsidRDefault="008B1919">
            <w:r>
              <w:rPr>
                <w:sz w:val="19"/>
                <w:szCs w:val="19"/>
              </w:rPr>
              <w:t>R2_Consumer_Stress.pbix</w:t>
            </w:r>
          </w:p>
        </w:tc>
        <w:tc>
          <w:tcPr>
            <w:tcW w:w="2059" w:type="dxa"/>
            <w:tcMar>
              <w:top w:w="60" w:type="dxa"/>
              <w:left w:w="100" w:type="dxa"/>
              <w:bottom w:w="60" w:type="dxa"/>
              <w:right w:w="100" w:type="dxa"/>
            </w:tcMar>
          </w:tcPr>
          <w:p w14:paraId="563C79D7" w14:textId="77777777" w:rsidR="004B0F94" w:rsidRDefault="008B1919">
            <w:r>
              <w:rPr>
                <w:sz w:val="19"/>
                <w:szCs w:val="19"/>
              </w:rPr>
              <w:t>Three report pages. No data model.</w:t>
            </w:r>
          </w:p>
        </w:tc>
        <w:tc>
          <w:tcPr>
            <w:tcW w:w="4680" w:type="dxa"/>
            <w:tcMar>
              <w:top w:w="60" w:type="dxa"/>
              <w:left w:w="100" w:type="dxa"/>
              <w:bottom w:w="60" w:type="dxa"/>
              <w:right w:w="100" w:type="dxa"/>
            </w:tcMar>
          </w:tcPr>
          <w:p w14:paraId="691B1255" w14:textId="77777777" w:rsidR="004B0F94" w:rsidRDefault="008B1919">
            <w:proofErr w:type="gramStart"/>
            <w:r>
              <w:rPr>
                <w:sz w:val="19"/>
                <w:szCs w:val="19"/>
              </w:rPr>
              <w:t>A .Report</w:t>
            </w:r>
            <w:proofErr w:type="gramEnd"/>
            <w:r>
              <w:rPr>
                <w:sz w:val="19"/>
                <w:szCs w:val="19"/>
              </w:rPr>
              <w:t xml:space="preserve"> folder only</w:t>
            </w:r>
          </w:p>
        </w:tc>
      </w:tr>
      <w:tr w:rsidR="004B0F94" w14:paraId="2BAED4D3" w14:textId="77777777">
        <w:trPr>
          <w:cantSplit/>
        </w:trPr>
        <w:tc>
          <w:tcPr>
            <w:tcW w:w="2621" w:type="dxa"/>
            <w:tcMar>
              <w:top w:w="60" w:type="dxa"/>
              <w:left w:w="100" w:type="dxa"/>
              <w:bottom w:w="60" w:type="dxa"/>
              <w:right w:w="100" w:type="dxa"/>
            </w:tcMar>
          </w:tcPr>
          <w:p w14:paraId="328A8A43" w14:textId="77777777" w:rsidR="004B0F94" w:rsidRDefault="008B1919">
            <w:r>
              <w:rPr>
                <w:sz w:val="19"/>
                <w:szCs w:val="19"/>
              </w:rPr>
              <w:t>R3_Assortment_Supplier.pbix</w:t>
            </w:r>
          </w:p>
        </w:tc>
        <w:tc>
          <w:tcPr>
            <w:tcW w:w="2059" w:type="dxa"/>
            <w:tcMar>
              <w:top w:w="60" w:type="dxa"/>
              <w:left w:w="100" w:type="dxa"/>
              <w:bottom w:w="60" w:type="dxa"/>
              <w:right w:w="100" w:type="dxa"/>
            </w:tcMar>
          </w:tcPr>
          <w:p w14:paraId="07E70D27" w14:textId="77777777" w:rsidR="004B0F94" w:rsidRDefault="008B1919">
            <w:r>
              <w:rPr>
                <w:sz w:val="19"/>
                <w:szCs w:val="19"/>
              </w:rPr>
              <w:t>Four report pages. No data model.</w:t>
            </w:r>
          </w:p>
        </w:tc>
        <w:tc>
          <w:tcPr>
            <w:tcW w:w="4680" w:type="dxa"/>
            <w:tcMar>
              <w:top w:w="60" w:type="dxa"/>
              <w:left w:w="100" w:type="dxa"/>
              <w:bottom w:w="60" w:type="dxa"/>
              <w:right w:w="100" w:type="dxa"/>
            </w:tcMar>
          </w:tcPr>
          <w:p w14:paraId="45F0385B" w14:textId="77777777" w:rsidR="004B0F94" w:rsidRDefault="008B1919">
            <w:proofErr w:type="gramStart"/>
            <w:r>
              <w:rPr>
                <w:sz w:val="19"/>
                <w:szCs w:val="19"/>
              </w:rPr>
              <w:t>A .Report</w:t>
            </w:r>
            <w:proofErr w:type="gramEnd"/>
            <w:r>
              <w:rPr>
                <w:sz w:val="19"/>
                <w:szCs w:val="19"/>
              </w:rPr>
              <w:t xml:space="preserve"> folder only</w:t>
            </w:r>
          </w:p>
        </w:tc>
      </w:tr>
    </w:tbl>
    <w:p w14:paraId="6D276D5A" w14:textId="77777777" w:rsidR="004B0F94" w:rsidRDefault="008B1919">
      <w:pPr>
        <w:spacing w:before="40" w:after="200"/>
      </w:pPr>
      <w:r>
        <w:rPr>
          <w:i/>
          <w:iCs/>
          <w:color w:val="595959"/>
          <w:sz w:val="19"/>
          <w:szCs w:val="19"/>
        </w:rPr>
        <w:t>Table 3.1 — The four files and how each serializes under PBIP.</w:t>
      </w:r>
    </w:p>
    <w:p w14:paraId="1C9B1992" w14:textId="77777777" w:rsidR="004B0F94" w:rsidRDefault="008B1919">
      <w:pPr>
        <w:pBdr>
          <w:left w:val="single" w:sz="18" w:space="8" w:color="C0504D"/>
        </w:pBdr>
        <w:shd w:val="clear" w:color="auto" w:fill="FBE9E7"/>
        <w:spacing w:before="140" w:after="180" w:line="276" w:lineRule="auto"/>
        <w:ind w:left="140" w:right="140"/>
      </w:pPr>
      <w:r>
        <w:rPr>
          <w:b/>
          <w:bCs/>
          <w:color w:val="963634"/>
          <w:sz w:val="21"/>
          <w:szCs w:val="21"/>
        </w:rPr>
        <w:t xml:space="preserve">The three reports have no semantic model of their own.  </w:t>
      </w:r>
      <w:r>
        <w:rPr>
          <w:sz w:val="21"/>
          <w:szCs w:val="21"/>
        </w:rPr>
        <w:t xml:space="preserve">Because they are live-connected, their PBIP output carries a report definition and a pointer to the published semantic model — there is no TMDL to diff in those three folders. All measure diffs live in </w:t>
      </w:r>
      <w:proofErr w:type="spellStart"/>
      <w:r>
        <w:rPr>
          <w:sz w:val="21"/>
          <w:szCs w:val="21"/>
        </w:rPr>
        <w:t>pbip</w:t>
      </w:r>
      <w:proofErr w:type="spellEnd"/>
      <w:r>
        <w:rPr>
          <w:sz w:val="21"/>
          <w:szCs w:val="21"/>
        </w:rPr>
        <w:t>/</w:t>
      </w:r>
      <w:proofErr w:type="spellStart"/>
      <w:r>
        <w:rPr>
          <w:sz w:val="21"/>
          <w:szCs w:val="21"/>
        </w:rPr>
        <w:t>RetailEconomics_Model</w:t>
      </w:r>
      <w:proofErr w:type="spellEnd"/>
      <w:r>
        <w:rPr>
          <w:sz w:val="21"/>
          <w:szCs w:val="21"/>
        </w:rPr>
        <w:t>/. That is correct and is the whole point of the pattern: one definition of every measure, in one place, with one history.</w:t>
      </w:r>
    </w:p>
    <w:p w14:paraId="0530C3E5" w14:textId="77777777" w:rsidR="004B0F94" w:rsidRDefault="008B1919">
      <w:pPr>
        <w:pStyle w:val="Heading1"/>
        <w:spacing w:before="360" w:after="160"/>
      </w:pPr>
      <w:bookmarkStart w:id="6" w:name="_Toc240886172"/>
      <w:r>
        <w:rPr>
          <w:b/>
          <w:bCs/>
          <w:color w:val="1F3864"/>
          <w:sz w:val="30"/>
          <w:szCs w:val="30"/>
        </w:rPr>
        <w:t>4. Create the GitHub Account and Repository</w:t>
      </w:r>
      <w:bookmarkEnd w:id="6"/>
    </w:p>
    <w:p w14:paraId="3AD7D11A" w14:textId="77777777" w:rsidR="004B0F94" w:rsidRDefault="008B1919">
      <w:pPr>
        <w:pStyle w:val="Heading2"/>
        <w:spacing w:before="280" w:after="120"/>
      </w:pPr>
      <w:bookmarkStart w:id="7" w:name="_Toc240886173"/>
      <w:r>
        <w:rPr>
          <w:b/>
          <w:bCs/>
          <w:color w:val="2E5496"/>
          <w:sz w:val="25"/>
          <w:szCs w:val="25"/>
        </w:rPr>
        <w:t>4.1 Account</w:t>
      </w:r>
      <w:bookmarkEnd w:id="7"/>
    </w:p>
    <w:p w14:paraId="047DB308" w14:textId="77777777" w:rsidR="004B0F94" w:rsidRDefault="008B1919">
      <w:pPr>
        <w:spacing w:after="120" w:line="276" w:lineRule="auto"/>
      </w:pPr>
      <w:r>
        <w:t>If the account already exists from an earlier project, skip to 4.2 — this project lives on the same account, one professional profile with several pinned repositories. Otherwise:</w:t>
      </w:r>
    </w:p>
    <w:p w14:paraId="6549F28D" w14:textId="77777777" w:rsidR="004B0F94" w:rsidRDefault="008B1919">
      <w:pPr>
        <w:pStyle w:val="ListParagraph"/>
        <w:numPr>
          <w:ilvl w:val="0"/>
          <w:numId w:val="3"/>
        </w:numPr>
        <w:spacing w:after="60" w:line="276" w:lineRule="auto"/>
      </w:pPr>
      <w:r>
        <w:t>Go to github.com and choose Sign up. Use a professional username; it appears in the portfolio URL.</w:t>
      </w:r>
    </w:p>
    <w:p w14:paraId="60EAF159" w14:textId="77777777" w:rsidR="004B0F94" w:rsidRDefault="008B1919">
      <w:pPr>
        <w:pStyle w:val="ListParagraph"/>
        <w:numPr>
          <w:ilvl w:val="0"/>
          <w:numId w:val="3"/>
        </w:numPr>
        <w:spacing w:after="60" w:line="276" w:lineRule="auto"/>
      </w:pPr>
      <w:r>
        <w:t>Verify the email address when prompted.</w:t>
      </w:r>
    </w:p>
    <w:p w14:paraId="3039D347" w14:textId="77777777" w:rsidR="004B0F94" w:rsidRDefault="008B1919">
      <w:pPr>
        <w:pStyle w:val="ListParagraph"/>
        <w:numPr>
          <w:ilvl w:val="0"/>
          <w:numId w:val="3"/>
        </w:numPr>
        <w:spacing w:after="60" w:line="276" w:lineRule="auto"/>
      </w:pPr>
      <w:r>
        <w:t>Turn on two-factor authentication: profile photo (top right) → Settings → Password and authentication → Enable 2FA. An authenticator app is recommended.</w:t>
      </w:r>
    </w:p>
    <w:p w14:paraId="356B0C82" w14:textId="77777777" w:rsidR="004B0F94" w:rsidRDefault="008B1919">
      <w:pPr>
        <w:pStyle w:val="Heading2"/>
        <w:spacing w:before="280" w:after="120"/>
      </w:pPr>
      <w:bookmarkStart w:id="8" w:name="_Toc240886174"/>
      <w:r>
        <w:rPr>
          <w:b/>
          <w:bCs/>
          <w:color w:val="2E5496"/>
          <w:sz w:val="25"/>
          <w:szCs w:val="25"/>
        </w:rPr>
        <w:t>4.2 Create the repository</w:t>
      </w:r>
      <w:bookmarkEnd w:id="8"/>
    </w:p>
    <w:p w14:paraId="66CB962A" w14:textId="77777777" w:rsidR="004B0F94" w:rsidRDefault="008B1919">
      <w:pPr>
        <w:pStyle w:val="ListParagraph"/>
        <w:numPr>
          <w:ilvl w:val="0"/>
          <w:numId w:val="4"/>
        </w:numPr>
        <w:spacing w:after="60" w:line="276" w:lineRule="auto"/>
      </w:pPr>
      <w:r>
        <w:t>Top-right “+” → New repository.</w:t>
      </w:r>
    </w:p>
    <w:p w14:paraId="2B4CB947" w14:textId="77777777" w:rsidR="004B0F94" w:rsidRDefault="008B1919">
      <w:pPr>
        <w:pStyle w:val="ListParagraph"/>
        <w:numPr>
          <w:ilvl w:val="0"/>
          <w:numId w:val="4"/>
        </w:numPr>
        <w:spacing w:after="60" w:line="276" w:lineRule="auto"/>
      </w:pPr>
      <w:r>
        <w:lastRenderedPageBreak/>
        <w:t>Repository name: retail-sector-health. Description: “Three Power BI reports on one shared semantic model: Census MARTS API, FRED macro series, and a 330K-row SQL Server warehouse of item-level retail movement.”</w:t>
      </w:r>
    </w:p>
    <w:p w14:paraId="396CA179" w14:textId="77777777" w:rsidR="004B0F94" w:rsidRDefault="008B1919">
      <w:pPr>
        <w:pStyle w:val="ListParagraph"/>
        <w:numPr>
          <w:ilvl w:val="0"/>
          <w:numId w:val="4"/>
        </w:numPr>
        <w:spacing w:after="60" w:line="276" w:lineRule="auto"/>
      </w:pPr>
      <w:r>
        <w:t>Visibility: Public.</w:t>
      </w:r>
    </w:p>
    <w:p w14:paraId="177B8024" w14:textId="77777777" w:rsidR="004B0F94" w:rsidRDefault="008B1919">
      <w:pPr>
        <w:pStyle w:val="ListParagraph"/>
        <w:numPr>
          <w:ilvl w:val="0"/>
          <w:numId w:val="4"/>
        </w:numPr>
        <w:spacing w:after="60" w:line="276" w:lineRule="auto"/>
      </w:pPr>
      <w:r>
        <w:t>Tick “Add a README file”. For “</w:t>
      </w:r>
      <w:proofErr w:type="gramStart"/>
      <w:r>
        <w:t>Add .</w:t>
      </w:r>
      <w:proofErr w:type="spellStart"/>
      <w:r>
        <w:t>gitignore</w:t>
      </w:r>
      <w:proofErr w:type="spellEnd"/>
      <w:proofErr w:type="gramEnd"/>
      <w:r>
        <w:t xml:space="preserve">” choose None — the project supplies its own in 4.3. </w:t>
      </w:r>
      <w:proofErr w:type="spellStart"/>
      <w:r>
        <w:t>Licence</w:t>
      </w:r>
      <w:proofErr w:type="spellEnd"/>
      <w:r>
        <w:t>: MIT.</w:t>
      </w:r>
    </w:p>
    <w:p w14:paraId="77EFAF1B" w14:textId="77777777" w:rsidR="004B0F94" w:rsidRDefault="008B1919">
      <w:pPr>
        <w:pStyle w:val="ListParagraph"/>
        <w:numPr>
          <w:ilvl w:val="0"/>
          <w:numId w:val="4"/>
        </w:numPr>
        <w:spacing w:after="60" w:line="276" w:lineRule="auto"/>
      </w:pPr>
      <w:r>
        <w:t>Click Create repository. The remote now exists with one file.</w:t>
      </w:r>
    </w:p>
    <w:p w14:paraId="411D8A55" w14:textId="77777777" w:rsidR="004B0F94" w:rsidRDefault="008B1919">
      <w:pPr>
        <w:pStyle w:val="Heading2"/>
        <w:spacing w:before="280" w:after="120"/>
      </w:pPr>
      <w:bookmarkStart w:id="9" w:name="_Toc240886175"/>
      <w:r>
        <w:rPr>
          <w:b/>
          <w:bCs/>
          <w:color w:val="2E5496"/>
          <w:sz w:val="25"/>
          <w:szCs w:val="25"/>
        </w:rPr>
        <w:t xml:space="preserve">4.3 Add </w:t>
      </w:r>
      <w:proofErr w:type="gramStart"/>
      <w:r>
        <w:rPr>
          <w:b/>
          <w:bCs/>
          <w:color w:val="2E5496"/>
          <w:sz w:val="25"/>
          <w:szCs w:val="25"/>
        </w:rPr>
        <w:t>the .</w:t>
      </w:r>
      <w:proofErr w:type="spellStart"/>
      <w:r>
        <w:rPr>
          <w:b/>
          <w:bCs/>
          <w:color w:val="2E5496"/>
          <w:sz w:val="25"/>
          <w:szCs w:val="25"/>
        </w:rPr>
        <w:t>gitignore</w:t>
      </w:r>
      <w:proofErr w:type="spellEnd"/>
      <w:proofErr w:type="gramEnd"/>
      <w:r>
        <w:rPr>
          <w:b/>
          <w:bCs/>
          <w:color w:val="2E5496"/>
          <w:sz w:val="25"/>
          <w:szCs w:val="25"/>
        </w:rPr>
        <w:t xml:space="preserve"> before anything else</w:t>
      </w:r>
      <w:bookmarkEnd w:id="9"/>
    </w:p>
    <w:p w14:paraId="2550AB88" w14:textId="77777777" w:rsidR="004B0F94" w:rsidRDefault="008B1919">
      <w:pPr>
        <w:spacing w:after="120" w:line="276" w:lineRule="auto"/>
      </w:pPr>
      <w:r>
        <w:t xml:space="preserve">Do this before the first upload and before cloning. A file blocked </w:t>
      </w:r>
      <w:proofErr w:type="gramStart"/>
      <w:r>
        <w:t>by .</w:t>
      </w:r>
      <w:proofErr w:type="spellStart"/>
      <w:r>
        <w:t>gitignore</w:t>
      </w:r>
      <w:proofErr w:type="spellEnd"/>
      <w:proofErr w:type="gramEnd"/>
      <w:r>
        <w:t xml:space="preserve"> was never tracked; a file removed afterwards stays in history forever.</w:t>
      </w:r>
    </w:p>
    <w:p w14:paraId="22D15347" w14:textId="77777777" w:rsidR="004B0F94" w:rsidRDefault="008B1919">
      <w:pPr>
        <w:pStyle w:val="ListParagraph"/>
        <w:numPr>
          <w:ilvl w:val="0"/>
          <w:numId w:val="5"/>
        </w:numPr>
        <w:spacing w:after="60" w:line="276" w:lineRule="auto"/>
      </w:pPr>
      <w:r>
        <w:t xml:space="preserve">On the repository page: Add file → Create new file → name it </w:t>
      </w:r>
      <w:proofErr w:type="gramStart"/>
      <w:r>
        <w:t>exactly .</w:t>
      </w:r>
      <w:proofErr w:type="spellStart"/>
      <w:r>
        <w:t>gitignore</w:t>
      </w:r>
      <w:proofErr w:type="spellEnd"/>
      <w:proofErr w:type="gramEnd"/>
      <w:r>
        <w:t xml:space="preserve"> (leading dot, no extension).</w:t>
      </w:r>
    </w:p>
    <w:p w14:paraId="5374A096" w14:textId="77777777" w:rsidR="004B0F94" w:rsidRDefault="008B1919">
      <w:pPr>
        <w:pStyle w:val="ListParagraph"/>
        <w:numPr>
          <w:ilvl w:val="0"/>
          <w:numId w:val="5"/>
        </w:numPr>
        <w:spacing w:after="60" w:line="276" w:lineRule="auto"/>
      </w:pPr>
      <w:r>
        <w:t xml:space="preserve">Paste the contents below, then Commit changes with the message “Add </w:t>
      </w:r>
      <w:proofErr w:type="spellStart"/>
      <w:r>
        <w:t>gitignore</w:t>
      </w:r>
      <w:proofErr w:type="spellEnd"/>
      <w:r>
        <w:t>”.</w:t>
      </w:r>
    </w:p>
    <w:p w14:paraId="3C417382" w14:textId="77777777" w:rsidR="004B0F94" w:rsidRDefault="008B1919">
      <w:pPr>
        <w:pBdr>
          <w:left w:val="single" w:sz="12" w:space="6" w:color="A6A6A6"/>
        </w:pBdr>
        <w:shd w:val="clear" w:color="auto" w:fill="F2F2F2"/>
        <w:spacing w:before="120"/>
        <w:ind w:left="180"/>
      </w:pPr>
      <w:r>
        <w:rPr>
          <w:rFonts w:ascii="Consolas" w:eastAsia="Consolas" w:hAnsi="Consolas" w:cs="Consolas"/>
          <w:sz w:val="16"/>
          <w:szCs w:val="16"/>
        </w:rPr>
        <w:t># -- source data: linked, never redistributed -------------</w:t>
      </w:r>
    </w:p>
    <w:p w14:paraId="35F913F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*.csv</w:t>
      </w:r>
    </w:p>
    <w:p w14:paraId="2F8017D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roofErr w:type="spellStart"/>
      <w:r>
        <w:rPr>
          <w:rFonts w:ascii="Consolas" w:eastAsia="Consolas" w:hAnsi="Consolas" w:cs="Consolas"/>
          <w:sz w:val="16"/>
          <w:szCs w:val="16"/>
        </w:rPr>
        <w:t>tsv</w:t>
      </w:r>
      <w:proofErr w:type="spellEnd"/>
    </w:p>
    <w:p w14:paraId="601E7707" w14:textId="77777777" w:rsidR="004B0F94" w:rsidRDefault="008B1919">
      <w:pPr>
        <w:pBdr>
          <w:left w:val="single" w:sz="12" w:space="6" w:color="A6A6A6"/>
        </w:pBdr>
        <w:shd w:val="clear" w:color="auto" w:fill="F2F2F2"/>
        <w:ind w:left="180"/>
      </w:pPr>
      <w:proofErr w:type="spellStart"/>
      <w:r>
        <w:rPr>
          <w:rFonts w:ascii="Consolas" w:eastAsia="Consolas" w:hAnsi="Consolas" w:cs="Consolas"/>
          <w:sz w:val="16"/>
          <w:szCs w:val="16"/>
        </w:rPr>
        <w:t>warehouse_and_retail_sales</w:t>
      </w:r>
      <w:proofErr w:type="spellEnd"/>
      <w:r>
        <w:rPr>
          <w:rFonts w:ascii="Consolas" w:eastAsia="Consolas" w:hAnsi="Consolas" w:cs="Consolas"/>
          <w:sz w:val="16"/>
          <w:szCs w:val="16"/>
        </w:rPr>
        <w:t>*</w:t>
      </w:r>
    </w:p>
    <w:p w14:paraId="0BC93A0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41C433B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 credentials: the Census API key must never be tracked</w:t>
      </w:r>
    </w:p>
    <w:p w14:paraId="1F0132D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*.env</w:t>
      </w:r>
    </w:p>
    <w:p w14:paraId="0C08853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*.key</w:t>
      </w:r>
    </w:p>
    <w:p w14:paraId="3DEBC61B" w14:textId="77777777" w:rsidR="004B0F94" w:rsidRDefault="008B1919">
      <w:pPr>
        <w:pBdr>
          <w:left w:val="single" w:sz="12" w:space="6" w:color="A6A6A6"/>
        </w:pBdr>
        <w:shd w:val="clear" w:color="auto" w:fill="F2F2F2"/>
        <w:ind w:left="180"/>
      </w:pPr>
      <w:proofErr w:type="spellStart"/>
      <w:proofErr w:type="gramStart"/>
      <w:r>
        <w:rPr>
          <w:rFonts w:ascii="Consolas" w:eastAsia="Consolas" w:hAnsi="Consolas" w:cs="Consolas"/>
          <w:sz w:val="16"/>
          <w:szCs w:val="16"/>
        </w:rPr>
        <w:t>secrets.json</w:t>
      </w:r>
      <w:proofErr w:type="spellEnd"/>
      <w:proofErr w:type="gramEnd"/>
    </w:p>
    <w:p w14:paraId="191BD0F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**/apikey*.txt</w:t>
      </w:r>
    </w:p>
    <w:p w14:paraId="5B2BDDA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3CE2642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 Power BI local &amp; cache files (PBIP) ------------------</w:t>
      </w:r>
    </w:p>
    <w:p w14:paraId="5428C68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roofErr w:type="spellStart"/>
      <w:r>
        <w:rPr>
          <w:rFonts w:ascii="Consolas" w:eastAsia="Consolas" w:hAnsi="Consolas" w:cs="Consolas"/>
          <w:sz w:val="16"/>
          <w:szCs w:val="16"/>
        </w:rPr>
        <w:t>pbi</w:t>
      </w:r>
      <w:proofErr w:type="spellEnd"/>
      <w:r>
        <w:rPr>
          <w:rFonts w:ascii="Consolas" w:eastAsia="Consolas" w:hAnsi="Consolas" w:cs="Consolas"/>
          <w:sz w:val="16"/>
          <w:szCs w:val="16"/>
        </w:rPr>
        <w:t>/</w:t>
      </w:r>
      <w:proofErr w:type="spellStart"/>
      <w:r>
        <w:rPr>
          <w:rFonts w:ascii="Consolas" w:eastAsia="Consolas" w:hAnsi="Consolas" w:cs="Consolas"/>
          <w:sz w:val="16"/>
          <w:szCs w:val="16"/>
        </w:rPr>
        <w:t>localSettings.json</w:t>
      </w:r>
      <w:proofErr w:type="spellEnd"/>
    </w:p>
    <w:p w14:paraId="3B5599F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roofErr w:type="spellStart"/>
      <w:r>
        <w:rPr>
          <w:rFonts w:ascii="Consolas" w:eastAsia="Consolas" w:hAnsi="Consolas" w:cs="Consolas"/>
          <w:sz w:val="16"/>
          <w:szCs w:val="16"/>
        </w:rPr>
        <w:t>pbi</w:t>
      </w:r>
      <w:proofErr w:type="spellEnd"/>
      <w:r>
        <w:rPr>
          <w:rFonts w:ascii="Consolas" w:eastAsia="Consolas" w:hAnsi="Consolas" w:cs="Consolas"/>
          <w:sz w:val="16"/>
          <w:szCs w:val="16"/>
        </w:rPr>
        <w:t>/</w:t>
      </w:r>
      <w:proofErr w:type="spellStart"/>
      <w:r>
        <w:rPr>
          <w:rFonts w:ascii="Consolas" w:eastAsia="Consolas" w:hAnsi="Consolas" w:cs="Consolas"/>
          <w:sz w:val="16"/>
          <w:szCs w:val="16"/>
        </w:rPr>
        <w:t>cache.abf</w:t>
      </w:r>
      <w:proofErr w:type="spellEnd"/>
    </w:p>
    <w:p w14:paraId="5DFF650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roofErr w:type="spellStart"/>
      <w:r>
        <w:rPr>
          <w:rFonts w:ascii="Consolas" w:eastAsia="Consolas" w:hAnsi="Consolas" w:cs="Consolas"/>
          <w:sz w:val="16"/>
          <w:szCs w:val="16"/>
        </w:rPr>
        <w:t>abf</w:t>
      </w:r>
      <w:proofErr w:type="spellEnd"/>
    </w:p>
    <w:p w14:paraId="29D48DE6"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roofErr w:type="spellStart"/>
      <w:r>
        <w:rPr>
          <w:rFonts w:ascii="Consolas" w:eastAsia="Consolas" w:hAnsi="Consolas" w:cs="Consolas"/>
          <w:sz w:val="16"/>
          <w:szCs w:val="16"/>
        </w:rPr>
        <w:t>pbix.tmp</w:t>
      </w:r>
      <w:proofErr w:type="spellEnd"/>
    </w:p>
    <w:p w14:paraId="5A5472C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74C49F1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 SQL Server artifacts ---------------------------------</w:t>
      </w:r>
    </w:p>
    <w:p w14:paraId="36187B9E"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roofErr w:type="spellStart"/>
      <w:r>
        <w:rPr>
          <w:rFonts w:ascii="Consolas" w:eastAsia="Consolas" w:hAnsi="Consolas" w:cs="Consolas"/>
          <w:sz w:val="16"/>
          <w:szCs w:val="16"/>
        </w:rPr>
        <w:t>bak</w:t>
      </w:r>
      <w:proofErr w:type="spellEnd"/>
    </w:p>
    <w:p w14:paraId="644B27D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roofErr w:type="spellStart"/>
      <w:r>
        <w:rPr>
          <w:rFonts w:ascii="Consolas" w:eastAsia="Consolas" w:hAnsi="Consolas" w:cs="Consolas"/>
          <w:sz w:val="16"/>
          <w:szCs w:val="16"/>
        </w:rPr>
        <w:t>mdf</w:t>
      </w:r>
      <w:proofErr w:type="spellEnd"/>
    </w:p>
    <w:p w14:paraId="3244ACA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roofErr w:type="spellStart"/>
      <w:r>
        <w:rPr>
          <w:rFonts w:ascii="Consolas" w:eastAsia="Consolas" w:hAnsi="Consolas" w:cs="Consolas"/>
          <w:sz w:val="16"/>
          <w:szCs w:val="16"/>
        </w:rPr>
        <w:t>ldf</w:t>
      </w:r>
      <w:proofErr w:type="spellEnd"/>
    </w:p>
    <w:p w14:paraId="0FA0C0C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roofErr w:type="spellStart"/>
      <w:r>
        <w:rPr>
          <w:rFonts w:ascii="Consolas" w:eastAsia="Consolas" w:hAnsi="Consolas" w:cs="Consolas"/>
          <w:sz w:val="16"/>
          <w:szCs w:val="16"/>
        </w:rPr>
        <w:t>trn</w:t>
      </w:r>
      <w:proofErr w:type="spellEnd"/>
    </w:p>
    <w:p w14:paraId="250FCBD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6A0C9AA6"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 Office / OS clutter ----------------------------------</w:t>
      </w:r>
    </w:p>
    <w:p w14:paraId="0095C97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
    <w:p w14:paraId="0D5DC68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roofErr w:type="spellStart"/>
      <w:r>
        <w:rPr>
          <w:rFonts w:ascii="Consolas" w:eastAsia="Consolas" w:hAnsi="Consolas" w:cs="Consolas"/>
          <w:sz w:val="16"/>
          <w:szCs w:val="16"/>
        </w:rPr>
        <w:t>tmp</w:t>
      </w:r>
      <w:proofErr w:type="spellEnd"/>
    </w:p>
    <w:p w14:paraId="6196C22C" w14:textId="77777777" w:rsidR="004B0F94" w:rsidRDefault="008B1919">
      <w:pPr>
        <w:pBdr>
          <w:left w:val="single" w:sz="12" w:space="6" w:color="A6A6A6"/>
        </w:pBdr>
        <w:shd w:val="clear" w:color="auto" w:fill="F2F2F2"/>
        <w:ind w:left="180"/>
      </w:pPr>
      <w:proofErr w:type="spellStart"/>
      <w:r>
        <w:rPr>
          <w:rFonts w:ascii="Consolas" w:eastAsia="Consolas" w:hAnsi="Consolas" w:cs="Consolas"/>
          <w:sz w:val="16"/>
          <w:szCs w:val="16"/>
        </w:rPr>
        <w:t>Thumbs.db</w:t>
      </w:r>
      <w:proofErr w:type="spellEnd"/>
    </w:p>
    <w:p w14:paraId="6FA40B1A" w14:textId="77777777" w:rsidR="004B0F94" w:rsidRDefault="008B1919">
      <w:pPr>
        <w:pBdr>
          <w:left w:val="single" w:sz="12" w:space="6" w:color="A6A6A6"/>
        </w:pBdr>
        <w:shd w:val="clear" w:color="auto" w:fill="F2F2F2"/>
        <w:spacing w:after="160"/>
        <w:ind w:left="180"/>
      </w:pPr>
      <w:r>
        <w:rPr>
          <w:rFonts w:ascii="Consolas" w:eastAsia="Consolas" w:hAnsi="Consolas" w:cs="Consolas"/>
          <w:sz w:val="16"/>
          <w:szCs w:val="16"/>
        </w:rPr>
        <w:t>.</w:t>
      </w:r>
      <w:proofErr w:type="spellStart"/>
      <w:r>
        <w:rPr>
          <w:rFonts w:ascii="Consolas" w:eastAsia="Consolas" w:hAnsi="Consolas" w:cs="Consolas"/>
          <w:sz w:val="16"/>
          <w:szCs w:val="16"/>
        </w:rPr>
        <w:t>DS_Store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0F94" w14:paraId="15DABD0B" w14:textId="77777777">
        <w:tc>
          <w:tcPr>
            <w:tcW w:w="9360" w:type="dxa"/>
            <w:shd w:val="clear" w:color="auto" w:fill="EAF1F8"/>
            <w:tcMar>
              <w:top w:w="140" w:type="dxa"/>
              <w:left w:w="180" w:type="dxa"/>
              <w:bottom w:w="140" w:type="dxa"/>
              <w:right w:w="180" w:type="dxa"/>
            </w:tcMar>
          </w:tcPr>
          <w:p w14:paraId="034AE95F" w14:textId="77777777" w:rsidR="004B0F94" w:rsidRDefault="008B1919">
            <w:pPr>
              <w:spacing w:after="80"/>
            </w:pPr>
            <w:r>
              <w:rPr>
                <w:b/>
                <w:bCs/>
                <w:color w:val="1F3864"/>
              </w:rPr>
              <w:t>Public-repo rules for this project</w:t>
            </w:r>
          </w:p>
          <w:p w14:paraId="6BE79DFA" w14:textId="77777777" w:rsidR="004B0F94" w:rsidRDefault="008B1919">
            <w:pPr>
              <w:spacing w:after="100" w:line="276" w:lineRule="auto"/>
            </w:pPr>
            <w:r>
              <w:rPr>
                <w:sz w:val="21"/>
                <w:szCs w:val="21"/>
              </w:rPr>
              <w:t xml:space="preserve">Never commit: the Montgomery County CSV (link to data.gov instead), the Census API key in any form, SQL Server backup or data files, or PBIP local-settings and cache files. </w:t>
            </w:r>
            <w:proofErr w:type="gramStart"/>
            <w:r>
              <w:rPr>
                <w:sz w:val="21"/>
                <w:szCs w:val="21"/>
              </w:rPr>
              <w:t>The .</w:t>
            </w:r>
            <w:proofErr w:type="spellStart"/>
            <w:r>
              <w:rPr>
                <w:sz w:val="21"/>
                <w:szCs w:val="21"/>
              </w:rPr>
              <w:t>gitignore</w:t>
            </w:r>
            <w:proofErr w:type="spellEnd"/>
            <w:proofErr w:type="gramEnd"/>
            <w:r>
              <w:rPr>
                <w:sz w:val="21"/>
                <w:szCs w:val="21"/>
              </w:rPr>
              <w:t xml:space="preserve"> blocks these, but it is a safety net, not the policy.</w:t>
            </w:r>
          </w:p>
          <w:p w14:paraId="2FA47011" w14:textId="77777777" w:rsidR="004B0F94" w:rsidRDefault="008B1919">
            <w:pPr>
              <w:spacing w:after="100" w:line="276" w:lineRule="auto"/>
            </w:pPr>
            <w:r>
              <w:rPr>
                <w:sz w:val="21"/>
                <w:szCs w:val="21"/>
              </w:rPr>
              <w:t>Note what is deliberately NOT ignored. The four .</w:t>
            </w:r>
            <w:proofErr w:type="spellStart"/>
            <w:r>
              <w:rPr>
                <w:sz w:val="21"/>
                <w:szCs w:val="21"/>
              </w:rPr>
              <w:t>pbix</w:t>
            </w:r>
            <w:proofErr w:type="spellEnd"/>
            <w:r>
              <w:rPr>
                <w:sz w:val="21"/>
                <w:szCs w:val="21"/>
              </w:rPr>
              <w:t xml:space="preserve"> files are committed on purpose in </w:t>
            </w:r>
            <w:proofErr w:type="spellStart"/>
            <w:r>
              <w:rPr>
                <w:sz w:val="21"/>
                <w:szCs w:val="21"/>
              </w:rPr>
              <w:t>pbix</w:t>
            </w:r>
            <w:proofErr w:type="spellEnd"/>
            <w:r>
              <w:rPr>
                <w:sz w:val="21"/>
                <w:szCs w:val="21"/>
              </w:rPr>
              <w:t>/ — they are deliverables, not clutter. RefMappings.xlsx is committed in reference/ because it is analyst-authored mapping, not source data. All SQL scripts are committed; they contain schema, not rows.</w:t>
            </w:r>
          </w:p>
          <w:p w14:paraId="526C0A7A" w14:textId="77777777" w:rsidR="004B0F94" w:rsidRDefault="008B1919">
            <w:pPr>
              <w:spacing w:line="276" w:lineRule="auto"/>
            </w:pPr>
            <w:r>
              <w:rPr>
                <w:sz w:val="21"/>
                <w:szCs w:val="21"/>
              </w:rPr>
              <w:lastRenderedPageBreak/>
              <w:t>If a credential is ever committed by accident, treat it as leaked: regenerate the Census key immediately. Deleting the file does not remove it from history.</w:t>
            </w:r>
          </w:p>
        </w:tc>
      </w:tr>
    </w:tbl>
    <w:p w14:paraId="039316DB" w14:textId="77777777" w:rsidR="004B0F94" w:rsidRDefault="008B1919">
      <w:pPr>
        <w:pStyle w:val="Heading2"/>
        <w:spacing w:before="280" w:after="120"/>
      </w:pPr>
      <w:bookmarkStart w:id="10" w:name="_Toc240886176"/>
      <w:r>
        <w:rPr>
          <w:b/>
          <w:bCs/>
          <w:color w:val="2E5496"/>
          <w:sz w:val="25"/>
          <w:szCs w:val="25"/>
        </w:rPr>
        <w:lastRenderedPageBreak/>
        <w:t>4.4 Create the folder skeleton</w:t>
      </w:r>
      <w:bookmarkEnd w:id="10"/>
    </w:p>
    <w:p w14:paraId="3CE08A74" w14:textId="77777777" w:rsidR="004B0F94" w:rsidRDefault="008B1919">
      <w:pPr>
        <w:spacing w:after="120" w:line="276" w:lineRule="auto"/>
      </w:pPr>
      <w:r>
        <w:t xml:space="preserve">GitHub cannot store an empty folder, so each one is created by creating a file inside it. Add file → Create new file → type docs/README.md (typing the slash creates the folder) → paste the matching README from Appendix C → Commit. Repeat for </w:t>
      </w:r>
      <w:proofErr w:type="spellStart"/>
      <w:r>
        <w:t>sql</w:t>
      </w:r>
      <w:proofErr w:type="spellEnd"/>
      <w:r>
        <w:t xml:space="preserve">/, </w:t>
      </w:r>
      <w:proofErr w:type="spellStart"/>
      <w:r>
        <w:t>powerquery</w:t>
      </w:r>
      <w:proofErr w:type="spellEnd"/>
      <w:r>
        <w:t xml:space="preserve">/, </w:t>
      </w:r>
      <w:proofErr w:type="spellStart"/>
      <w:r>
        <w:t>dax</w:t>
      </w:r>
      <w:proofErr w:type="spellEnd"/>
      <w:r>
        <w:t xml:space="preserve">/, </w:t>
      </w:r>
      <w:proofErr w:type="spellStart"/>
      <w:r>
        <w:t>pbip</w:t>
      </w:r>
      <w:proofErr w:type="spellEnd"/>
      <w:r>
        <w:t xml:space="preserve">/, </w:t>
      </w:r>
      <w:proofErr w:type="spellStart"/>
      <w:r>
        <w:t>pbix</w:t>
      </w:r>
      <w:proofErr w:type="spellEnd"/>
      <w:r>
        <w:t>/, reference/, theme/ and assets/.</w:t>
      </w:r>
    </w:p>
    <w:p w14:paraId="0D2C5524" w14:textId="77777777" w:rsidR="004B0F94" w:rsidRDefault="008B1919">
      <w:pPr>
        <w:spacing w:after="120" w:line="276" w:lineRule="auto"/>
      </w:pPr>
      <w:r>
        <w:t xml:space="preserve">Use the Appendix C contents rather than a one-line placeholder. It is the same number of commits either way, and a folder README is the documentation a reviewer is most likely to read — it appears directly beneath the file list of whichever </w:t>
      </w:r>
      <w:proofErr w:type="gramStart"/>
      <w:r>
        <w:t>folder</w:t>
      </w:r>
      <w:proofErr w:type="gramEnd"/>
      <w:r>
        <w:t xml:space="preserve"> they happened to open.</w:t>
      </w:r>
    </w:p>
    <w:p w14:paraId="78CB071D" w14:textId="77777777" w:rsidR="004B0F94" w:rsidRDefault="008B1919">
      <w:pPr>
        <w:pStyle w:val="Heading1"/>
        <w:spacing w:before="360" w:after="160"/>
      </w:pPr>
      <w:bookmarkStart w:id="11" w:name="_Toc240886177"/>
      <w:r>
        <w:rPr>
          <w:b/>
          <w:bCs/>
          <w:color w:val="1F3864"/>
          <w:sz w:val="30"/>
          <w:szCs w:val="30"/>
        </w:rPr>
        <w:t>5. Clone the Repository — Before Any Other Work</w:t>
      </w:r>
      <w:bookmarkEnd w:id="11"/>
    </w:p>
    <w:p w14:paraId="1FDCD6DA" w14:textId="77777777" w:rsidR="004B0F94" w:rsidRDefault="008B1919">
      <w:pPr>
        <w:spacing w:after="120" w:line="276" w:lineRule="auto"/>
      </w:pPr>
      <w:r>
        <w:t>The repository now exists on GitHub. Clone it before installing anything else, because the clone is where every file this project produces will live — SQL scripts, Power BI files, documents and screenshots. Work done outside the clone is not version-controlled, and moving it in afterwards loses the history that made the commit log worth having.</w:t>
      </w:r>
    </w:p>
    <w:p w14:paraId="762B31A6" w14:textId="77777777" w:rsidR="004B0F94" w:rsidRDefault="008B1919">
      <w:pPr>
        <w:pStyle w:val="ListParagraph"/>
        <w:numPr>
          <w:ilvl w:val="0"/>
          <w:numId w:val="6"/>
        </w:numPr>
        <w:spacing w:after="60" w:line="276" w:lineRule="auto"/>
      </w:pPr>
      <w:r>
        <w:t>Go to desktop.github.com and click Download for Windows. GitHubDesktopSetup-x64.exe lands in Downloads.</w:t>
      </w:r>
    </w:p>
    <w:p w14:paraId="721C9FF1" w14:textId="77777777" w:rsidR="004B0F94" w:rsidRDefault="008B1919">
      <w:pPr>
        <w:pStyle w:val="ListParagraph"/>
        <w:numPr>
          <w:ilvl w:val="0"/>
          <w:numId w:val="6"/>
        </w:numPr>
        <w:spacing w:after="60" w:line="276" w:lineRule="auto"/>
      </w:pPr>
      <w:r>
        <w:t>Double-click it. There is no install wizard — it installs to your user profile and opens itself when finished.</w:t>
      </w:r>
    </w:p>
    <w:p w14:paraId="4F30DD75" w14:textId="77777777" w:rsidR="004B0F94" w:rsidRDefault="008B1919">
      <w:pPr>
        <w:pStyle w:val="ListParagraph"/>
        <w:numPr>
          <w:ilvl w:val="0"/>
          <w:numId w:val="6"/>
        </w:numPr>
        <w:spacing w:after="60" w:line="276" w:lineRule="auto"/>
      </w:pPr>
      <w:r>
        <w:t>On the welcome screen click Sign in to GitHub.com. The browser opens; sign in, approve the 2FA prompt, click Authorize desktop, and allow the browser to hand back to the app.</w:t>
      </w:r>
    </w:p>
    <w:p w14:paraId="20ACA38D" w14:textId="77777777" w:rsidR="004B0F94" w:rsidRDefault="008B1919">
      <w:pPr>
        <w:pStyle w:val="ListParagraph"/>
        <w:numPr>
          <w:ilvl w:val="0"/>
          <w:numId w:val="6"/>
        </w:numPr>
        <w:spacing w:after="60" w:line="276" w:lineRule="auto"/>
      </w:pPr>
      <w:r>
        <w:t>On the Configure Git screen, keep the suggested name and email and click Finish. This is what stamps your commits.</w:t>
      </w:r>
    </w:p>
    <w:p w14:paraId="1A0B2E18" w14:textId="77777777" w:rsidR="004B0F94" w:rsidRDefault="008B1919">
      <w:pPr>
        <w:pStyle w:val="ListParagraph"/>
        <w:numPr>
          <w:ilvl w:val="0"/>
          <w:numId w:val="6"/>
        </w:numPr>
        <w:spacing w:after="60" w:line="276" w:lineRule="auto"/>
      </w:pPr>
      <w:r>
        <w:t xml:space="preserve">Clone: File → Clone repository → GitHub.com tab → select retail-sector-health → set the Local path to X:\retail-sector-health → Clone. Do not accept the default path; the working copy for this project lives on </w:t>
      </w:r>
      <w:proofErr w:type="gramStart"/>
      <w:r>
        <w:t>X:.</w:t>
      </w:r>
      <w:proofErr w:type="gramEnd"/>
    </w:p>
    <w:p w14:paraId="39F40857" w14:textId="77777777" w:rsidR="004B0F94" w:rsidRDefault="008B1919">
      <w:pPr>
        <w:pStyle w:val="ListParagraph"/>
        <w:numPr>
          <w:ilvl w:val="0"/>
          <w:numId w:val="6"/>
        </w:numPr>
        <w:spacing w:after="60" w:line="276" w:lineRule="auto"/>
      </w:pPr>
      <w:r>
        <w:t>Verify: the app shows “No local changes” on branch main, and X:\retail-sector-health now contains the folder skeleton you created in §4.4. Every file this project produces from here on is saved inside that folder.</w:t>
      </w:r>
    </w:p>
    <w:p w14:paraId="61F0BF3B" w14:textId="77777777" w:rsidR="004B0F94" w:rsidRDefault="008B1919">
      <w:pPr>
        <w:pStyle w:val="ListParagraph"/>
        <w:numPr>
          <w:ilvl w:val="0"/>
          <w:numId w:val="6"/>
        </w:numPr>
        <w:spacing w:after="60" w:line="276" w:lineRule="auto"/>
      </w:pPr>
      <w:r>
        <w:t>Verify: the app shows “No local changes” with Current branch main.</w:t>
      </w:r>
    </w:p>
    <w:p w14:paraId="6BE51B2A" w14:textId="77777777" w:rsidR="004B0F94" w:rsidRDefault="008B1919">
      <w:pPr>
        <w:pBdr>
          <w:left w:val="single" w:sz="18" w:space="8" w:color="C0504D"/>
        </w:pBdr>
        <w:shd w:val="clear" w:color="auto" w:fill="FBE9E7"/>
        <w:spacing w:before="140" w:after="180" w:line="276" w:lineRule="auto"/>
        <w:ind w:left="140" w:right="140"/>
      </w:pPr>
      <w:r>
        <w:rPr>
          <w:b/>
          <w:bCs/>
          <w:color w:val="963634"/>
          <w:sz w:val="21"/>
          <w:szCs w:val="21"/>
        </w:rPr>
        <w:t xml:space="preserve">Everything downstream assumes the clone exists.  </w:t>
      </w:r>
      <w:r>
        <w:rPr>
          <w:sz w:val="21"/>
          <w:szCs w:val="21"/>
        </w:rPr>
        <w:t>Document 02 builds the warehouse and the model, document 15 builds the reports, and both save their output into this folder. Running either before cloning means relocating files later and starting the history from a single bulk commit, which is precisely the thing a reviewer looks at the repository to avoid seeing.</w:t>
      </w:r>
    </w:p>
    <w:p w14:paraId="4F500734" w14:textId="77777777" w:rsidR="004B0F94" w:rsidRDefault="008B1919">
      <w:pPr>
        <w:pStyle w:val="Heading1"/>
        <w:spacing w:before="360" w:after="160"/>
      </w:pPr>
      <w:bookmarkStart w:id="12" w:name="_Toc240886178"/>
      <w:r>
        <w:rPr>
          <w:b/>
          <w:bCs/>
          <w:color w:val="1F3864"/>
          <w:sz w:val="30"/>
          <w:szCs w:val="30"/>
        </w:rPr>
        <w:t>6. Local Development Environment</w:t>
      </w:r>
      <w:bookmarkEnd w:id="12"/>
    </w:p>
    <w:p w14:paraId="4C3133ED" w14:textId="77777777" w:rsidR="004B0F94" w:rsidRDefault="008B1919">
      <w:pPr>
        <w:spacing w:after="120" w:line="276" w:lineRule="auto"/>
      </w:pPr>
      <w:r>
        <w:t>Everything is developed on one Windows machine. This section sets it up once.</w:t>
      </w:r>
    </w:p>
    <w:p w14:paraId="16A1E35E" w14:textId="77777777" w:rsidR="004B0F94" w:rsidRDefault="008B1919">
      <w:pPr>
        <w:pStyle w:val="Heading2"/>
        <w:spacing w:before="280" w:after="120"/>
      </w:pPr>
      <w:bookmarkStart w:id="13" w:name="_Toc240886179"/>
      <w:r>
        <w:rPr>
          <w:b/>
          <w:bCs/>
          <w:color w:val="2E5496"/>
          <w:sz w:val="25"/>
          <w:szCs w:val="25"/>
        </w:rPr>
        <w:lastRenderedPageBreak/>
        <w:t>6.1 Install order</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1872"/>
        <w:gridCol w:w="5054"/>
      </w:tblGrid>
      <w:tr w:rsidR="004B0F94" w14:paraId="486B1BE3" w14:textId="77777777">
        <w:trPr>
          <w:tblHeader/>
        </w:trPr>
        <w:tc>
          <w:tcPr>
            <w:tcW w:w="2434" w:type="dxa"/>
            <w:shd w:val="clear" w:color="auto" w:fill="D9D9D9"/>
            <w:tcMar>
              <w:top w:w="60" w:type="dxa"/>
              <w:left w:w="100" w:type="dxa"/>
              <w:bottom w:w="60" w:type="dxa"/>
              <w:right w:w="100" w:type="dxa"/>
            </w:tcMar>
          </w:tcPr>
          <w:p w14:paraId="5B9C3F93" w14:textId="77777777" w:rsidR="004B0F94" w:rsidRDefault="008B1919">
            <w:r>
              <w:rPr>
                <w:b/>
                <w:bCs/>
                <w:sz w:val="19"/>
                <w:szCs w:val="19"/>
              </w:rPr>
              <w:t>Component</w:t>
            </w:r>
          </w:p>
        </w:tc>
        <w:tc>
          <w:tcPr>
            <w:tcW w:w="1872" w:type="dxa"/>
            <w:shd w:val="clear" w:color="auto" w:fill="D9D9D9"/>
            <w:tcMar>
              <w:top w:w="60" w:type="dxa"/>
              <w:left w:w="100" w:type="dxa"/>
              <w:bottom w:w="60" w:type="dxa"/>
              <w:right w:w="100" w:type="dxa"/>
            </w:tcMar>
          </w:tcPr>
          <w:p w14:paraId="143FCD9C" w14:textId="77777777" w:rsidR="004B0F94" w:rsidRDefault="008B1919">
            <w:r>
              <w:rPr>
                <w:b/>
                <w:bCs/>
                <w:sz w:val="19"/>
                <w:szCs w:val="19"/>
              </w:rPr>
              <w:t>Source</w:t>
            </w:r>
          </w:p>
        </w:tc>
        <w:tc>
          <w:tcPr>
            <w:tcW w:w="5054" w:type="dxa"/>
            <w:shd w:val="clear" w:color="auto" w:fill="D9D9D9"/>
            <w:tcMar>
              <w:top w:w="60" w:type="dxa"/>
              <w:left w:w="100" w:type="dxa"/>
              <w:bottom w:w="60" w:type="dxa"/>
              <w:right w:w="100" w:type="dxa"/>
            </w:tcMar>
          </w:tcPr>
          <w:p w14:paraId="6EBFA007" w14:textId="77777777" w:rsidR="004B0F94" w:rsidRDefault="008B1919">
            <w:r>
              <w:rPr>
                <w:b/>
                <w:bCs/>
                <w:sz w:val="19"/>
                <w:szCs w:val="19"/>
              </w:rPr>
              <w:t>Notes</w:t>
            </w:r>
          </w:p>
        </w:tc>
      </w:tr>
      <w:tr w:rsidR="004B0F94" w14:paraId="71700603" w14:textId="77777777">
        <w:trPr>
          <w:cantSplit/>
        </w:trPr>
        <w:tc>
          <w:tcPr>
            <w:tcW w:w="2434" w:type="dxa"/>
            <w:tcMar>
              <w:top w:w="60" w:type="dxa"/>
              <w:left w:w="100" w:type="dxa"/>
              <w:bottom w:w="60" w:type="dxa"/>
              <w:right w:w="100" w:type="dxa"/>
            </w:tcMar>
          </w:tcPr>
          <w:p w14:paraId="5019AA4E" w14:textId="77777777" w:rsidR="004B0F94" w:rsidRDefault="008B1919">
            <w:r>
              <w:rPr>
                <w:sz w:val="19"/>
                <w:szCs w:val="19"/>
              </w:rPr>
              <w:t>SQL Server 2025 Developer Edition</w:t>
            </w:r>
          </w:p>
        </w:tc>
        <w:tc>
          <w:tcPr>
            <w:tcW w:w="1872" w:type="dxa"/>
            <w:tcMar>
              <w:top w:w="60" w:type="dxa"/>
              <w:left w:w="100" w:type="dxa"/>
              <w:bottom w:w="60" w:type="dxa"/>
              <w:right w:w="100" w:type="dxa"/>
            </w:tcMar>
          </w:tcPr>
          <w:p w14:paraId="03A7602F" w14:textId="77777777" w:rsidR="004B0F94" w:rsidRDefault="008B1919">
            <w:r>
              <w:rPr>
                <w:sz w:val="19"/>
                <w:szCs w:val="19"/>
              </w:rPr>
              <w:t>microsoft.com/</w:t>
            </w:r>
            <w:proofErr w:type="spellStart"/>
            <w:r>
              <w:rPr>
                <w:sz w:val="19"/>
                <w:szCs w:val="19"/>
              </w:rPr>
              <w:t>sql</w:t>
            </w:r>
            <w:proofErr w:type="spellEnd"/>
            <w:r>
              <w:rPr>
                <w:sz w:val="19"/>
                <w:szCs w:val="19"/>
              </w:rPr>
              <w:t>-server</w:t>
            </w:r>
          </w:p>
        </w:tc>
        <w:tc>
          <w:tcPr>
            <w:tcW w:w="5054" w:type="dxa"/>
            <w:tcMar>
              <w:top w:w="60" w:type="dxa"/>
              <w:left w:w="100" w:type="dxa"/>
              <w:bottom w:w="60" w:type="dxa"/>
              <w:right w:w="100" w:type="dxa"/>
            </w:tcMar>
          </w:tcPr>
          <w:p w14:paraId="4721A97D" w14:textId="77777777" w:rsidR="004B0F94" w:rsidRDefault="008B1919">
            <w:r>
              <w:rPr>
                <w:sz w:val="19"/>
                <w:szCs w:val="19"/>
              </w:rPr>
              <w:t>Free, full Standard feature set, development and test only. Named instance BRUNO\MSSQLSERVER01.</w:t>
            </w:r>
          </w:p>
        </w:tc>
      </w:tr>
      <w:tr w:rsidR="004B0F94" w14:paraId="315CBBA5" w14:textId="77777777">
        <w:trPr>
          <w:cantSplit/>
        </w:trPr>
        <w:tc>
          <w:tcPr>
            <w:tcW w:w="2434" w:type="dxa"/>
            <w:tcMar>
              <w:top w:w="60" w:type="dxa"/>
              <w:left w:w="100" w:type="dxa"/>
              <w:bottom w:w="60" w:type="dxa"/>
              <w:right w:w="100" w:type="dxa"/>
            </w:tcMar>
          </w:tcPr>
          <w:p w14:paraId="71A3869D" w14:textId="77777777" w:rsidR="004B0F94" w:rsidRDefault="008B1919">
            <w:r>
              <w:rPr>
                <w:sz w:val="19"/>
                <w:szCs w:val="19"/>
              </w:rPr>
              <w:t>SQL Server Management Studio 22</w:t>
            </w:r>
          </w:p>
        </w:tc>
        <w:tc>
          <w:tcPr>
            <w:tcW w:w="1872" w:type="dxa"/>
            <w:tcMar>
              <w:top w:w="60" w:type="dxa"/>
              <w:left w:w="100" w:type="dxa"/>
              <w:bottom w:w="60" w:type="dxa"/>
              <w:right w:w="100" w:type="dxa"/>
            </w:tcMar>
          </w:tcPr>
          <w:p w14:paraId="29703A09" w14:textId="77777777" w:rsidR="004B0F94" w:rsidRDefault="008B1919">
            <w:r>
              <w:rPr>
                <w:sz w:val="19"/>
                <w:szCs w:val="19"/>
              </w:rPr>
              <w:t>microsoft.com/</w:t>
            </w:r>
            <w:proofErr w:type="spellStart"/>
            <w:r>
              <w:rPr>
                <w:sz w:val="19"/>
                <w:szCs w:val="19"/>
              </w:rPr>
              <w:t>ssms</w:t>
            </w:r>
            <w:proofErr w:type="spellEnd"/>
          </w:p>
        </w:tc>
        <w:tc>
          <w:tcPr>
            <w:tcW w:w="5054" w:type="dxa"/>
            <w:tcMar>
              <w:top w:w="60" w:type="dxa"/>
              <w:left w:w="100" w:type="dxa"/>
              <w:bottom w:w="60" w:type="dxa"/>
              <w:right w:w="100" w:type="dxa"/>
            </w:tcMar>
          </w:tcPr>
          <w:p w14:paraId="516F2EA1" w14:textId="77777777" w:rsidR="004B0F94" w:rsidRDefault="008B1919">
            <w:r>
              <w:rPr>
                <w:sz w:val="19"/>
                <w:szCs w:val="19"/>
              </w:rPr>
              <w:t>Free. Visual Studio 18 shell.</w:t>
            </w:r>
          </w:p>
        </w:tc>
      </w:tr>
      <w:tr w:rsidR="004B0F94" w14:paraId="355117FF" w14:textId="77777777">
        <w:trPr>
          <w:cantSplit/>
        </w:trPr>
        <w:tc>
          <w:tcPr>
            <w:tcW w:w="2434" w:type="dxa"/>
            <w:tcMar>
              <w:top w:w="60" w:type="dxa"/>
              <w:left w:w="100" w:type="dxa"/>
              <w:bottom w:w="60" w:type="dxa"/>
              <w:right w:w="100" w:type="dxa"/>
            </w:tcMar>
          </w:tcPr>
          <w:p w14:paraId="4D9764A9" w14:textId="77777777" w:rsidR="004B0F94" w:rsidRDefault="008B1919">
            <w:r>
              <w:rPr>
                <w:sz w:val="19"/>
                <w:szCs w:val="19"/>
              </w:rPr>
              <w:t>Power BI Desktop</w:t>
            </w:r>
          </w:p>
        </w:tc>
        <w:tc>
          <w:tcPr>
            <w:tcW w:w="1872" w:type="dxa"/>
            <w:tcMar>
              <w:top w:w="60" w:type="dxa"/>
              <w:left w:w="100" w:type="dxa"/>
              <w:bottom w:w="60" w:type="dxa"/>
              <w:right w:w="100" w:type="dxa"/>
            </w:tcMar>
          </w:tcPr>
          <w:p w14:paraId="43FD7851" w14:textId="77777777" w:rsidR="004B0F94" w:rsidRDefault="008B1919">
            <w:r>
              <w:rPr>
                <w:sz w:val="19"/>
                <w:szCs w:val="19"/>
              </w:rPr>
              <w:t>Microsoft Store or download</w:t>
            </w:r>
          </w:p>
        </w:tc>
        <w:tc>
          <w:tcPr>
            <w:tcW w:w="5054" w:type="dxa"/>
            <w:tcMar>
              <w:top w:w="60" w:type="dxa"/>
              <w:left w:w="100" w:type="dxa"/>
              <w:bottom w:w="60" w:type="dxa"/>
              <w:right w:w="100" w:type="dxa"/>
            </w:tcMar>
          </w:tcPr>
          <w:p w14:paraId="6DFD9BDB" w14:textId="77777777" w:rsidR="004B0F94" w:rsidRDefault="008B1919">
            <w:r>
              <w:rPr>
                <w:sz w:val="19"/>
                <w:szCs w:val="19"/>
              </w:rPr>
              <w:t>64-bit, current release. The Store version updates itself, which is the fewer-surprises option.</w:t>
            </w:r>
          </w:p>
        </w:tc>
      </w:tr>
      <w:tr w:rsidR="004B0F94" w14:paraId="0CB4CC23" w14:textId="77777777">
        <w:trPr>
          <w:cantSplit/>
        </w:trPr>
        <w:tc>
          <w:tcPr>
            <w:tcW w:w="2434" w:type="dxa"/>
            <w:tcMar>
              <w:top w:w="60" w:type="dxa"/>
              <w:left w:w="100" w:type="dxa"/>
              <w:bottom w:w="60" w:type="dxa"/>
              <w:right w:w="100" w:type="dxa"/>
            </w:tcMar>
          </w:tcPr>
          <w:p w14:paraId="031259CC" w14:textId="77777777" w:rsidR="004B0F94" w:rsidRDefault="008B1919">
            <w:r>
              <w:rPr>
                <w:sz w:val="19"/>
                <w:szCs w:val="19"/>
              </w:rPr>
              <w:t>GitHub Desktop</w:t>
            </w:r>
          </w:p>
        </w:tc>
        <w:tc>
          <w:tcPr>
            <w:tcW w:w="1872" w:type="dxa"/>
            <w:tcMar>
              <w:top w:w="60" w:type="dxa"/>
              <w:left w:w="100" w:type="dxa"/>
              <w:bottom w:w="60" w:type="dxa"/>
              <w:right w:w="100" w:type="dxa"/>
            </w:tcMar>
          </w:tcPr>
          <w:p w14:paraId="720B9783" w14:textId="77777777" w:rsidR="004B0F94" w:rsidRDefault="008B1919">
            <w:r>
              <w:rPr>
                <w:sz w:val="19"/>
                <w:szCs w:val="19"/>
              </w:rPr>
              <w:t>desktop.github.com</w:t>
            </w:r>
          </w:p>
        </w:tc>
        <w:tc>
          <w:tcPr>
            <w:tcW w:w="5054" w:type="dxa"/>
            <w:tcMar>
              <w:top w:w="60" w:type="dxa"/>
              <w:left w:w="100" w:type="dxa"/>
              <w:bottom w:w="60" w:type="dxa"/>
              <w:right w:w="100" w:type="dxa"/>
            </w:tcMar>
          </w:tcPr>
          <w:p w14:paraId="41C06378" w14:textId="77777777" w:rsidR="004B0F94" w:rsidRDefault="008B1919">
            <w:r>
              <w:rPr>
                <w:sz w:val="19"/>
                <w:szCs w:val="19"/>
              </w:rPr>
              <w:t>Installs to the user profile; no administrator rights needed.</w:t>
            </w:r>
          </w:p>
        </w:tc>
      </w:tr>
      <w:tr w:rsidR="004B0F94" w14:paraId="510C80D8" w14:textId="77777777">
        <w:trPr>
          <w:cantSplit/>
        </w:trPr>
        <w:tc>
          <w:tcPr>
            <w:tcW w:w="2434" w:type="dxa"/>
            <w:tcMar>
              <w:top w:w="60" w:type="dxa"/>
              <w:left w:w="100" w:type="dxa"/>
              <w:bottom w:w="60" w:type="dxa"/>
              <w:right w:w="100" w:type="dxa"/>
            </w:tcMar>
          </w:tcPr>
          <w:p w14:paraId="0F081084" w14:textId="77777777" w:rsidR="004B0F94" w:rsidRDefault="008B1919">
            <w:r>
              <w:rPr>
                <w:sz w:val="19"/>
                <w:szCs w:val="19"/>
              </w:rPr>
              <w:t>Git (optional)</w:t>
            </w:r>
          </w:p>
        </w:tc>
        <w:tc>
          <w:tcPr>
            <w:tcW w:w="1872" w:type="dxa"/>
            <w:tcMar>
              <w:top w:w="60" w:type="dxa"/>
              <w:left w:w="100" w:type="dxa"/>
              <w:bottom w:w="60" w:type="dxa"/>
              <w:right w:w="100" w:type="dxa"/>
            </w:tcMar>
          </w:tcPr>
          <w:p w14:paraId="436E5B77" w14:textId="77777777" w:rsidR="004B0F94" w:rsidRDefault="008B1919">
            <w:r>
              <w:rPr>
                <w:sz w:val="19"/>
                <w:szCs w:val="19"/>
              </w:rPr>
              <w:t>git-scm.com</w:t>
            </w:r>
          </w:p>
        </w:tc>
        <w:tc>
          <w:tcPr>
            <w:tcW w:w="5054" w:type="dxa"/>
            <w:tcMar>
              <w:top w:w="60" w:type="dxa"/>
              <w:left w:w="100" w:type="dxa"/>
              <w:bottom w:w="60" w:type="dxa"/>
              <w:right w:w="100" w:type="dxa"/>
            </w:tcMar>
          </w:tcPr>
          <w:p w14:paraId="7BB7B0F4" w14:textId="77777777" w:rsidR="004B0F94" w:rsidRDefault="008B1919">
            <w:r>
              <w:rPr>
                <w:sz w:val="19"/>
                <w:szCs w:val="19"/>
              </w:rPr>
              <w:t>Only if you prefer the command line. GitHub Desktop bundles what it needs.</w:t>
            </w:r>
          </w:p>
        </w:tc>
      </w:tr>
    </w:tbl>
    <w:p w14:paraId="67B7B037" w14:textId="77777777" w:rsidR="004B0F94" w:rsidRDefault="008B1919">
      <w:pPr>
        <w:pStyle w:val="Heading2"/>
        <w:spacing w:before="280" w:after="120"/>
      </w:pPr>
      <w:bookmarkStart w:id="14" w:name="_Toc240886180"/>
      <w:r>
        <w:rPr>
          <w:b/>
          <w:bCs/>
          <w:color w:val="2E5496"/>
          <w:sz w:val="25"/>
          <w:szCs w:val="25"/>
        </w:rPr>
        <w:t>6.2 The local folder layout</w:t>
      </w:r>
      <w:bookmarkEnd w:id="14"/>
    </w:p>
    <w:p w14:paraId="0CF00E57" w14:textId="77777777" w:rsidR="004B0F94" w:rsidRDefault="008B1919">
      <w:pPr>
        <w:spacing w:after="120" w:line="276" w:lineRule="auto"/>
      </w:pPr>
      <w:r>
        <w:t>The clone lives at the GitHub Desktop default path. Two folders sit outside it deliberately.</w:t>
      </w:r>
    </w:p>
    <w:p w14:paraId="7062E9B5" w14:textId="77777777" w:rsidR="004B0F94" w:rsidRDefault="008B1919">
      <w:pPr>
        <w:pBdr>
          <w:left w:val="single" w:sz="12" w:space="6" w:color="A6A6A6"/>
        </w:pBdr>
        <w:shd w:val="clear" w:color="auto" w:fill="F2F2F2"/>
        <w:spacing w:before="120"/>
        <w:ind w:left="180"/>
      </w:pPr>
      <w:r>
        <w:rPr>
          <w:rFonts w:ascii="Consolas" w:eastAsia="Consolas" w:hAnsi="Consolas" w:cs="Consolas"/>
          <w:sz w:val="16"/>
          <w:szCs w:val="16"/>
        </w:rPr>
        <w:t>X:\retail-sector-health\                    &lt;- the repository working copy; all tracked work</w:t>
      </w:r>
    </w:p>
    <w:p w14:paraId="1DACB73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C:\Data\RetailEconomics\                     &lt;- the county CSV; NOT in the repo</w:t>
      </w:r>
    </w:p>
    <w:p w14:paraId="05FEB459" w14:textId="77777777" w:rsidR="004B0F94" w:rsidRDefault="008B1919">
      <w:pPr>
        <w:pBdr>
          <w:left w:val="single" w:sz="12" w:space="6" w:color="A6A6A6"/>
        </w:pBdr>
        <w:shd w:val="clear" w:color="auto" w:fill="F2F2F2"/>
        <w:spacing w:after="160"/>
        <w:ind w:left="180"/>
      </w:pPr>
      <w:r>
        <w:rPr>
          <w:rFonts w:ascii="Consolas" w:eastAsia="Consolas" w:hAnsi="Consolas" w:cs="Consolas"/>
          <w:sz w:val="16"/>
          <w:szCs w:val="16"/>
        </w:rPr>
        <w:t>C:\Users\&lt;You&gt;\Documents\Power BI Desktop</w:t>
      </w:r>
      <w:proofErr w:type="gramStart"/>
      <w:r>
        <w:rPr>
          <w:rFonts w:ascii="Consolas" w:eastAsia="Consolas" w:hAnsi="Consolas" w:cs="Consolas"/>
          <w:sz w:val="16"/>
          <w:szCs w:val="16"/>
        </w:rPr>
        <w:t>\  &lt;</w:t>
      </w:r>
      <w:proofErr w:type="gramEnd"/>
      <w:r>
        <w:rPr>
          <w:rFonts w:ascii="Consolas" w:eastAsia="Consolas" w:hAnsi="Consolas" w:cs="Consolas"/>
          <w:sz w:val="16"/>
          <w:szCs w:val="16"/>
        </w:rPr>
        <w:t>- staging and scratch .</w:t>
      </w:r>
      <w:proofErr w:type="spellStart"/>
      <w:r>
        <w:rPr>
          <w:rFonts w:ascii="Consolas" w:eastAsia="Consolas" w:hAnsi="Consolas" w:cs="Consolas"/>
          <w:sz w:val="16"/>
          <w:szCs w:val="16"/>
        </w:rPr>
        <w:t>pbix</w:t>
      </w:r>
      <w:proofErr w:type="spellEnd"/>
      <w:r>
        <w:rPr>
          <w:rFonts w:ascii="Consolas" w:eastAsia="Consolas" w:hAnsi="Consolas" w:cs="Consolas"/>
          <w:sz w:val="16"/>
          <w:szCs w:val="16"/>
        </w:rPr>
        <w:t>; not the working copy</w:t>
      </w:r>
    </w:p>
    <w:p w14:paraId="17596040" w14:textId="77777777" w:rsidR="004B0F94" w:rsidRDefault="008B1919">
      <w:pPr>
        <w:pBdr>
          <w:left w:val="single" w:sz="18" w:space="8" w:color="C0504D"/>
        </w:pBdr>
        <w:shd w:val="clear" w:color="auto" w:fill="FBE9E7"/>
        <w:spacing w:before="140" w:after="180" w:line="276" w:lineRule="auto"/>
        <w:ind w:left="140" w:right="140"/>
      </w:pPr>
      <w:r>
        <w:rPr>
          <w:b/>
          <w:bCs/>
          <w:color w:val="963634"/>
          <w:sz w:val="21"/>
          <w:szCs w:val="21"/>
        </w:rPr>
        <w:t xml:space="preserve">If X: is a network or removable drive.  </w:t>
      </w:r>
      <w:r>
        <w:rPr>
          <w:sz w:val="21"/>
          <w:szCs w:val="21"/>
        </w:rPr>
        <w:t>Git works on a mapped network share but is noticeably slower, and GitHub Desktop occasionally reports file-lock errors mid-commit. If that happens, clone to a local path instead, work there, and copy the finished artifacts to X:\retail-sector-health as a publishing step rather than as the working copy. Nothing else in this guide changes.</w:t>
      </w:r>
    </w:p>
    <w:p w14:paraId="5ACE2747" w14:textId="77777777" w:rsidR="004B0F94" w:rsidRDefault="008B1919">
      <w:pPr>
        <w:pBdr>
          <w:left w:val="single" w:sz="18" w:space="8" w:color="C0504D"/>
        </w:pBdr>
        <w:shd w:val="clear" w:color="auto" w:fill="FBE9E7"/>
        <w:spacing w:before="140" w:after="180" w:line="276" w:lineRule="auto"/>
        <w:ind w:left="140" w:right="140"/>
      </w:pPr>
      <w:r>
        <w:rPr>
          <w:b/>
          <w:bCs/>
          <w:color w:val="963634"/>
          <w:sz w:val="21"/>
          <w:szCs w:val="21"/>
        </w:rPr>
        <w:t xml:space="preserve">Save Power BI files inside the clone, not beside it.  </w:t>
      </w:r>
      <w:r>
        <w:rPr>
          <w:sz w:val="21"/>
          <w:szCs w:val="21"/>
        </w:rPr>
        <w:t>Files saved anywhere else are not version-controlled. This is the single most common beginner mistake, and it is silent — everything appears to work until a week of measure changes turns out to have no history. The .</w:t>
      </w:r>
      <w:proofErr w:type="spellStart"/>
      <w:r>
        <w:rPr>
          <w:sz w:val="21"/>
          <w:szCs w:val="21"/>
        </w:rPr>
        <w:t>pbip</w:t>
      </w:r>
      <w:proofErr w:type="spellEnd"/>
      <w:r>
        <w:rPr>
          <w:sz w:val="21"/>
          <w:szCs w:val="21"/>
        </w:rPr>
        <w:t xml:space="preserve"> files belong in the clone’s </w:t>
      </w:r>
      <w:proofErr w:type="spellStart"/>
      <w:r>
        <w:rPr>
          <w:sz w:val="21"/>
          <w:szCs w:val="21"/>
        </w:rPr>
        <w:t>pbip</w:t>
      </w:r>
      <w:proofErr w:type="spellEnd"/>
      <w:r>
        <w:rPr>
          <w:sz w:val="21"/>
          <w:szCs w:val="21"/>
        </w:rPr>
        <w:t>/ folder and nowhere else.</w:t>
      </w:r>
    </w:p>
    <w:p w14:paraId="31C5B931" w14:textId="77777777" w:rsidR="004B0F94" w:rsidRDefault="008B1919">
      <w:pPr>
        <w:pStyle w:val="Heading2"/>
        <w:spacing w:before="280" w:after="120"/>
      </w:pPr>
      <w:bookmarkStart w:id="15" w:name="_Toc240886181"/>
      <w:r>
        <w:rPr>
          <w:b/>
          <w:bCs/>
          <w:color w:val="2E5496"/>
          <w:sz w:val="25"/>
          <w:szCs w:val="25"/>
        </w:rPr>
        <w:t>6.3 Build the warehouse locally</w:t>
      </w:r>
      <w:bookmarkEnd w:id="15"/>
    </w:p>
    <w:p w14:paraId="095E63F2" w14:textId="77777777" w:rsidR="004B0F94" w:rsidRDefault="008B1919">
      <w:pPr>
        <w:pStyle w:val="ListParagraph"/>
        <w:numPr>
          <w:ilvl w:val="0"/>
          <w:numId w:val="7"/>
        </w:numPr>
        <w:spacing w:after="60" w:line="276" w:lineRule="auto"/>
      </w:pPr>
      <w:r>
        <w:t xml:space="preserve">Download the county CSV to C:\Data\RetailEconomics\ — outside the repository, </w:t>
      </w:r>
      <w:proofErr w:type="gramStart"/>
      <w:r>
        <w:t>because .</w:t>
      </w:r>
      <w:proofErr w:type="spellStart"/>
      <w:r>
        <w:t>gitignore</w:t>
      </w:r>
      <w:proofErr w:type="spellEnd"/>
      <w:proofErr w:type="gramEnd"/>
      <w:r>
        <w:t xml:space="preserve"> blocks it and it has no business being tracked.</w:t>
      </w:r>
    </w:p>
    <w:p w14:paraId="052CF7E9" w14:textId="77777777" w:rsidR="004B0F94" w:rsidRDefault="008B1919">
      <w:pPr>
        <w:pStyle w:val="ListParagraph"/>
        <w:numPr>
          <w:ilvl w:val="0"/>
          <w:numId w:val="7"/>
        </w:numPr>
        <w:spacing w:after="60" w:line="276" w:lineRule="auto"/>
      </w:pPr>
      <w:r>
        <w:t>Open SSMS 22 and connect to BRUNO\MSSQLSERVER01.</w:t>
      </w:r>
    </w:p>
    <w:p w14:paraId="292F5394" w14:textId="77777777" w:rsidR="004B0F94" w:rsidRDefault="008B1919">
      <w:pPr>
        <w:pStyle w:val="ListParagraph"/>
        <w:numPr>
          <w:ilvl w:val="0"/>
          <w:numId w:val="7"/>
        </w:numPr>
        <w:spacing w:after="60" w:line="276" w:lineRule="auto"/>
      </w:pPr>
      <w:r>
        <w:t xml:space="preserve">Run the scripts in </w:t>
      </w:r>
      <w:proofErr w:type="spellStart"/>
      <w:r>
        <w:t>sql</w:t>
      </w:r>
      <w:proofErr w:type="spellEnd"/>
      <w:r>
        <w:t>/ in numeric order, 01 through 08. They create the database, land the CSV in staging, profile it, build the dimensions and fact, add the item lifecycle columns, index, and create the presentation views.</w:t>
      </w:r>
    </w:p>
    <w:p w14:paraId="17A61582" w14:textId="77777777" w:rsidR="004B0F94" w:rsidRDefault="008B1919">
      <w:pPr>
        <w:pStyle w:val="ListParagraph"/>
        <w:numPr>
          <w:ilvl w:val="0"/>
          <w:numId w:val="7"/>
        </w:numPr>
        <w:spacing w:after="60" w:line="276" w:lineRule="auto"/>
      </w:pPr>
      <w:r>
        <w:t>Re-run 06_item_lifecycle.sql after every reload of the fact table. The lifecycle columns are derived from it and go stale the moment it changes.</w:t>
      </w:r>
    </w:p>
    <w:p w14:paraId="5993CD4E" w14:textId="77777777" w:rsidR="004B0F94" w:rsidRDefault="008B1919">
      <w:pPr>
        <w:pStyle w:val="ListParagraph"/>
        <w:numPr>
          <w:ilvl w:val="0"/>
          <w:numId w:val="7"/>
        </w:numPr>
        <w:spacing w:after="60" w:line="276" w:lineRule="auto"/>
      </w:pPr>
      <w:r>
        <w:t xml:space="preserve">Verify: </w:t>
      </w:r>
      <w:proofErr w:type="spellStart"/>
      <w:proofErr w:type="gramStart"/>
      <w:r>
        <w:t>dw.FactItemMovement</w:t>
      </w:r>
      <w:proofErr w:type="spellEnd"/>
      <w:proofErr w:type="gramEnd"/>
      <w:r>
        <w:t xml:space="preserve"> holds approximately 330,080 rows and the staged-versus-loaded reconciliation in 05 returns no unexplained gap.</w:t>
      </w:r>
    </w:p>
    <w:p w14:paraId="16380234" w14:textId="77777777" w:rsidR="004B0F94" w:rsidRDefault="008B1919">
      <w:pPr>
        <w:pStyle w:val="Heading1"/>
        <w:spacing w:before="360" w:after="160"/>
      </w:pPr>
      <w:bookmarkStart w:id="16" w:name="_Toc240886182"/>
      <w:r>
        <w:rPr>
          <w:b/>
          <w:bCs/>
          <w:color w:val="1F3864"/>
          <w:sz w:val="30"/>
          <w:szCs w:val="30"/>
        </w:rPr>
        <w:t>7. Three Everyday Workflows at a Glance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2434"/>
        <w:gridCol w:w="3744"/>
      </w:tblGrid>
      <w:tr w:rsidR="004B0F94" w14:paraId="2B4B11A4" w14:textId="77777777">
        <w:trPr>
          <w:tblHeader/>
        </w:trPr>
        <w:tc>
          <w:tcPr>
            <w:tcW w:w="3182" w:type="dxa"/>
            <w:shd w:val="clear" w:color="auto" w:fill="D9D9D9"/>
            <w:tcMar>
              <w:top w:w="60" w:type="dxa"/>
              <w:left w:w="100" w:type="dxa"/>
              <w:bottom w:w="60" w:type="dxa"/>
              <w:right w:w="100" w:type="dxa"/>
            </w:tcMar>
          </w:tcPr>
          <w:p w14:paraId="7DB948B3" w14:textId="77777777" w:rsidR="004B0F94" w:rsidRDefault="008B1919">
            <w:r>
              <w:rPr>
                <w:b/>
                <w:bCs/>
                <w:sz w:val="19"/>
                <w:szCs w:val="19"/>
              </w:rPr>
              <w:lastRenderedPageBreak/>
              <w:t>File type</w:t>
            </w:r>
          </w:p>
        </w:tc>
        <w:tc>
          <w:tcPr>
            <w:tcW w:w="2434" w:type="dxa"/>
            <w:shd w:val="clear" w:color="auto" w:fill="D9D9D9"/>
            <w:tcMar>
              <w:top w:w="60" w:type="dxa"/>
              <w:left w:w="100" w:type="dxa"/>
              <w:bottom w:w="60" w:type="dxa"/>
              <w:right w:w="100" w:type="dxa"/>
            </w:tcMar>
          </w:tcPr>
          <w:p w14:paraId="4826E3A1" w14:textId="77777777" w:rsidR="004B0F94" w:rsidRDefault="008B1919">
            <w:r>
              <w:rPr>
                <w:b/>
                <w:bCs/>
                <w:sz w:val="19"/>
                <w:szCs w:val="19"/>
              </w:rPr>
              <w:t>Tool</w:t>
            </w:r>
          </w:p>
        </w:tc>
        <w:tc>
          <w:tcPr>
            <w:tcW w:w="3744" w:type="dxa"/>
            <w:shd w:val="clear" w:color="auto" w:fill="D9D9D9"/>
            <w:tcMar>
              <w:top w:w="60" w:type="dxa"/>
              <w:left w:w="100" w:type="dxa"/>
              <w:bottom w:w="60" w:type="dxa"/>
              <w:right w:w="100" w:type="dxa"/>
            </w:tcMar>
          </w:tcPr>
          <w:p w14:paraId="16F760D9" w14:textId="77777777" w:rsidR="004B0F94" w:rsidRDefault="008B1919">
            <w:r>
              <w:rPr>
                <w:b/>
                <w:bCs/>
                <w:sz w:val="19"/>
                <w:szCs w:val="19"/>
              </w:rPr>
              <w:t>Workflow</w:t>
            </w:r>
          </w:p>
        </w:tc>
      </w:tr>
      <w:tr w:rsidR="004B0F94" w14:paraId="00E0379F" w14:textId="77777777">
        <w:trPr>
          <w:cantSplit/>
        </w:trPr>
        <w:tc>
          <w:tcPr>
            <w:tcW w:w="3182" w:type="dxa"/>
            <w:tcMar>
              <w:top w:w="60" w:type="dxa"/>
              <w:left w:w="100" w:type="dxa"/>
              <w:bottom w:w="60" w:type="dxa"/>
              <w:right w:w="100" w:type="dxa"/>
            </w:tcMar>
          </w:tcPr>
          <w:p w14:paraId="79F08BE1" w14:textId="77777777" w:rsidR="004B0F94" w:rsidRDefault="008B1919">
            <w:r>
              <w:rPr>
                <w:sz w:val="19"/>
                <w:szCs w:val="19"/>
              </w:rPr>
              <w:t>Word docs, HTML mockups, .</w:t>
            </w:r>
            <w:proofErr w:type="spellStart"/>
            <w:r>
              <w:rPr>
                <w:sz w:val="19"/>
                <w:szCs w:val="19"/>
              </w:rPr>
              <w:t>pbix</w:t>
            </w:r>
            <w:proofErr w:type="spellEnd"/>
            <w:r>
              <w:rPr>
                <w:sz w:val="19"/>
                <w:szCs w:val="19"/>
              </w:rPr>
              <w:t>, screenshots</w:t>
            </w:r>
          </w:p>
          <w:p w14:paraId="1C3325A2" w14:textId="77777777" w:rsidR="004B0F94" w:rsidRDefault="008B1919">
            <w:r>
              <w:rPr>
                <w:sz w:val="19"/>
                <w:szCs w:val="19"/>
              </w:rPr>
              <w:t xml:space="preserve">(docs/, </w:t>
            </w:r>
            <w:proofErr w:type="spellStart"/>
            <w:r>
              <w:rPr>
                <w:sz w:val="19"/>
                <w:szCs w:val="19"/>
              </w:rPr>
              <w:t>pbix</w:t>
            </w:r>
            <w:proofErr w:type="spellEnd"/>
            <w:r>
              <w:rPr>
                <w:sz w:val="19"/>
                <w:szCs w:val="19"/>
              </w:rPr>
              <w:t>/, assets/)</w:t>
            </w:r>
          </w:p>
        </w:tc>
        <w:tc>
          <w:tcPr>
            <w:tcW w:w="2434" w:type="dxa"/>
            <w:tcMar>
              <w:top w:w="60" w:type="dxa"/>
              <w:left w:w="100" w:type="dxa"/>
              <w:bottom w:w="60" w:type="dxa"/>
              <w:right w:w="100" w:type="dxa"/>
            </w:tcMar>
          </w:tcPr>
          <w:p w14:paraId="71378B18" w14:textId="77777777" w:rsidR="004B0F94" w:rsidRDefault="008B1919">
            <w:r>
              <w:rPr>
                <w:sz w:val="19"/>
                <w:szCs w:val="19"/>
              </w:rPr>
              <w:t>GitHub website</w:t>
            </w:r>
          </w:p>
        </w:tc>
        <w:tc>
          <w:tcPr>
            <w:tcW w:w="3744" w:type="dxa"/>
            <w:tcMar>
              <w:top w:w="60" w:type="dxa"/>
              <w:left w:w="100" w:type="dxa"/>
              <w:bottom w:w="60" w:type="dxa"/>
              <w:right w:w="100" w:type="dxa"/>
            </w:tcMar>
          </w:tcPr>
          <w:p w14:paraId="7AE0105A" w14:textId="77777777" w:rsidR="004B0F94" w:rsidRDefault="008B1919">
            <w:r>
              <w:rPr>
                <w:sz w:val="19"/>
                <w:szCs w:val="19"/>
              </w:rPr>
              <w:t>Upload files → commit message → done (Section 13)</w:t>
            </w:r>
          </w:p>
        </w:tc>
      </w:tr>
      <w:tr w:rsidR="004B0F94" w14:paraId="64372A17" w14:textId="77777777">
        <w:trPr>
          <w:cantSplit/>
        </w:trPr>
        <w:tc>
          <w:tcPr>
            <w:tcW w:w="3182" w:type="dxa"/>
            <w:tcMar>
              <w:top w:w="60" w:type="dxa"/>
              <w:left w:w="100" w:type="dxa"/>
              <w:bottom w:w="60" w:type="dxa"/>
              <w:right w:w="100" w:type="dxa"/>
            </w:tcMar>
          </w:tcPr>
          <w:p w14:paraId="34C28A08" w14:textId="77777777" w:rsidR="004B0F94" w:rsidRDefault="008B1919">
            <w:r>
              <w:rPr>
                <w:sz w:val="19"/>
                <w:szCs w:val="19"/>
              </w:rPr>
              <w:t>PBIP text files — TMDL model, report definitions</w:t>
            </w:r>
          </w:p>
          <w:p w14:paraId="26362263" w14:textId="77777777" w:rsidR="004B0F94" w:rsidRDefault="008B1919">
            <w:r>
              <w:rPr>
                <w:sz w:val="19"/>
                <w:szCs w:val="19"/>
              </w:rPr>
              <w:t>(</w:t>
            </w:r>
            <w:proofErr w:type="spellStart"/>
            <w:r>
              <w:rPr>
                <w:sz w:val="19"/>
                <w:szCs w:val="19"/>
              </w:rPr>
              <w:t>pbip</w:t>
            </w:r>
            <w:proofErr w:type="spellEnd"/>
            <w:r>
              <w:rPr>
                <w:sz w:val="19"/>
                <w:szCs w:val="19"/>
              </w:rPr>
              <w:t>/)</w:t>
            </w:r>
          </w:p>
        </w:tc>
        <w:tc>
          <w:tcPr>
            <w:tcW w:w="2434" w:type="dxa"/>
            <w:tcMar>
              <w:top w:w="60" w:type="dxa"/>
              <w:left w:w="100" w:type="dxa"/>
              <w:bottom w:w="60" w:type="dxa"/>
              <w:right w:w="100" w:type="dxa"/>
            </w:tcMar>
          </w:tcPr>
          <w:p w14:paraId="05D1E7E7" w14:textId="77777777" w:rsidR="004B0F94" w:rsidRDefault="008B1919">
            <w:r>
              <w:rPr>
                <w:sz w:val="19"/>
                <w:szCs w:val="19"/>
              </w:rPr>
              <w:t>Power BI Desktop + GitHub Desktop</w:t>
            </w:r>
          </w:p>
        </w:tc>
        <w:tc>
          <w:tcPr>
            <w:tcW w:w="3744" w:type="dxa"/>
            <w:tcMar>
              <w:top w:w="60" w:type="dxa"/>
              <w:left w:w="100" w:type="dxa"/>
              <w:bottom w:w="60" w:type="dxa"/>
              <w:right w:w="100" w:type="dxa"/>
            </w:tcMar>
          </w:tcPr>
          <w:p w14:paraId="60BA4007" w14:textId="77777777" w:rsidR="004B0F94" w:rsidRDefault="008B1919">
            <w:r>
              <w:rPr>
                <w:sz w:val="19"/>
                <w:szCs w:val="19"/>
              </w:rPr>
              <w:t xml:space="preserve">Save </w:t>
            </w:r>
            <w:proofErr w:type="gramStart"/>
            <w:r>
              <w:rPr>
                <w:sz w:val="19"/>
                <w:szCs w:val="19"/>
              </w:rPr>
              <w:t>the .</w:t>
            </w:r>
            <w:proofErr w:type="spellStart"/>
            <w:r>
              <w:rPr>
                <w:sz w:val="19"/>
                <w:szCs w:val="19"/>
              </w:rPr>
              <w:t>pbip</w:t>
            </w:r>
            <w:proofErr w:type="spellEnd"/>
            <w:proofErr w:type="gramEnd"/>
            <w:r>
              <w:rPr>
                <w:sz w:val="19"/>
                <w:szCs w:val="19"/>
              </w:rPr>
              <w:t xml:space="preserve"> inside the clone → review diffs → Commit to main → Push (Section 11)</w:t>
            </w:r>
          </w:p>
        </w:tc>
      </w:tr>
      <w:tr w:rsidR="004B0F94" w14:paraId="204CD149" w14:textId="77777777">
        <w:trPr>
          <w:cantSplit/>
        </w:trPr>
        <w:tc>
          <w:tcPr>
            <w:tcW w:w="3182" w:type="dxa"/>
            <w:tcMar>
              <w:top w:w="60" w:type="dxa"/>
              <w:left w:w="100" w:type="dxa"/>
              <w:bottom w:w="60" w:type="dxa"/>
              <w:right w:w="100" w:type="dxa"/>
            </w:tcMar>
          </w:tcPr>
          <w:p w14:paraId="335698E9" w14:textId="77777777" w:rsidR="004B0F94" w:rsidRDefault="008B1919">
            <w:r>
              <w:rPr>
                <w:sz w:val="19"/>
                <w:szCs w:val="19"/>
              </w:rPr>
              <w:t>SQL, M, DAX, theme JSON</w:t>
            </w:r>
          </w:p>
          <w:p w14:paraId="1C34F358" w14:textId="77777777" w:rsidR="004B0F94" w:rsidRDefault="008B1919">
            <w:r>
              <w:rPr>
                <w:sz w:val="19"/>
                <w:szCs w:val="19"/>
              </w:rPr>
              <w:t>(</w:t>
            </w:r>
            <w:proofErr w:type="spellStart"/>
            <w:r>
              <w:rPr>
                <w:sz w:val="19"/>
                <w:szCs w:val="19"/>
              </w:rPr>
              <w:t>sql</w:t>
            </w:r>
            <w:proofErr w:type="spellEnd"/>
            <w:r>
              <w:rPr>
                <w:sz w:val="19"/>
                <w:szCs w:val="19"/>
              </w:rPr>
              <w:t xml:space="preserve">/, </w:t>
            </w:r>
            <w:proofErr w:type="spellStart"/>
            <w:r>
              <w:rPr>
                <w:sz w:val="19"/>
                <w:szCs w:val="19"/>
              </w:rPr>
              <w:t>powerquery</w:t>
            </w:r>
            <w:proofErr w:type="spellEnd"/>
            <w:r>
              <w:rPr>
                <w:sz w:val="19"/>
                <w:szCs w:val="19"/>
              </w:rPr>
              <w:t xml:space="preserve">/, </w:t>
            </w:r>
            <w:proofErr w:type="spellStart"/>
            <w:r>
              <w:rPr>
                <w:sz w:val="19"/>
                <w:szCs w:val="19"/>
              </w:rPr>
              <w:t>dax</w:t>
            </w:r>
            <w:proofErr w:type="spellEnd"/>
            <w:r>
              <w:rPr>
                <w:sz w:val="19"/>
                <w:szCs w:val="19"/>
              </w:rPr>
              <w:t>/, theme/)</w:t>
            </w:r>
          </w:p>
        </w:tc>
        <w:tc>
          <w:tcPr>
            <w:tcW w:w="2434" w:type="dxa"/>
            <w:tcMar>
              <w:top w:w="60" w:type="dxa"/>
              <w:left w:w="100" w:type="dxa"/>
              <w:bottom w:w="60" w:type="dxa"/>
              <w:right w:w="100" w:type="dxa"/>
            </w:tcMar>
          </w:tcPr>
          <w:p w14:paraId="3668427F" w14:textId="77777777" w:rsidR="004B0F94" w:rsidRDefault="008B1919">
            <w:r>
              <w:rPr>
                <w:sz w:val="19"/>
                <w:szCs w:val="19"/>
              </w:rPr>
              <w:t>Either</w:t>
            </w:r>
          </w:p>
        </w:tc>
        <w:tc>
          <w:tcPr>
            <w:tcW w:w="3744" w:type="dxa"/>
            <w:tcMar>
              <w:top w:w="60" w:type="dxa"/>
              <w:left w:w="100" w:type="dxa"/>
              <w:bottom w:w="60" w:type="dxa"/>
              <w:right w:w="100" w:type="dxa"/>
            </w:tcMar>
          </w:tcPr>
          <w:p w14:paraId="58CBDF92" w14:textId="77777777" w:rsidR="004B0F94" w:rsidRDefault="008B1919">
            <w:r>
              <w:rPr>
                <w:sz w:val="19"/>
                <w:szCs w:val="19"/>
              </w:rPr>
              <w:t>Small text files. Website editor for a quick fix; GitHub Desktop when already in a commit session</w:t>
            </w:r>
          </w:p>
        </w:tc>
      </w:tr>
    </w:tbl>
    <w:p w14:paraId="3E05B0EA" w14:textId="77777777" w:rsidR="004B0F94" w:rsidRDefault="008B1919">
      <w:pPr>
        <w:pStyle w:val="Heading1"/>
        <w:spacing w:before="360" w:after="160"/>
      </w:pPr>
      <w:bookmarkStart w:id="17" w:name="_Toc240886183"/>
      <w:r>
        <w:rPr>
          <w:b/>
          <w:bCs/>
          <w:color w:val="1F3864"/>
          <w:sz w:val="30"/>
          <w:szCs w:val="30"/>
        </w:rPr>
        <w:t>8. Fallback — Uploading Documents via the GitHub Website</w:t>
      </w:r>
      <w:bookmarkEnd w:id="17"/>
    </w:p>
    <w:p w14:paraId="7B60E136" w14:textId="77777777" w:rsidR="004B0F94" w:rsidRDefault="008B1919">
      <w:pPr>
        <w:pStyle w:val="ListParagraph"/>
        <w:numPr>
          <w:ilvl w:val="0"/>
          <w:numId w:val="8"/>
        </w:numPr>
        <w:spacing w:after="60" w:line="276" w:lineRule="auto"/>
      </w:pPr>
      <w:r>
        <w:t>Open the repository and click into the docs/ folder.</w:t>
      </w:r>
    </w:p>
    <w:p w14:paraId="4EACDD83" w14:textId="77777777" w:rsidR="004B0F94" w:rsidRDefault="008B1919">
      <w:pPr>
        <w:pStyle w:val="ListParagraph"/>
        <w:numPr>
          <w:ilvl w:val="0"/>
          <w:numId w:val="8"/>
        </w:numPr>
        <w:spacing w:after="60" w:line="276" w:lineRule="auto"/>
      </w:pPr>
      <w:r>
        <w:t>Add file → Upload files → drag the documents from your PC onto the page (00, 01, 02, 12, 13, 14, 15, 20, 21, 22, 23).</w:t>
      </w:r>
    </w:p>
    <w:p w14:paraId="58BABF08" w14:textId="77777777" w:rsidR="004B0F94" w:rsidRDefault="008B1919">
      <w:pPr>
        <w:pStyle w:val="ListParagraph"/>
        <w:numPr>
          <w:ilvl w:val="0"/>
          <w:numId w:val="8"/>
        </w:numPr>
        <w:spacing w:after="60" w:line="276" w:lineRule="auto"/>
      </w:pPr>
      <w:r>
        <w:t>Commit message, short and specific: “Add document set v1.0 (00, 01, 02, 12, 13, 14, 15, 20, 21, 22, 23)”. Click Commit changes.</w:t>
      </w:r>
    </w:p>
    <w:p w14:paraId="0F3F8AF3" w14:textId="77777777" w:rsidR="004B0F94" w:rsidRDefault="008B1919">
      <w:pPr>
        <w:pStyle w:val="ListParagraph"/>
        <w:numPr>
          <w:ilvl w:val="0"/>
          <w:numId w:val="8"/>
        </w:numPr>
        <w:spacing w:after="60" w:line="276" w:lineRule="auto"/>
      </w:pPr>
      <w:r>
        <w:t>To update later, repeat the upload with the same filenames. GitHub replaces the files and history keeps every prior version. To retrieve an old one: file → History → pick a commit → Download.</w:t>
      </w:r>
    </w:p>
    <w:p w14:paraId="13C2351E" w14:textId="77777777" w:rsidR="004B0F94" w:rsidRDefault="008B1919">
      <w:pPr>
        <w:pStyle w:val="ListParagraph"/>
        <w:numPr>
          <w:ilvl w:val="0"/>
          <w:numId w:val="2"/>
        </w:numPr>
        <w:spacing w:after="60" w:line="276" w:lineRule="auto"/>
      </w:pPr>
      <w:r>
        <w:t>Word documents and .</w:t>
      </w:r>
      <w:proofErr w:type="spellStart"/>
      <w:r>
        <w:t>pbix</w:t>
      </w:r>
      <w:proofErr w:type="spellEnd"/>
      <w:r>
        <w:t xml:space="preserve"> files are binary, so GitHub cannot show line-by-line differences. The version history and your commit messages are the change log for those. That is exactly why the PBIP format in Section 9 exists: the actual BI development does get readable diffs.</w:t>
      </w:r>
    </w:p>
    <w:p w14:paraId="1C7C7327" w14:textId="77777777" w:rsidR="004B0F94" w:rsidRDefault="008B1919">
      <w:pPr>
        <w:pStyle w:val="ListParagraph"/>
        <w:numPr>
          <w:ilvl w:val="0"/>
          <w:numId w:val="2"/>
        </w:numPr>
        <w:spacing w:after="60" w:line="276" w:lineRule="auto"/>
      </w:pPr>
      <w:r>
        <w:t>The three HTML mockups (12, 13, 14) can additionally be published with GitHub Pages — repository Settings → Pages → Deploy from branch main, folder /docs. The mockups then have live URLs a reviewer can open without downloading anything.</w:t>
      </w:r>
    </w:p>
    <w:p w14:paraId="6D5A5BEF" w14:textId="77777777" w:rsidR="004B0F94" w:rsidRDefault="008B1919">
      <w:pPr>
        <w:pStyle w:val="Heading1"/>
        <w:spacing w:before="360" w:after="160"/>
      </w:pPr>
      <w:bookmarkStart w:id="18" w:name="_Toc240886184"/>
      <w:r>
        <w:rPr>
          <w:b/>
          <w:bCs/>
          <w:color w:val="1F3864"/>
          <w:sz w:val="30"/>
          <w:szCs w:val="30"/>
        </w:rPr>
        <w:t>9. Power BI Git Workflow — PBIP Format</w:t>
      </w:r>
      <w:bookmarkEnd w:id="18"/>
    </w:p>
    <w:p w14:paraId="3E85C594" w14:textId="77777777" w:rsidR="004B0F94" w:rsidRDefault="008B1919">
      <w:pPr>
        <w:spacing w:after="120" w:line="276" w:lineRule="auto"/>
      </w:pPr>
      <w:r>
        <w:t>This is the route this guide uses: Power BI Desktop saves the project as text, and GitHub Desktop commits it. Section 10 covers the alternative — connecting the workspace to GitHub directly from the Power BI Service — and why it is not the default here.</w:t>
      </w:r>
    </w:p>
    <w:p w14:paraId="2CF98C05" w14:textId="77777777" w:rsidR="004B0F94" w:rsidRDefault="008B1919">
      <w:pPr>
        <w:pStyle w:val="Heading2"/>
        <w:spacing w:before="280" w:after="120"/>
      </w:pPr>
      <w:bookmarkStart w:id="19" w:name="_Toc240886185"/>
      <w:r>
        <w:rPr>
          <w:b/>
          <w:bCs/>
          <w:color w:val="2E5496"/>
          <w:sz w:val="25"/>
          <w:szCs w:val="25"/>
        </w:rPr>
        <w:t>9.1 Enable and understand PBIP</w:t>
      </w:r>
      <w:bookmarkEnd w:id="19"/>
    </w:p>
    <w:p w14:paraId="7C7D59B4" w14:textId="77777777" w:rsidR="004B0F94" w:rsidRDefault="008B1919">
      <w:pPr>
        <w:pStyle w:val="ListParagraph"/>
        <w:numPr>
          <w:ilvl w:val="0"/>
          <w:numId w:val="9"/>
        </w:numPr>
        <w:spacing w:after="60" w:line="276" w:lineRule="auto"/>
      </w:pPr>
      <w:r>
        <w:t>In Power BI Desktop: File → Options and settings → Options → Preview features. Tick the Power BI Project (.</w:t>
      </w:r>
      <w:proofErr w:type="spellStart"/>
      <w:r>
        <w:t>pbip</w:t>
      </w:r>
      <w:proofErr w:type="spellEnd"/>
      <w:r>
        <w:t>) save option if it appears; in recent releases it is generally available and no toggle is needed. Restart if prompted.</w:t>
      </w:r>
    </w:p>
    <w:p w14:paraId="6FE74FF0" w14:textId="77777777" w:rsidR="004B0F94" w:rsidRDefault="008B1919">
      <w:pPr>
        <w:pStyle w:val="ListParagraph"/>
        <w:numPr>
          <w:ilvl w:val="0"/>
          <w:numId w:val="9"/>
        </w:numPr>
        <w:spacing w:after="60" w:line="276" w:lineRule="auto"/>
      </w:pPr>
      <w:r>
        <w:t xml:space="preserve">File → Save As → change the file type </w:t>
      </w:r>
      <w:proofErr w:type="gramStart"/>
      <w:r>
        <w:t>to .</w:t>
      </w:r>
      <w:proofErr w:type="spellStart"/>
      <w:r>
        <w:t>pbip</w:t>
      </w:r>
      <w:proofErr w:type="spellEnd"/>
      <w:proofErr w:type="gramEnd"/>
      <w:r>
        <w:t xml:space="preserve"> → save into the clone’s </w:t>
      </w:r>
      <w:proofErr w:type="spellStart"/>
      <w:r>
        <w:t>pbip</w:t>
      </w:r>
      <w:proofErr w:type="spellEnd"/>
      <w:r>
        <w:t>/ folder. Clone first (8.2) on a fresh machine.</w:t>
      </w:r>
    </w:p>
    <w:p w14:paraId="17F2ACA4" w14:textId="77777777" w:rsidR="004B0F94" w:rsidRDefault="008B1919">
      <w:pPr>
        <w:pStyle w:val="ListParagraph"/>
        <w:numPr>
          <w:ilvl w:val="0"/>
          <w:numId w:val="9"/>
        </w:numPr>
        <w:spacing w:after="60" w:line="276" w:lineRule="auto"/>
      </w:pPr>
      <w:r>
        <w:t>Inspect what appeared: a &lt;name</w:t>
      </w:r>
      <w:proofErr w:type="gramStart"/>
      <w:r>
        <w:t>&gt;.</w:t>
      </w:r>
      <w:proofErr w:type="spellStart"/>
      <w:r>
        <w:t>SemanticModel</w:t>
      </w:r>
      <w:proofErr w:type="spellEnd"/>
      <w:proofErr w:type="gramEnd"/>
      <w:r>
        <w:t xml:space="preserve"> folder holding tables, relationships and every DAX measure as readable TMDL text, and a &lt;name</w:t>
      </w:r>
      <w:proofErr w:type="gramStart"/>
      <w:r>
        <w:t>&gt;.Report</w:t>
      </w:r>
      <w:proofErr w:type="gramEnd"/>
      <w:r>
        <w:t xml:space="preserve"> folder holding page and visual definitions. These text files are what Git diffs.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0F94" w14:paraId="78A5339C" w14:textId="77777777">
        <w:tc>
          <w:tcPr>
            <w:tcW w:w="9360" w:type="dxa"/>
            <w:shd w:val="clear" w:color="auto" w:fill="EAF1F8"/>
            <w:tcMar>
              <w:top w:w="140" w:type="dxa"/>
              <w:left w:w="180" w:type="dxa"/>
              <w:bottom w:w="140" w:type="dxa"/>
              <w:right w:w="180" w:type="dxa"/>
            </w:tcMar>
          </w:tcPr>
          <w:p w14:paraId="53D5CC32" w14:textId="77777777" w:rsidR="004B0F94" w:rsidRDefault="008B1919">
            <w:pPr>
              <w:spacing w:after="80"/>
            </w:pPr>
            <w:r>
              <w:rPr>
                <w:b/>
                <w:bCs/>
                <w:color w:val="1F3864"/>
              </w:rPr>
              <w:lastRenderedPageBreak/>
              <w:t>Why PBIP is the interview story</w:t>
            </w:r>
          </w:p>
          <w:p w14:paraId="4C0771FB" w14:textId="77777777" w:rsidR="004B0F94" w:rsidRDefault="008B1919">
            <w:pPr>
              <w:spacing w:after="100" w:line="276" w:lineRule="auto"/>
            </w:pPr>
            <w:r>
              <w:rPr>
                <w:sz w:val="21"/>
                <w:szCs w:val="21"/>
              </w:rPr>
              <w:t xml:space="preserve">Change one measure and the commit diff shows exactly that measure’s DAX, line by line — the same review </w:t>
            </w:r>
            <w:proofErr w:type="gramStart"/>
            <w:r>
              <w:rPr>
                <w:sz w:val="21"/>
                <w:szCs w:val="21"/>
              </w:rPr>
              <w:t>experience</w:t>
            </w:r>
            <w:proofErr w:type="gramEnd"/>
            <w:r>
              <w:rPr>
                <w:sz w:val="21"/>
                <w:szCs w:val="21"/>
              </w:rPr>
              <w:t xml:space="preserve"> a SQL team gets. Screenshot one such diff for the README; it is the single strongest “works like an engineer” image a Power BI portfolio can contain.</w:t>
            </w:r>
          </w:p>
          <w:p w14:paraId="54AC7F87" w14:textId="77777777" w:rsidR="004B0F94" w:rsidRDefault="008B1919">
            <w:pPr>
              <w:spacing w:line="276" w:lineRule="auto"/>
            </w:pPr>
            <w:r>
              <w:rPr>
                <w:sz w:val="21"/>
                <w:szCs w:val="21"/>
              </w:rPr>
              <w:t>Verify before the first commit: PBIP’s .</w:t>
            </w:r>
            <w:proofErr w:type="spellStart"/>
            <w:r>
              <w:rPr>
                <w:sz w:val="21"/>
                <w:szCs w:val="21"/>
              </w:rPr>
              <w:t>pbi</w:t>
            </w:r>
            <w:proofErr w:type="spellEnd"/>
            <w:r>
              <w:rPr>
                <w:sz w:val="21"/>
                <w:szCs w:val="21"/>
              </w:rPr>
              <w:t>/</w:t>
            </w:r>
            <w:proofErr w:type="spellStart"/>
            <w:r>
              <w:rPr>
                <w:sz w:val="21"/>
                <w:szCs w:val="21"/>
              </w:rPr>
              <w:t>localSettings.json</w:t>
            </w:r>
            <w:proofErr w:type="spellEnd"/>
            <w:r>
              <w:rPr>
                <w:sz w:val="21"/>
                <w:szCs w:val="21"/>
              </w:rPr>
              <w:t xml:space="preserve"> and cache files must appear grayed out as ignored in GitHub Desktop. The Section 4.</w:t>
            </w:r>
            <w:proofErr w:type="gramStart"/>
            <w:r>
              <w:rPr>
                <w:sz w:val="21"/>
                <w:szCs w:val="21"/>
              </w:rPr>
              <w:t>3 .</w:t>
            </w:r>
            <w:proofErr w:type="spellStart"/>
            <w:r>
              <w:rPr>
                <w:sz w:val="21"/>
                <w:szCs w:val="21"/>
              </w:rPr>
              <w:t>gitignore</w:t>
            </w:r>
            <w:proofErr w:type="spellEnd"/>
            <w:proofErr w:type="gramEnd"/>
            <w:r>
              <w:rPr>
                <w:sz w:val="21"/>
                <w:szCs w:val="21"/>
              </w:rPr>
              <w:t xml:space="preserve"> handles this.</w:t>
            </w:r>
          </w:p>
        </w:tc>
      </w:tr>
    </w:tbl>
    <w:p w14:paraId="74B9D224" w14:textId="77777777" w:rsidR="004B0F94" w:rsidRDefault="008B1919">
      <w:pPr>
        <w:pStyle w:val="Heading2"/>
        <w:spacing w:before="280" w:after="120"/>
      </w:pPr>
      <w:bookmarkStart w:id="20" w:name="_Toc240886186"/>
      <w:r>
        <w:rPr>
          <w:b/>
          <w:bCs/>
          <w:color w:val="2E5496"/>
          <w:sz w:val="25"/>
          <w:szCs w:val="25"/>
        </w:rPr>
        <w:t>9.2 The semantic model file</w:t>
      </w:r>
      <w:bookmarkEnd w:id="20"/>
    </w:p>
    <w:p w14:paraId="17BFB3A1" w14:textId="77777777" w:rsidR="004B0F94" w:rsidRDefault="008B1919">
      <w:pPr>
        <w:spacing w:after="120" w:line="276" w:lineRule="auto"/>
      </w:pPr>
      <w:r>
        <w:t>The model is built and published first, because a live connection can only target a model that already exists in the Service.</w:t>
      </w:r>
    </w:p>
    <w:p w14:paraId="305AE767" w14:textId="77777777" w:rsidR="004B0F94" w:rsidRDefault="008B1919">
      <w:pPr>
        <w:pStyle w:val="ListParagraph"/>
        <w:numPr>
          <w:ilvl w:val="0"/>
          <w:numId w:val="10"/>
        </w:numPr>
        <w:spacing w:after="60" w:line="276" w:lineRule="auto"/>
      </w:pPr>
      <w:r>
        <w:t>Build all queries, relationships and measures in one Desktop file. Keep it to a single blank page — this file is a model, not a report.</w:t>
      </w:r>
    </w:p>
    <w:p w14:paraId="2A6C31F0" w14:textId="77777777" w:rsidR="004B0F94" w:rsidRDefault="008B1919">
      <w:pPr>
        <w:pStyle w:val="ListParagraph"/>
        <w:numPr>
          <w:ilvl w:val="0"/>
          <w:numId w:val="10"/>
        </w:numPr>
        <w:spacing w:after="60" w:line="276" w:lineRule="auto"/>
      </w:pPr>
      <w:r>
        <w:t xml:space="preserve">File → Save As </w:t>
      </w:r>
      <w:proofErr w:type="gramStart"/>
      <w:r>
        <w:t>→ .</w:t>
      </w:r>
      <w:proofErr w:type="spellStart"/>
      <w:r>
        <w:t>pbip</w:t>
      </w:r>
      <w:proofErr w:type="spellEnd"/>
      <w:proofErr w:type="gramEnd"/>
      <w:r>
        <w:t xml:space="preserve"> → </w:t>
      </w:r>
      <w:proofErr w:type="spellStart"/>
      <w:r>
        <w:t>pbip</w:t>
      </w:r>
      <w:proofErr w:type="spellEnd"/>
      <w:r>
        <w:t>/</w:t>
      </w:r>
      <w:proofErr w:type="spellStart"/>
      <w:r>
        <w:t>RetailEconomics_Model</w:t>
      </w:r>
      <w:proofErr w:type="spellEnd"/>
      <w:r>
        <w:t>. Commit and push.</w:t>
      </w:r>
    </w:p>
    <w:p w14:paraId="13C47DA9" w14:textId="77777777" w:rsidR="004B0F94" w:rsidRDefault="008B1919">
      <w:pPr>
        <w:pStyle w:val="ListParagraph"/>
        <w:numPr>
          <w:ilvl w:val="0"/>
          <w:numId w:val="10"/>
        </w:numPr>
        <w:spacing w:after="60" w:line="276" w:lineRule="auto"/>
      </w:pPr>
      <w:r>
        <w:t>Publish it to the Power BI Pro workspace from Desktop.</w:t>
      </w:r>
    </w:p>
    <w:p w14:paraId="74157C15" w14:textId="77777777" w:rsidR="004B0F94" w:rsidRDefault="008B1919">
      <w:pPr>
        <w:pStyle w:val="ListParagraph"/>
        <w:numPr>
          <w:ilvl w:val="0"/>
          <w:numId w:val="10"/>
        </w:numPr>
        <w:spacing w:after="60" w:line="276" w:lineRule="auto"/>
      </w:pPr>
      <w:r>
        <w:t>Configure the gateway, credentials and refresh schedule on the semantic model in the Service.</w:t>
      </w:r>
    </w:p>
    <w:p w14:paraId="77461A9A" w14:textId="77777777" w:rsidR="004B0F94" w:rsidRDefault="008B1919">
      <w:pPr>
        <w:pStyle w:val="Heading2"/>
        <w:spacing w:before="280" w:after="120"/>
      </w:pPr>
      <w:bookmarkStart w:id="21" w:name="_Toc240886187"/>
      <w:r>
        <w:rPr>
          <w:b/>
          <w:bCs/>
          <w:color w:val="2E5496"/>
          <w:sz w:val="25"/>
          <w:szCs w:val="25"/>
        </w:rPr>
        <w:t>9.3 The three thin reports</w:t>
      </w:r>
      <w:bookmarkEnd w:id="21"/>
    </w:p>
    <w:p w14:paraId="57777237" w14:textId="77777777" w:rsidR="004B0F94" w:rsidRDefault="008B1919">
      <w:pPr>
        <w:pStyle w:val="ListParagraph"/>
        <w:numPr>
          <w:ilvl w:val="0"/>
          <w:numId w:val="11"/>
        </w:numPr>
        <w:spacing w:after="60" w:line="276" w:lineRule="auto"/>
      </w:pPr>
      <w:r>
        <w:t>Open a new Power BI Desktop file. Get data → Power BI semantic models → select the published model. This creates the live connection.</w:t>
      </w:r>
    </w:p>
    <w:p w14:paraId="1C6593F4" w14:textId="77777777" w:rsidR="004B0F94" w:rsidRDefault="008B1919">
      <w:pPr>
        <w:pStyle w:val="ListParagraph"/>
        <w:numPr>
          <w:ilvl w:val="0"/>
          <w:numId w:val="11"/>
        </w:numPr>
        <w:spacing w:after="60" w:line="276" w:lineRule="auto"/>
      </w:pPr>
      <w:r>
        <w:t>Build the report pages. The Fields pane shows the shared model; the modelling tools are disabled, which is expected.</w:t>
      </w:r>
    </w:p>
    <w:p w14:paraId="7FE9C7A9" w14:textId="77777777" w:rsidR="004B0F94" w:rsidRDefault="008B1919">
      <w:pPr>
        <w:pStyle w:val="ListParagraph"/>
        <w:numPr>
          <w:ilvl w:val="0"/>
          <w:numId w:val="11"/>
        </w:numPr>
        <w:spacing w:after="60" w:line="276" w:lineRule="auto"/>
      </w:pPr>
      <w:r>
        <w:t xml:space="preserve">File → Save As </w:t>
      </w:r>
      <w:proofErr w:type="gramStart"/>
      <w:r>
        <w:t>→ .</w:t>
      </w:r>
      <w:proofErr w:type="spellStart"/>
      <w:r>
        <w:t>pbip</w:t>
      </w:r>
      <w:proofErr w:type="spellEnd"/>
      <w:proofErr w:type="gramEnd"/>
      <w:r>
        <w:t xml:space="preserve"> → </w:t>
      </w:r>
      <w:proofErr w:type="spellStart"/>
      <w:r>
        <w:t>pbip</w:t>
      </w:r>
      <w:proofErr w:type="spellEnd"/>
      <w:r>
        <w:t>/R1_Retail_Sector_Health. Repeat for R2 and R3.</w:t>
      </w:r>
    </w:p>
    <w:p w14:paraId="469D9E4C" w14:textId="77777777" w:rsidR="004B0F94" w:rsidRDefault="008B1919">
      <w:pPr>
        <w:pStyle w:val="ListParagraph"/>
        <w:numPr>
          <w:ilvl w:val="0"/>
          <w:numId w:val="11"/>
        </w:numPr>
        <w:spacing w:after="60" w:line="276" w:lineRule="auto"/>
      </w:pPr>
      <w:r>
        <w:t>Commit. Note that these three folders contain a report definition and no TMDL — see the note in §3.3.</w:t>
      </w:r>
    </w:p>
    <w:p w14:paraId="27CEA5D9" w14:textId="77777777" w:rsidR="004B0F94" w:rsidRDefault="008B1919">
      <w:pPr>
        <w:pBdr>
          <w:left w:val="single" w:sz="18" w:space="8" w:color="C0504D"/>
        </w:pBdr>
        <w:shd w:val="clear" w:color="auto" w:fill="FBE9E7"/>
        <w:spacing w:before="140" w:after="180" w:line="276" w:lineRule="auto"/>
        <w:ind w:left="140" w:right="140"/>
      </w:pPr>
      <w:r>
        <w:rPr>
          <w:b/>
          <w:bCs/>
          <w:color w:val="963634"/>
          <w:sz w:val="21"/>
          <w:szCs w:val="21"/>
        </w:rPr>
        <w:t xml:space="preserve">Republishing the model updates all three reports.  </w:t>
      </w:r>
      <w:r>
        <w:rPr>
          <w:sz w:val="21"/>
          <w:szCs w:val="21"/>
        </w:rPr>
        <w:t>Changing a measure means editing the model file, committing its TMDL diff, and republishing. The three reports pick the change up automatically; they are not edited and not republished. If you ever find yourself making the same measure edit in more than one file, the architecture has been broken.</w:t>
      </w:r>
    </w:p>
    <w:p w14:paraId="3DBD4050" w14:textId="77777777" w:rsidR="004B0F94" w:rsidRDefault="008B1919">
      <w:pPr>
        <w:pStyle w:val="Heading2"/>
        <w:spacing w:before="280" w:after="120"/>
      </w:pPr>
      <w:bookmarkStart w:id="22" w:name="_Toc240886188"/>
      <w:r>
        <w:rPr>
          <w:b/>
          <w:bCs/>
          <w:color w:val="2E5496"/>
          <w:sz w:val="25"/>
          <w:szCs w:val="25"/>
        </w:rPr>
        <w:t>9.4 The daily loop: save → review diff → commit → push</w:t>
      </w:r>
      <w:bookmarkEnd w:id="22"/>
    </w:p>
    <w:p w14:paraId="205905AC" w14:textId="77777777" w:rsidR="004B0F94" w:rsidRDefault="008B1919">
      <w:pPr>
        <w:pStyle w:val="ListParagraph"/>
        <w:numPr>
          <w:ilvl w:val="0"/>
          <w:numId w:val="12"/>
        </w:numPr>
        <w:spacing w:after="60" w:line="276" w:lineRule="auto"/>
      </w:pPr>
      <w:r>
        <w:t xml:space="preserve">Work in Power BI Desktop on </w:t>
      </w:r>
      <w:proofErr w:type="gramStart"/>
      <w:r>
        <w:t>a .</w:t>
      </w:r>
      <w:proofErr w:type="spellStart"/>
      <w:r>
        <w:t>pbip</w:t>
      </w:r>
      <w:proofErr w:type="spellEnd"/>
      <w:proofErr w:type="gramEnd"/>
      <w:r>
        <w:t xml:space="preserve"> saved inside the clone. </w:t>
      </w:r>
      <w:proofErr w:type="spellStart"/>
      <w:r>
        <w:t>Ctrl+S</w:t>
      </w:r>
      <w:proofErr w:type="spellEnd"/>
      <w:r>
        <w:t xml:space="preserve"> as usual.</w:t>
      </w:r>
    </w:p>
    <w:p w14:paraId="123B4B56" w14:textId="77777777" w:rsidR="004B0F94" w:rsidRDefault="008B1919">
      <w:pPr>
        <w:pStyle w:val="ListParagraph"/>
        <w:numPr>
          <w:ilvl w:val="0"/>
          <w:numId w:val="12"/>
        </w:numPr>
        <w:spacing w:after="60" w:line="276" w:lineRule="auto"/>
      </w:pPr>
      <w:r>
        <w:t>Open GitHub Desktop: every changed TMDL or JSON file is listed with its diff. Read the diff — this is the self-review step, and it is where you catch the measure you edited by accident.</w:t>
      </w:r>
    </w:p>
    <w:p w14:paraId="07C5F065" w14:textId="77777777" w:rsidR="004B0F94" w:rsidRDefault="008B1919">
      <w:pPr>
        <w:pStyle w:val="ListParagraph"/>
        <w:numPr>
          <w:ilvl w:val="0"/>
          <w:numId w:val="12"/>
        </w:numPr>
        <w:spacing w:after="60" w:line="276" w:lineRule="auto"/>
      </w:pPr>
      <w:r>
        <w:t>Type a summary describing the change (“Add channel measures and the 2019 baseline”) → Commit to main.</w:t>
      </w:r>
    </w:p>
    <w:p w14:paraId="4FA4177A" w14:textId="77777777" w:rsidR="004B0F94" w:rsidRDefault="008B1919">
      <w:pPr>
        <w:pStyle w:val="ListParagraph"/>
        <w:numPr>
          <w:ilvl w:val="0"/>
          <w:numId w:val="12"/>
        </w:numPr>
        <w:spacing w:after="60" w:line="276" w:lineRule="auto"/>
      </w:pPr>
      <w:r>
        <w:t>Click Push origin. Refresh the repository page in the browser; the commit is there.</w:t>
      </w:r>
    </w:p>
    <w:p w14:paraId="6525736B" w14:textId="77777777" w:rsidR="004B0F94" w:rsidRDefault="008B1919">
      <w:pPr>
        <w:pStyle w:val="ListParagraph"/>
        <w:numPr>
          <w:ilvl w:val="0"/>
          <w:numId w:val="12"/>
        </w:numPr>
        <w:spacing w:after="60" w:line="276" w:lineRule="auto"/>
      </w:pPr>
      <w:r>
        <w:t>Starting a session after any web uploads: click Fetch/Pull in GitHub Desktop first, so the local copy includes everything on GitHub.</w:t>
      </w:r>
    </w:p>
    <w:p w14:paraId="68C9B060" w14:textId="77777777" w:rsidR="004B0F94" w:rsidRDefault="008B1919">
      <w:pPr>
        <w:pStyle w:val="Heading2"/>
        <w:spacing w:before="280" w:after="120"/>
      </w:pPr>
      <w:bookmarkStart w:id="23" w:name="_Toc240886189"/>
      <w:r>
        <w:rPr>
          <w:b/>
          <w:bCs/>
          <w:color w:val="2E5496"/>
          <w:sz w:val="25"/>
          <w:szCs w:val="25"/>
        </w:rPr>
        <w:lastRenderedPageBreak/>
        <w:t>9.5 Branching once, so you have done it</w:t>
      </w:r>
      <w:bookmarkEnd w:id="23"/>
    </w:p>
    <w:p w14:paraId="1C805148" w14:textId="77777777" w:rsidR="004B0F94" w:rsidRDefault="008B1919">
      <w:pPr>
        <w:pStyle w:val="ListParagraph"/>
        <w:numPr>
          <w:ilvl w:val="0"/>
          <w:numId w:val="13"/>
        </w:numPr>
        <w:spacing w:after="60" w:line="276" w:lineRule="auto"/>
      </w:pPr>
      <w:r>
        <w:t>GitHub Desktop: Current Branch → New Branch → name it feature/channel-panel → based on main → Create. Desktop switches to it automatically.</w:t>
      </w:r>
    </w:p>
    <w:p w14:paraId="01BAFB0C" w14:textId="77777777" w:rsidR="004B0F94" w:rsidRDefault="008B1919">
      <w:pPr>
        <w:pStyle w:val="ListParagraph"/>
        <w:numPr>
          <w:ilvl w:val="0"/>
          <w:numId w:val="13"/>
        </w:numPr>
        <w:spacing w:after="60" w:line="276" w:lineRule="auto"/>
      </w:pPr>
      <w:r>
        <w:t>Save a change, commit, then Publish branch.</w:t>
      </w:r>
    </w:p>
    <w:p w14:paraId="7D3D9E33" w14:textId="77777777" w:rsidR="004B0F94" w:rsidRDefault="008B1919">
      <w:pPr>
        <w:pStyle w:val="ListParagraph"/>
        <w:numPr>
          <w:ilvl w:val="0"/>
          <w:numId w:val="13"/>
        </w:numPr>
        <w:spacing w:after="60" w:line="276" w:lineRule="auto"/>
      </w:pPr>
      <w:r>
        <w:t>On github.com a banner offers “Compare &amp; pull request”. Open it, review the TMDL diff, click Merge pull request → Confirm.</w:t>
      </w:r>
    </w:p>
    <w:p w14:paraId="3FEAF621" w14:textId="77777777" w:rsidR="004B0F94" w:rsidRDefault="008B1919">
      <w:pPr>
        <w:pStyle w:val="ListParagraph"/>
        <w:numPr>
          <w:ilvl w:val="0"/>
          <w:numId w:val="13"/>
        </w:numPr>
        <w:spacing w:after="60" w:line="276" w:lineRule="auto"/>
      </w:pPr>
      <w:r>
        <w:t>Back in GitHub Desktop: switch Current Branch to main → Pull. The merged change is in main.</w:t>
      </w:r>
    </w:p>
    <w:p w14:paraId="33F11440" w14:textId="77777777" w:rsidR="004B0F94" w:rsidRDefault="008B1919">
      <w:pPr>
        <w:pStyle w:val="ListParagraph"/>
        <w:numPr>
          <w:ilvl w:val="0"/>
          <w:numId w:val="13"/>
        </w:numPr>
        <w:spacing w:after="60" w:line="276" w:lineRule="auto"/>
      </w:pPr>
      <w:r>
        <w:t>Solo work can commit straight to main. You now know the branch-and-PR route interviews ask about.</w:t>
      </w:r>
    </w:p>
    <w:p w14:paraId="42A2A0EF" w14:textId="77777777" w:rsidR="004B0F94" w:rsidRDefault="008B1919">
      <w:pPr>
        <w:pStyle w:val="Heading1"/>
        <w:spacing w:before="360" w:after="160"/>
      </w:pPr>
      <w:bookmarkStart w:id="24" w:name="_Toc240886190"/>
      <w:r>
        <w:rPr>
          <w:b/>
          <w:bCs/>
          <w:color w:val="1F3864"/>
          <w:sz w:val="30"/>
          <w:szCs w:val="30"/>
        </w:rPr>
        <w:t>10. Syncing Power BI to GitHub Directly — Fabric Git Integration</w:t>
      </w:r>
      <w:bookmarkEnd w:id="24"/>
    </w:p>
    <w:p w14:paraId="7404C7D0" w14:textId="77777777" w:rsidR="004B0F94" w:rsidRDefault="008B1919">
      <w:pPr>
        <w:spacing w:after="120" w:line="276" w:lineRule="auto"/>
      </w:pPr>
      <w:r>
        <w:t>Power BI can connect to GitHub without GitHub Desktop and without a local clone, through Fabric Git integration. A workspace is linked to a repository and branch, and workspace items are committed and updated from inside the Power BI Service. It is the more modern route and worth knowing; it is not the default in this guide, for one specific reason given below.</w:t>
      </w:r>
    </w:p>
    <w:p w14:paraId="76727257" w14:textId="77777777" w:rsidR="004B0F94" w:rsidRDefault="008B1919">
      <w:pPr>
        <w:pStyle w:val="Heading2"/>
        <w:spacing w:before="280" w:after="120"/>
      </w:pPr>
      <w:bookmarkStart w:id="25" w:name="_Toc240886191"/>
      <w:r>
        <w:rPr>
          <w:b/>
          <w:bCs/>
          <w:color w:val="2E5496"/>
          <w:sz w:val="25"/>
          <w:szCs w:val="25"/>
        </w:rPr>
        <w:t>10.1 What it does and what it needs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4B0F94" w14:paraId="642B1155" w14:textId="77777777">
        <w:trPr>
          <w:tblHeader/>
        </w:trPr>
        <w:tc>
          <w:tcPr>
            <w:tcW w:w="2621" w:type="dxa"/>
            <w:shd w:val="clear" w:color="auto" w:fill="D9D9D9"/>
            <w:tcMar>
              <w:top w:w="60" w:type="dxa"/>
              <w:left w:w="100" w:type="dxa"/>
              <w:bottom w:w="60" w:type="dxa"/>
              <w:right w:w="100" w:type="dxa"/>
            </w:tcMar>
          </w:tcPr>
          <w:p w14:paraId="1F997682" w14:textId="77777777" w:rsidR="004B0F94" w:rsidRDefault="008B1919">
            <w:r>
              <w:rPr>
                <w:b/>
                <w:bCs/>
                <w:sz w:val="19"/>
                <w:szCs w:val="19"/>
              </w:rPr>
              <w:t>Aspect</w:t>
            </w:r>
          </w:p>
        </w:tc>
        <w:tc>
          <w:tcPr>
            <w:tcW w:w="6739" w:type="dxa"/>
            <w:shd w:val="clear" w:color="auto" w:fill="D9D9D9"/>
            <w:tcMar>
              <w:top w:w="60" w:type="dxa"/>
              <w:left w:w="100" w:type="dxa"/>
              <w:bottom w:w="60" w:type="dxa"/>
              <w:right w:w="100" w:type="dxa"/>
            </w:tcMar>
          </w:tcPr>
          <w:p w14:paraId="5D64194A" w14:textId="77777777" w:rsidR="004B0F94" w:rsidRDefault="008B1919">
            <w:r>
              <w:rPr>
                <w:b/>
                <w:bCs/>
                <w:sz w:val="19"/>
                <w:szCs w:val="19"/>
              </w:rPr>
              <w:t>Detail</w:t>
            </w:r>
          </w:p>
        </w:tc>
      </w:tr>
      <w:tr w:rsidR="004B0F94" w14:paraId="4A2C6FA4" w14:textId="77777777">
        <w:trPr>
          <w:cantSplit/>
        </w:trPr>
        <w:tc>
          <w:tcPr>
            <w:tcW w:w="2621" w:type="dxa"/>
            <w:tcMar>
              <w:top w:w="60" w:type="dxa"/>
              <w:left w:w="100" w:type="dxa"/>
              <w:bottom w:w="60" w:type="dxa"/>
              <w:right w:w="100" w:type="dxa"/>
            </w:tcMar>
          </w:tcPr>
          <w:p w14:paraId="6344E7D5" w14:textId="77777777" w:rsidR="004B0F94" w:rsidRDefault="008B1919">
            <w:r>
              <w:rPr>
                <w:sz w:val="19"/>
                <w:szCs w:val="19"/>
              </w:rPr>
              <w:t>Git providers supported</w:t>
            </w:r>
          </w:p>
        </w:tc>
        <w:tc>
          <w:tcPr>
            <w:tcW w:w="6739" w:type="dxa"/>
            <w:tcMar>
              <w:top w:w="60" w:type="dxa"/>
              <w:left w:w="100" w:type="dxa"/>
              <w:bottom w:w="60" w:type="dxa"/>
              <w:right w:w="100" w:type="dxa"/>
            </w:tcMar>
          </w:tcPr>
          <w:p w14:paraId="657EBD2E" w14:textId="77777777" w:rsidR="004B0F94" w:rsidRDefault="008B1919">
            <w:r>
              <w:rPr>
                <w:sz w:val="19"/>
                <w:szCs w:val="19"/>
              </w:rPr>
              <w:t>Azure DevOps, GitHub and GitHub Enterprise — cloud-hosted only. A self-hosted or on-premises Git server cannot be connected.</w:t>
            </w:r>
          </w:p>
        </w:tc>
      </w:tr>
      <w:tr w:rsidR="004B0F94" w14:paraId="535A3F41" w14:textId="77777777">
        <w:trPr>
          <w:cantSplit/>
        </w:trPr>
        <w:tc>
          <w:tcPr>
            <w:tcW w:w="2621" w:type="dxa"/>
            <w:tcMar>
              <w:top w:w="60" w:type="dxa"/>
              <w:left w:w="100" w:type="dxa"/>
              <w:bottom w:w="60" w:type="dxa"/>
              <w:right w:w="100" w:type="dxa"/>
            </w:tcMar>
          </w:tcPr>
          <w:p w14:paraId="25C3CFEE" w14:textId="61DABBAA" w:rsidR="004B0F94" w:rsidRDefault="000743CC">
            <w:r>
              <w:rPr>
                <w:sz w:val="19"/>
                <w:szCs w:val="19"/>
              </w:rPr>
              <w:t>License</w:t>
            </w:r>
            <w:r w:rsidR="008B1919">
              <w:rPr>
                <w:sz w:val="19"/>
                <w:szCs w:val="19"/>
              </w:rPr>
              <w:t xml:space="preserve"> and capacity</w:t>
            </w:r>
          </w:p>
        </w:tc>
        <w:tc>
          <w:tcPr>
            <w:tcW w:w="6739" w:type="dxa"/>
            <w:tcMar>
              <w:top w:w="60" w:type="dxa"/>
              <w:left w:w="100" w:type="dxa"/>
              <w:bottom w:w="60" w:type="dxa"/>
              <w:right w:w="100" w:type="dxa"/>
            </w:tcMar>
          </w:tcPr>
          <w:p w14:paraId="640C9FC5" w14:textId="77777777" w:rsidR="004B0F94" w:rsidRDefault="008B1919">
            <w:r>
              <w:rPr>
                <w:sz w:val="19"/>
                <w:szCs w:val="19"/>
              </w:rPr>
              <w:t>A Fabric capacity is required. Power BI Premium capacity also qualifies, and a free Fabric trial is available. THIS IS THE BLOCKER FOR THIS PROJECT: the solution is specified throughout on Power BI Pro alone, which does not include a capacity.</w:t>
            </w:r>
          </w:p>
        </w:tc>
      </w:tr>
      <w:tr w:rsidR="004B0F94" w14:paraId="134DC5B3" w14:textId="77777777">
        <w:trPr>
          <w:cantSplit/>
        </w:trPr>
        <w:tc>
          <w:tcPr>
            <w:tcW w:w="2621" w:type="dxa"/>
            <w:tcMar>
              <w:top w:w="60" w:type="dxa"/>
              <w:left w:w="100" w:type="dxa"/>
              <w:bottom w:w="60" w:type="dxa"/>
              <w:right w:w="100" w:type="dxa"/>
            </w:tcMar>
          </w:tcPr>
          <w:p w14:paraId="48396FAA" w14:textId="77777777" w:rsidR="004B0F94" w:rsidRDefault="008B1919">
            <w:r>
              <w:rPr>
                <w:sz w:val="19"/>
                <w:szCs w:val="19"/>
              </w:rPr>
              <w:t>Items synced</w:t>
            </w:r>
          </w:p>
        </w:tc>
        <w:tc>
          <w:tcPr>
            <w:tcW w:w="6739" w:type="dxa"/>
            <w:tcMar>
              <w:top w:w="60" w:type="dxa"/>
              <w:left w:w="100" w:type="dxa"/>
              <w:bottom w:w="60" w:type="dxa"/>
              <w:right w:w="100" w:type="dxa"/>
            </w:tcMar>
          </w:tcPr>
          <w:p w14:paraId="5E7D986F" w14:textId="77777777" w:rsidR="004B0F94" w:rsidRDefault="008B1919">
            <w:r>
              <w:rPr>
                <w:sz w:val="19"/>
                <w:szCs w:val="19"/>
              </w:rPr>
              <w:t xml:space="preserve">Semantic models and reports are supported, both currently in PREVIEW, alongside notebooks, </w:t>
            </w:r>
            <w:proofErr w:type="spellStart"/>
            <w:r>
              <w:rPr>
                <w:sz w:val="19"/>
                <w:szCs w:val="19"/>
              </w:rPr>
              <w:t>lakehouses</w:t>
            </w:r>
            <w:proofErr w:type="spellEnd"/>
            <w:r>
              <w:rPr>
                <w:sz w:val="19"/>
                <w:szCs w:val="19"/>
              </w:rPr>
              <w:t>, pipelines, warehouses and most other Fabric item types. Unsupported items can sit in a connected workspace without being deleted; they simply are not committed.</w:t>
            </w:r>
          </w:p>
        </w:tc>
      </w:tr>
      <w:tr w:rsidR="004B0F94" w14:paraId="65D1DFDE" w14:textId="77777777">
        <w:trPr>
          <w:cantSplit/>
        </w:trPr>
        <w:tc>
          <w:tcPr>
            <w:tcW w:w="2621" w:type="dxa"/>
            <w:tcMar>
              <w:top w:w="60" w:type="dxa"/>
              <w:left w:w="100" w:type="dxa"/>
              <w:bottom w:w="60" w:type="dxa"/>
              <w:right w:w="100" w:type="dxa"/>
            </w:tcMar>
          </w:tcPr>
          <w:p w14:paraId="29A622AB" w14:textId="77777777" w:rsidR="004B0F94" w:rsidRDefault="008B1919">
            <w:r>
              <w:rPr>
                <w:sz w:val="19"/>
                <w:szCs w:val="19"/>
              </w:rPr>
              <w:t>Permissions</w:t>
            </w:r>
          </w:p>
        </w:tc>
        <w:tc>
          <w:tcPr>
            <w:tcW w:w="6739" w:type="dxa"/>
            <w:tcMar>
              <w:top w:w="60" w:type="dxa"/>
              <w:left w:w="100" w:type="dxa"/>
              <w:bottom w:w="60" w:type="dxa"/>
              <w:right w:w="100" w:type="dxa"/>
            </w:tcMar>
          </w:tcPr>
          <w:p w14:paraId="658CCE43" w14:textId="77777777" w:rsidR="004B0F94" w:rsidRDefault="008B1919">
            <w:r>
              <w:rPr>
                <w:sz w:val="19"/>
                <w:szCs w:val="19"/>
              </w:rPr>
              <w:t>Only a workspace admin can make the initial connection. After that, anyone with workspace permissions can commit and update.</w:t>
            </w:r>
          </w:p>
        </w:tc>
      </w:tr>
      <w:tr w:rsidR="004B0F94" w14:paraId="4395647D" w14:textId="77777777">
        <w:trPr>
          <w:cantSplit/>
        </w:trPr>
        <w:tc>
          <w:tcPr>
            <w:tcW w:w="2621" w:type="dxa"/>
            <w:tcMar>
              <w:top w:w="60" w:type="dxa"/>
              <w:left w:w="100" w:type="dxa"/>
              <w:bottom w:w="60" w:type="dxa"/>
              <w:right w:w="100" w:type="dxa"/>
            </w:tcMar>
          </w:tcPr>
          <w:p w14:paraId="3F862755" w14:textId="77777777" w:rsidR="004B0F94" w:rsidRDefault="008B1919">
            <w:r>
              <w:rPr>
                <w:sz w:val="19"/>
                <w:szCs w:val="19"/>
              </w:rPr>
              <w:t>Tenant settings</w:t>
            </w:r>
          </w:p>
        </w:tc>
        <w:tc>
          <w:tcPr>
            <w:tcW w:w="6739" w:type="dxa"/>
            <w:tcMar>
              <w:top w:w="60" w:type="dxa"/>
              <w:left w:w="100" w:type="dxa"/>
              <w:bottom w:w="60" w:type="dxa"/>
              <w:right w:w="100" w:type="dxa"/>
            </w:tcMar>
          </w:tcPr>
          <w:p w14:paraId="189FBFFF" w14:textId="77777777" w:rsidR="004B0F94" w:rsidRDefault="008B1919">
            <w:r>
              <w:rPr>
                <w:sz w:val="19"/>
                <w:szCs w:val="19"/>
              </w:rPr>
              <w:t>An admin must enable “Users can synchronize workspace items with their Git repositories” and, for GitHub specifically, “Users can synchronize workspace items with GitHub repositories”.</w:t>
            </w:r>
          </w:p>
        </w:tc>
      </w:tr>
      <w:tr w:rsidR="004B0F94" w14:paraId="3C3F246E" w14:textId="77777777">
        <w:trPr>
          <w:cantSplit/>
        </w:trPr>
        <w:tc>
          <w:tcPr>
            <w:tcW w:w="2621" w:type="dxa"/>
            <w:tcMar>
              <w:top w:w="60" w:type="dxa"/>
              <w:left w:w="100" w:type="dxa"/>
              <w:bottom w:w="60" w:type="dxa"/>
              <w:right w:w="100" w:type="dxa"/>
            </w:tcMar>
          </w:tcPr>
          <w:p w14:paraId="553CFADB" w14:textId="77777777" w:rsidR="004B0F94" w:rsidRDefault="008B1919">
            <w:r>
              <w:rPr>
                <w:sz w:val="19"/>
                <w:szCs w:val="19"/>
              </w:rPr>
              <w:t>Known exclusions</w:t>
            </w:r>
          </w:p>
        </w:tc>
        <w:tc>
          <w:tcPr>
            <w:tcW w:w="6739" w:type="dxa"/>
            <w:tcMar>
              <w:top w:w="60" w:type="dxa"/>
              <w:left w:w="100" w:type="dxa"/>
              <w:bottom w:w="60" w:type="dxa"/>
              <w:right w:w="100" w:type="dxa"/>
            </w:tcMar>
          </w:tcPr>
          <w:p w14:paraId="1F708F88" w14:textId="77777777" w:rsidR="004B0F94" w:rsidRDefault="008B1919">
            <w:r>
              <w:rPr>
                <w:sz w:val="19"/>
                <w:szCs w:val="19"/>
              </w:rPr>
              <w:t>Semantic models using push datasets, live connections to Analysis Services, or model v1 are not supported. Reports connected to Azure Analysis Services or SQL Server Analysis Services are not supported.</w:t>
            </w:r>
          </w:p>
        </w:tc>
      </w:tr>
    </w:tbl>
    <w:p w14:paraId="5D656980" w14:textId="77777777" w:rsidR="004B0F94" w:rsidRDefault="008B1919">
      <w:pPr>
        <w:spacing w:before="40" w:after="200"/>
      </w:pPr>
      <w:r>
        <w:rPr>
          <w:i/>
          <w:iCs/>
          <w:color w:val="595959"/>
          <w:sz w:val="19"/>
          <w:szCs w:val="19"/>
        </w:rPr>
        <w:t>Table 10.1 — Fabric Git integration at a glance. Verified against Microsoft documentation in September 2026; both Power BI item types remain in preview.</w:t>
      </w:r>
    </w:p>
    <w:p w14:paraId="168D2FAA" w14:textId="77777777" w:rsidR="004B0F94" w:rsidRDefault="008B1919">
      <w:pPr>
        <w:pStyle w:val="Heading2"/>
        <w:spacing w:before="280" w:after="120"/>
      </w:pPr>
      <w:bookmarkStart w:id="26" w:name="_Toc240886192"/>
      <w:r>
        <w:rPr>
          <w:b/>
          <w:bCs/>
          <w:color w:val="2E5496"/>
          <w:sz w:val="25"/>
          <w:szCs w:val="25"/>
        </w:rPr>
        <w:t>10.2 How to connect a workspace</w:t>
      </w:r>
      <w:bookmarkEnd w:id="26"/>
    </w:p>
    <w:p w14:paraId="416A5045" w14:textId="77777777" w:rsidR="004B0F94" w:rsidRDefault="008B1919">
      <w:pPr>
        <w:pStyle w:val="ListParagraph"/>
        <w:numPr>
          <w:ilvl w:val="0"/>
          <w:numId w:val="14"/>
        </w:numPr>
        <w:spacing w:after="60" w:line="276" w:lineRule="auto"/>
      </w:pPr>
      <w:r>
        <w:t>Sign in to the Power BI or Fabric portal and open the workspace.</w:t>
      </w:r>
    </w:p>
    <w:p w14:paraId="269633CB" w14:textId="77777777" w:rsidR="004B0F94" w:rsidRDefault="008B1919">
      <w:pPr>
        <w:pStyle w:val="ListParagraph"/>
        <w:numPr>
          <w:ilvl w:val="0"/>
          <w:numId w:val="14"/>
        </w:numPr>
        <w:spacing w:after="60" w:line="276" w:lineRule="auto"/>
      </w:pPr>
      <w:r>
        <w:t>Workspace settings → Git integration.</w:t>
      </w:r>
    </w:p>
    <w:p w14:paraId="6B4DCC95" w14:textId="77777777" w:rsidR="004B0F94" w:rsidRDefault="008B1919">
      <w:pPr>
        <w:pStyle w:val="ListParagraph"/>
        <w:numPr>
          <w:ilvl w:val="0"/>
          <w:numId w:val="14"/>
        </w:numPr>
        <w:spacing w:after="60" w:line="276" w:lineRule="auto"/>
      </w:pPr>
      <w:r>
        <w:t>Select GitHub as the provider.</w:t>
      </w:r>
    </w:p>
    <w:p w14:paraId="22AE682B" w14:textId="77777777" w:rsidR="004B0F94" w:rsidRDefault="008B1919">
      <w:pPr>
        <w:pStyle w:val="ListParagraph"/>
        <w:numPr>
          <w:ilvl w:val="0"/>
          <w:numId w:val="14"/>
        </w:numPr>
        <w:spacing w:after="60" w:line="276" w:lineRule="auto"/>
      </w:pPr>
      <w:proofErr w:type="spellStart"/>
      <w:r>
        <w:lastRenderedPageBreak/>
        <w:t>Authorise</w:t>
      </w:r>
      <w:proofErr w:type="spellEnd"/>
      <w:r>
        <w:t xml:space="preserve"> the account on first use: supply a display name and complete the OAuth sign-in, then select Connect.</w:t>
      </w:r>
    </w:p>
    <w:p w14:paraId="17DEECCD" w14:textId="77777777" w:rsidR="004B0F94" w:rsidRDefault="008B1919">
      <w:pPr>
        <w:pStyle w:val="ListParagraph"/>
        <w:numPr>
          <w:ilvl w:val="0"/>
          <w:numId w:val="14"/>
        </w:numPr>
        <w:spacing w:after="60" w:line="276" w:lineRule="auto"/>
      </w:pPr>
      <w:r>
        <w:t>Choose the repository, the branch, and optionally a folder — leave the folder blank to sync at the repository root.</w:t>
      </w:r>
    </w:p>
    <w:p w14:paraId="5E2F2A45" w14:textId="77777777" w:rsidR="004B0F94" w:rsidRDefault="008B1919">
      <w:pPr>
        <w:pStyle w:val="ListParagraph"/>
        <w:numPr>
          <w:ilvl w:val="0"/>
          <w:numId w:val="14"/>
        </w:numPr>
        <w:spacing w:after="60" w:line="276" w:lineRule="auto"/>
      </w:pPr>
      <w:r>
        <w:t>Select Connect and sync.</w:t>
      </w:r>
    </w:p>
    <w:p w14:paraId="527582F0" w14:textId="77777777" w:rsidR="004B0F94" w:rsidRDefault="008B1919">
      <w:pPr>
        <w:pStyle w:val="Heading2"/>
        <w:spacing w:before="280" w:after="120"/>
      </w:pPr>
      <w:bookmarkStart w:id="27" w:name="_Toc240886193"/>
      <w:r>
        <w:rPr>
          <w:b/>
          <w:bCs/>
          <w:color w:val="2E5496"/>
          <w:sz w:val="25"/>
          <w:szCs w:val="25"/>
        </w:rPr>
        <w:t>10.3 Why this guide does not use it</w:t>
      </w:r>
      <w:bookmarkEnd w:id="27"/>
    </w:p>
    <w:p w14:paraId="012D2448" w14:textId="77777777" w:rsidR="004B0F94" w:rsidRDefault="008B1919">
      <w:pPr>
        <w:pStyle w:val="ListParagraph"/>
        <w:numPr>
          <w:ilvl w:val="0"/>
          <w:numId w:val="2"/>
        </w:numPr>
        <w:spacing w:after="60" w:line="276" w:lineRule="auto"/>
      </w:pPr>
      <w:r>
        <w:t>It requires a Fabric capacity. Every other part of this solution is specified on Power BI Pro, and adding a capacity requirement to publish a portfolio project changes the cost profile of the whole thing.</w:t>
      </w:r>
    </w:p>
    <w:p w14:paraId="3BD591A2" w14:textId="77777777" w:rsidR="004B0F94" w:rsidRDefault="008B1919">
      <w:pPr>
        <w:pStyle w:val="ListParagraph"/>
        <w:numPr>
          <w:ilvl w:val="0"/>
          <w:numId w:val="2"/>
        </w:numPr>
        <w:spacing w:after="60" w:line="276" w:lineRule="auto"/>
      </w:pPr>
      <w:r>
        <w:t xml:space="preserve">Semantic model and report sync are both in preview. A portfolio repository is a durable artifact; building its history on a preview feature risks a </w:t>
      </w:r>
      <w:proofErr w:type="spellStart"/>
      <w:r>
        <w:t>behaviour</w:t>
      </w:r>
      <w:proofErr w:type="spellEnd"/>
      <w:r>
        <w:t xml:space="preserve"> change midway through.</w:t>
      </w:r>
    </w:p>
    <w:p w14:paraId="0B40C587" w14:textId="77777777" w:rsidR="004B0F94" w:rsidRDefault="008B1919">
      <w:pPr>
        <w:pStyle w:val="ListParagraph"/>
        <w:numPr>
          <w:ilvl w:val="0"/>
          <w:numId w:val="2"/>
        </w:numPr>
        <w:spacing w:after="60" w:line="276" w:lineRule="auto"/>
      </w:pPr>
      <w:r>
        <w:t>It syncs the workspace, not the whole project. SQL scripts, the numbered documents, the reference workbook and the screenshots are not Fabric items and would still need the website or GitHub Desktop route in §8 and §9. The local clone therefore does not disappear — it only stops carrying the Power BI files.</w:t>
      </w:r>
    </w:p>
    <w:p w14:paraId="4EE68A88" w14:textId="77777777" w:rsidR="004B0F94" w:rsidRDefault="008B1919">
      <w:pPr>
        <w:pStyle w:val="ListParagraph"/>
        <w:numPr>
          <w:ilvl w:val="0"/>
          <w:numId w:val="2"/>
        </w:numPr>
        <w:spacing w:after="60" w:line="276" w:lineRule="auto"/>
      </w:pPr>
      <w:r>
        <w:t>The three reports are live-connected to a shared semantic model. That pattern is not among the documented exclusions, which name Analysis Services connections rather than Power BI semantic model connections, but it sits close enough to a preview boundary to be worth verifying on one report before committing the whole set.</w:t>
      </w:r>
    </w:p>
    <w:p w14:paraId="7D5D6FF9" w14:textId="41737C8B" w:rsidR="004B0F94" w:rsidRDefault="008B1919">
      <w:pPr>
        <w:pBdr>
          <w:left w:val="single" w:sz="18" w:space="8" w:color="C0504D"/>
        </w:pBdr>
        <w:shd w:val="clear" w:color="auto" w:fill="FBE9E7"/>
        <w:spacing w:before="140" w:after="180" w:line="276" w:lineRule="auto"/>
        <w:ind w:left="140" w:right="140"/>
      </w:pPr>
      <w:r>
        <w:rPr>
          <w:b/>
          <w:bCs/>
          <w:color w:val="963634"/>
          <w:sz w:val="21"/>
          <w:szCs w:val="21"/>
        </w:rPr>
        <w:t xml:space="preserve">When to switch to it.  </w:t>
      </w:r>
      <w:r>
        <w:rPr>
          <w:sz w:val="21"/>
          <w:szCs w:val="21"/>
        </w:rPr>
        <w:t xml:space="preserve">If a Fabric capacity or trial becomes available, connect the workspace and let Git integration own </w:t>
      </w:r>
      <w:proofErr w:type="spellStart"/>
      <w:r>
        <w:rPr>
          <w:sz w:val="21"/>
          <w:szCs w:val="21"/>
        </w:rPr>
        <w:t>pbip</w:t>
      </w:r>
      <w:proofErr w:type="spellEnd"/>
      <w:r>
        <w:rPr>
          <w:sz w:val="21"/>
          <w:szCs w:val="21"/>
        </w:rPr>
        <w:t xml:space="preserve">/ — it removes the save-into-the-clone discipline in §6.2 and the manual commit loop in §9.4, which are the two steps most often skipped. </w:t>
      </w:r>
      <w:r w:rsidR="00647CF3">
        <w:rPr>
          <w:sz w:val="21"/>
          <w:szCs w:val="21"/>
        </w:rPr>
        <w:t xml:space="preserve"> </w:t>
      </w:r>
      <w:r>
        <w:rPr>
          <w:sz w:val="21"/>
          <w:szCs w:val="21"/>
        </w:rPr>
        <w:t>Document 01 §8.3 already lists this as a planned enhancement; record the switch in the README so the change in commit pattern is explained rather than mysterious.</w:t>
      </w:r>
    </w:p>
    <w:p w14:paraId="049DAB3B" w14:textId="77777777" w:rsidR="004B0F94" w:rsidRDefault="008B1919">
      <w:pPr>
        <w:pStyle w:val="Heading1"/>
        <w:spacing w:before="360" w:after="160"/>
      </w:pPr>
      <w:bookmarkStart w:id="28" w:name="_Toc240886194"/>
      <w:r>
        <w:rPr>
          <w:b/>
          <w:bCs/>
          <w:color w:val="1F3864"/>
          <w:sz w:val="30"/>
          <w:szCs w:val="30"/>
        </w:rPr>
        <w:t>11. Versioning the Binaries, SQL and Screenshots</w:t>
      </w:r>
      <w:bookmarkEnd w:id="28"/>
    </w:p>
    <w:p w14:paraId="2FBEAF01" w14:textId="77777777" w:rsidR="004B0F94" w:rsidRDefault="008B1919">
      <w:pPr>
        <w:spacing w:after="120" w:line="276" w:lineRule="auto"/>
      </w:pPr>
      <w:r>
        <w:t>The four .</w:t>
      </w:r>
      <w:proofErr w:type="spellStart"/>
      <w:r>
        <w:t>pbix</w:t>
      </w:r>
      <w:proofErr w:type="spellEnd"/>
      <w:r>
        <w:t xml:space="preserve"> files in </w:t>
      </w:r>
      <w:proofErr w:type="spellStart"/>
      <w:r>
        <w:t>pbix</w:t>
      </w:r>
      <w:proofErr w:type="spellEnd"/>
      <w:r>
        <w:t>/ are the reviewer-facing copies, refreshed at milestones rather than every commit.</w:t>
      </w:r>
    </w:p>
    <w:p w14:paraId="414C9886" w14:textId="77777777" w:rsidR="004B0F94" w:rsidRDefault="008B1919">
      <w:pPr>
        <w:pStyle w:val="ListParagraph"/>
        <w:numPr>
          <w:ilvl w:val="0"/>
          <w:numId w:val="15"/>
        </w:numPr>
        <w:spacing w:after="60" w:line="276" w:lineRule="auto"/>
      </w:pPr>
      <w:r>
        <w:t>At the end of each build block, or at minimum at v1.0, File → Save As → .</w:t>
      </w:r>
      <w:proofErr w:type="spellStart"/>
      <w:r>
        <w:t>pbix</w:t>
      </w:r>
      <w:proofErr w:type="spellEnd"/>
      <w:r>
        <w:t xml:space="preserve"> and upload to </w:t>
      </w:r>
      <w:proofErr w:type="spellStart"/>
      <w:r>
        <w:t>pbix</w:t>
      </w:r>
      <w:proofErr w:type="spellEnd"/>
      <w:r>
        <w:t>/ via the website with a message such as “</w:t>
      </w:r>
      <w:proofErr w:type="spellStart"/>
      <w:r>
        <w:t>pbix</w:t>
      </w:r>
      <w:proofErr w:type="spellEnd"/>
      <w:r>
        <w:t xml:space="preserve"> milestone: R1 pages complete”.</w:t>
      </w:r>
    </w:p>
    <w:p w14:paraId="32841A62" w14:textId="77777777" w:rsidR="004B0F94" w:rsidRDefault="008B1919">
      <w:pPr>
        <w:pStyle w:val="ListParagraph"/>
        <w:numPr>
          <w:ilvl w:val="0"/>
          <w:numId w:val="15"/>
        </w:numPr>
        <w:spacing w:after="60" w:line="276" w:lineRule="auto"/>
      </w:pPr>
      <w:r>
        <w:t>Re-take the affected page screenshots and upload them to assets/ in the same commit, so the README images stay honest.</w:t>
      </w:r>
    </w:p>
    <w:p w14:paraId="10F4E2F1" w14:textId="77777777" w:rsidR="004B0F94" w:rsidRDefault="008B1919">
      <w:pPr>
        <w:pStyle w:val="ListParagraph"/>
        <w:numPr>
          <w:ilvl w:val="0"/>
          <w:numId w:val="15"/>
        </w:numPr>
        <w:spacing w:after="60" w:line="276" w:lineRule="auto"/>
      </w:pPr>
      <w:r>
        <w:t xml:space="preserve">SQL scripts are text and commit like any other source. When a script changes after the warehouse is already built, say so in the commit message — “06_item_lifecycle: add </w:t>
      </w:r>
      <w:proofErr w:type="spellStart"/>
      <w:r>
        <w:t>MonthsActive</w:t>
      </w:r>
      <w:proofErr w:type="spellEnd"/>
      <w:r>
        <w:t>, rerun required” — because a reader of the history needs to know a rebuild was implied.</w:t>
      </w:r>
    </w:p>
    <w:p w14:paraId="1DB2FA04" w14:textId="77777777" w:rsidR="004B0F94" w:rsidRDefault="008B1919">
      <w:pPr>
        <w:pStyle w:val="ListParagraph"/>
        <w:numPr>
          <w:ilvl w:val="0"/>
          <w:numId w:val="15"/>
        </w:numPr>
        <w:spacing w:after="60" w:line="276" w:lineRule="auto"/>
      </w:pPr>
      <w:r>
        <w:t>Optional polish: create a GitHub Release (Releases → Draft a new release → tag v1.0) and attach the four .</w:t>
      </w:r>
      <w:proofErr w:type="spellStart"/>
      <w:r>
        <w:t>pbix</w:t>
      </w:r>
      <w:proofErr w:type="spellEnd"/>
      <w:r>
        <w:t xml:space="preserve"> files. This gives reviewers a one-click stable download separate from ongoing commits.</w:t>
      </w:r>
    </w:p>
    <w:p w14:paraId="762E2359" w14:textId="77777777" w:rsidR="004B0F94" w:rsidRDefault="008B1919">
      <w:pPr>
        <w:pStyle w:val="Heading1"/>
        <w:spacing w:before="360" w:after="160"/>
      </w:pPr>
      <w:bookmarkStart w:id="29" w:name="_Toc240886195"/>
      <w:r>
        <w:rPr>
          <w:b/>
          <w:bCs/>
          <w:color w:val="1F3864"/>
          <w:sz w:val="30"/>
          <w:szCs w:val="30"/>
        </w:rPr>
        <w:lastRenderedPageBreak/>
        <w:t>12. The Census API Key</w:t>
      </w:r>
      <w:bookmarkEnd w:id="29"/>
    </w:p>
    <w:p w14:paraId="630EFA80" w14:textId="77777777" w:rsidR="004B0F94" w:rsidRDefault="008B1919">
      <w:pPr>
        <w:spacing w:after="120" w:line="276" w:lineRule="auto"/>
      </w:pPr>
      <w:r>
        <w:t>This project has one real secret. It is worth a section because the usual advice — “do not commit credentials” — is not sufficient when the credential lives inside a Power Query parameter that PBIP serializes to text.</w:t>
      </w:r>
    </w:p>
    <w:p w14:paraId="50ACF35D" w14:textId="77777777" w:rsidR="004B0F94" w:rsidRDefault="008B1919">
      <w:pPr>
        <w:pStyle w:val="ListParagraph"/>
        <w:numPr>
          <w:ilvl w:val="0"/>
          <w:numId w:val="16"/>
        </w:numPr>
        <w:spacing w:after="60" w:line="276" w:lineRule="auto"/>
      </w:pPr>
      <w:r>
        <w:t xml:space="preserve">Hold the key in a Power Query parameter named </w:t>
      </w:r>
      <w:proofErr w:type="spellStart"/>
      <w:r>
        <w:t>pCensusKey</w:t>
      </w:r>
      <w:proofErr w:type="spellEnd"/>
      <w:r>
        <w:t>. Never inline it into a query’s M code.</w:t>
      </w:r>
    </w:p>
    <w:p w14:paraId="16012216" w14:textId="77777777" w:rsidR="004B0F94" w:rsidRDefault="008B1919">
      <w:pPr>
        <w:pStyle w:val="ListParagraph"/>
        <w:numPr>
          <w:ilvl w:val="0"/>
          <w:numId w:val="16"/>
        </w:numPr>
        <w:spacing w:after="60" w:line="276" w:lineRule="auto"/>
      </w:pPr>
      <w:r>
        <w:t xml:space="preserve">Before the first PBIP commit, open </w:t>
      </w:r>
      <w:proofErr w:type="spellStart"/>
      <w:r>
        <w:t>pbip</w:t>
      </w:r>
      <w:proofErr w:type="spellEnd"/>
      <w:r>
        <w:t>/</w:t>
      </w:r>
      <w:proofErr w:type="spellStart"/>
      <w:r>
        <w:t>RetailEconomics_Model</w:t>
      </w:r>
      <w:proofErr w:type="spellEnd"/>
      <w:r>
        <w:t>/ and search the TMDL text for “key=” and for the key’s first six characters. A parameter’s current value can be serialized depending on Desktop version and settings.</w:t>
      </w:r>
    </w:p>
    <w:p w14:paraId="44855DAA" w14:textId="77777777" w:rsidR="004B0F94" w:rsidRDefault="008B1919">
      <w:pPr>
        <w:pStyle w:val="ListParagraph"/>
        <w:numPr>
          <w:ilvl w:val="0"/>
          <w:numId w:val="16"/>
        </w:numPr>
        <w:spacing w:after="60" w:line="276" w:lineRule="auto"/>
      </w:pPr>
      <w:r>
        <w:t>If the value is present, clear the parameter’s current value in Desktop, save, and re-check before committing. Enter the key at refresh time in the Service instead, where it is stored as a credential rather than as source.</w:t>
      </w:r>
    </w:p>
    <w:p w14:paraId="4B671B06" w14:textId="77777777" w:rsidR="004B0F94" w:rsidRDefault="008B1919">
      <w:pPr>
        <w:pStyle w:val="ListParagraph"/>
        <w:numPr>
          <w:ilvl w:val="0"/>
          <w:numId w:val="16"/>
        </w:numPr>
        <w:spacing w:after="60" w:line="276" w:lineRule="auto"/>
      </w:pPr>
      <w:r>
        <w:t>In the Service, the key is supplied once under the semantic model’s data source credentials. It never travels with the reports.</w:t>
      </w:r>
    </w:p>
    <w:p w14:paraId="4D848DF8" w14:textId="77777777" w:rsidR="004B0F94" w:rsidRDefault="008B1919">
      <w:pPr>
        <w:pStyle w:val="ListParagraph"/>
        <w:numPr>
          <w:ilvl w:val="0"/>
          <w:numId w:val="16"/>
        </w:numPr>
        <w:spacing w:after="60" w:line="276" w:lineRule="auto"/>
      </w:pPr>
      <w:r>
        <w:t>If the key is ever committed, regenerate it at api.census.gov immediately. Removing the file does not remove it from history.</w:t>
      </w:r>
    </w:p>
    <w:p w14:paraId="7147464C" w14:textId="77777777" w:rsidR="004B0F94" w:rsidRDefault="008B1919">
      <w:pPr>
        <w:pBdr>
          <w:left w:val="single" w:sz="18" w:space="8" w:color="C0504D"/>
        </w:pBdr>
        <w:shd w:val="clear" w:color="auto" w:fill="FBE9E7"/>
        <w:spacing w:before="140" w:after="180" w:line="276" w:lineRule="auto"/>
        <w:ind w:left="140" w:right="140"/>
      </w:pPr>
      <w:r>
        <w:rPr>
          <w:b/>
          <w:bCs/>
          <w:color w:val="963634"/>
          <w:sz w:val="21"/>
          <w:szCs w:val="21"/>
        </w:rPr>
        <w:t xml:space="preserve">Check this before the first push, not after.  </w:t>
      </w:r>
      <w:r>
        <w:rPr>
          <w:sz w:val="21"/>
          <w:szCs w:val="21"/>
        </w:rPr>
        <w:t>A public repository is indexed quickly. The verification step in §12 item 7 is a repository search for “key=” and for “.csv” — zero hits is the evidence that both rules held.</w:t>
      </w:r>
    </w:p>
    <w:p w14:paraId="5660BE54" w14:textId="77777777" w:rsidR="004B0F94" w:rsidRDefault="008B1919">
      <w:pPr>
        <w:pStyle w:val="Heading1"/>
        <w:spacing w:before="360" w:after="160"/>
      </w:pPr>
      <w:bookmarkStart w:id="30" w:name="_Toc240886196"/>
      <w:r>
        <w:rPr>
          <w:b/>
          <w:bCs/>
          <w:color w:val="1F3864"/>
          <w:sz w:val="30"/>
          <w:szCs w:val="30"/>
        </w:rPr>
        <w:t>13. README.md — the Portfolio Landing Page</w:t>
      </w:r>
      <w:bookmarkEnd w:id="30"/>
    </w:p>
    <w:p w14:paraId="58728BEF" w14:textId="77777777" w:rsidR="004B0F94" w:rsidRDefault="008B1919">
      <w:pPr>
        <w:spacing w:after="120" w:line="276" w:lineRule="auto"/>
      </w:pPr>
      <w:r>
        <w:t>The README is the first thing any reviewer sees. Edit it on the website with the pencil icon. Markdown essentials: # for headings, ## for subheadings, - for bullets</w:t>
      </w:r>
      <w:proofErr w:type="gramStart"/>
      <w:r>
        <w:t>, !</w:t>
      </w:r>
      <w:proofErr w:type="gramEnd"/>
      <w:r>
        <w:t>[alt](path) for images.</w:t>
      </w:r>
    </w:p>
    <w:p w14:paraId="3D6F2D7C" w14:textId="77777777" w:rsidR="004B0F94" w:rsidRDefault="008B1919">
      <w:pPr>
        <w:pBdr>
          <w:left w:val="single" w:sz="12" w:space="6" w:color="A6A6A6"/>
        </w:pBdr>
        <w:shd w:val="clear" w:color="auto" w:fill="F2F2F2"/>
        <w:spacing w:before="120"/>
        <w:ind w:left="180"/>
      </w:pPr>
      <w:r>
        <w:rPr>
          <w:rFonts w:ascii="Consolas" w:eastAsia="Consolas" w:hAnsi="Consolas" w:cs="Consolas"/>
          <w:sz w:val="16"/>
          <w:szCs w:val="16"/>
        </w:rPr>
        <w:t># U.S. Retail Sector Health - Power BI</w:t>
      </w:r>
    </w:p>
    <w:p w14:paraId="6D30C9D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03BBDDC7"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Three Power BI reports on one shared semantic model, tracing U.S. retail</w:t>
      </w:r>
    </w:p>
    <w:p w14:paraId="5937D643"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from national macro conditions to item-level physical movement.</w:t>
      </w:r>
    </w:p>
    <w:p w14:paraId="4E23A04E"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47C9B39E"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Reports</w:t>
      </w:r>
    </w:p>
    <w:p w14:paraId="1FFC81BA" w14:textId="77777777" w:rsidR="004B0F94" w:rsidRDefault="008B1919">
      <w:pPr>
        <w:pBdr>
          <w:left w:val="single" w:sz="12" w:space="6" w:color="A6A6A6"/>
        </w:pBdr>
        <w:shd w:val="clear" w:color="auto" w:fill="F2F2F2"/>
        <w:ind w:left="180"/>
      </w:pP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R1 Macro </w:t>
      </w:r>
      <w:proofErr w:type="gramStart"/>
      <w:r>
        <w:rPr>
          <w:rFonts w:ascii="Consolas" w:eastAsia="Consolas" w:hAnsi="Consolas" w:cs="Consolas"/>
          <w:sz w:val="16"/>
          <w:szCs w:val="16"/>
        </w:rPr>
        <w:t>Environment](</w:t>
      </w:r>
      <w:proofErr w:type="gramEnd"/>
      <w:r>
        <w:rPr>
          <w:rFonts w:ascii="Consolas" w:eastAsia="Consolas" w:hAnsi="Consolas" w:cs="Consolas"/>
          <w:sz w:val="16"/>
          <w:szCs w:val="16"/>
        </w:rPr>
        <w:t>assets/r1_p1_macro.png)</w:t>
      </w:r>
    </w:p>
    <w:p w14:paraId="3509816E" w14:textId="77777777" w:rsidR="004B0F94" w:rsidRDefault="008B1919">
      <w:pPr>
        <w:pBdr>
          <w:left w:val="single" w:sz="12" w:space="6" w:color="A6A6A6"/>
        </w:pBdr>
        <w:shd w:val="clear" w:color="auto" w:fill="F2F2F2"/>
        <w:ind w:left="180"/>
      </w:pP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R2 Recession </w:t>
      </w:r>
      <w:proofErr w:type="gramStart"/>
      <w:r>
        <w:rPr>
          <w:rFonts w:ascii="Consolas" w:eastAsia="Consolas" w:hAnsi="Consolas" w:cs="Consolas"/>
          <w:sz w:val="16"/>
          <w:szCs w:val="16"/>
        </w:rPr>
        <w:t>Resistance](</w:t>
      </w:r>
      <w:proofErr w:type="gramEnd"/>
      <w:r>
        <w:rPr>
          <w:rFonts w:ascii="Consolas" w:eastAsia="Consolas" w:hAnsi="Consolas" w:cs="Consolas"/>
          <w:sz w:val="16"/>
          <w:szCs w:val="16"/>
        </w:rPr>
        <w:t>assets/r2_p1_stress.png)</w:t>
      </w:r>
    </w:p>
    <w:p w14:paraId="48B73007" w14:textId="77777777" w:rsidR="004B0F94" w:rsidRDefault="008B1919">
      <w:pPr>
        <w:pBdr>
          <w:left w:val="single" w:sz="12" w:space="6" w:color="A6A6A6"/>
        </w:pBdr>
        <w:shd w:val="clear" w:color="auto" w:fill="F2F2F2"/>
        <w:ind w:left="180"/>
      </w:pP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R3 Assortment </w:t>
      </w:r>
      <w:proofErr w:type="gramStart"/>
      <w:r>
        <w:rPr>
          <w:rFonts w:ascii="Consolas" w:eastAsia="Consolas" w:hAnsi="Consolas" w:cs="Consolas"/>
          <w:sz w:val="16"/>
          <w:szCs w:val="16"/>
        </w:rPr>
        <w:t>Concentration](</w:t>
      </w:r>
      <w:proofErr w:type="gramEnd"/>
      <w:r>
        <w:rPr>
          <w:rFonts w:ascii="Consolas" w:eastAsia="Consolas" w:hAnsi="Consolas" w:cs="Consolas"/>
          <w:sz w:val="16"/>
          <w:szCs w:val="16"/>
        </w:rPr>
        <w:t>assets/r3_p1_assortment.png)</w:t>
      </w:r>
    </w:p>
    <w:p w14:paraId="36BA58EE"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25F27AE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Data model</w:t>
      </w:r>
    </w:p>
    <w:p w14:paraId="6260CA1A" w14:textId="77777777" w:rsidR="004B0F94" w:rsidRDefault="008B1919">
      <w:pPr>
        <w:pBdr>
          <w:left w:val="single" w:sz="12" w:space="6" w:color="A6A6A6"/>
        </w:pBdr>
        <w:shd w:val="clear" w:color="auto" w:fill="F2F2F2"/>
        <w:ind w:left="180"/>
      </w:pP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Star </w:t>
      </w:r>
      <w:proofErr w:type="gramStart"/>
      <w:r>
        <w:rPr>
          <w:rFonts w:ascii="Consolas" w:eastAsia="Consolas" w:hAnsi="Consolas" w:cs="Consolas"/>
          <w:sz w:val="16"/>
          <w:szCs w:val="16"/>
        </w:rPr>
        <w:t>schema](</w:t>
      </w:r>
      <w:proofErr w:type="gramEnd"/>
      <w:r>
        <w:rPr>
          <w:rFonts w:ascii="Consolas" w:eastAsia="Consolas" w:hAnsi="Consolas" w:cs="Consolas"/>
          <w:sz w:val="16"/>
          <w:szCs w:val="16"/>
        </w:rPr>
        <w:t>assets/model_view.png)</w:t>
      </w:r>
    </w:p>
    <w:p w14:paraId="3636226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55D2DD4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Highlights</w:t>
      </w:r>
    </w:p>
    <w:p w14:paraId="157EC88E"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Three ingestion patterns in one model: keyed REST API (Census MARTS),</w:t>
      </w:r>
    </w:p>
    <w:p w14:paraId="3BE09D1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on-premises SQL Server (330,080 rows), and a governed Excel reference file</w:t>
      </w:r>
    </w:p>
    <w:p w14:paraId="32F678D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One published semantic model, three live-connected thin reports</w:t>
      </w:r>
    </w:p>
    <w:p w14:paraId="34864D2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Physical case volume reconciled against nominal dollar sales by</w:t>
      </w:r>
    </w:p>
    <w:p w14:paraId="1F4BDAB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deflating the national series - not by comparing levels</w:t>
      </w:r>
    </w:p>
    <w:p w14:paraId="3C11913E"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PBIP source control: every DAX change is a readable line diff</w:t>
      </w:r>
    </w:p>
    <w:p w14:paraId="08FDC24E"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0A13E87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Data sources (not redistributed here)</w:t>
      </w:r>
    </w:p>
    <w:p w14:paraId="38C973D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Census MARTS API: https://api.census.gov/data/timeseries/eits/marts</w:t>
      </w:r>
    </w:p>
    <w:p w14:paraId="236F01A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FRED: https://fred.stlouisfed.org/</w:t>
      </w:r>
    </w:p>
    <w:p w14:paraId="749F8D7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Montgomery County item movement:</w:t>
      </w:r>
    </w:p>
    <w:p w14:paraId="28028BE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lastRenderedPageBreak/>
        <w:t xml:space="preserve">  https://catalog.data.gov/dataset/warehouse-and-retail-sales</w:t>
      </w:r>
    </w:p>
    <w:p w14:paraId="04BE2B5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0E92275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Repository map</w:t>
      </w:r>
    </w:p>
    <w:p w14:paraId="17FCE47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Folder | Contents |</w:t>
      </w:r>
    </w:p>
    <w:p w14:paraId="5BD48BB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
    <w:p w14:paraId="0401661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docs/ | Numbered document set (00, 01, 02, 12, 13, 14, 15, 20) |</w:t>
      </w:r>
    </w:p>
    <w:p w14:paraId="44B756E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sql</w:t>
      </w:r>
      <w:proofErr w:type="spellEnd"/>
      <w:r>
        <w:rPr>
          <w:rFonts w:ascii="Consolas" w:eastAsia="Consolas" w:hAnsi="Consolas" w:cs="Consolas"/>
          <w:sz w:val="16"/>
          <w:szCs w:val="16"/>
        </w:rPr>
        <w:t>/ | Warehouse build scripts, run 01 through 08 in order |</w:t>
      </w:r>
    </w:p>
    <w:p w14:paraId="488EAD9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powerquery</w:t>
      </w:r>
      <w:proofErr w:type="spellEnd"/>
      <w:r>
        <w:rPr>
          <w:rFonts w:ascii="Consolas" w:eastAsia="Consolas" w:hAnsi="Consolas" w:cs="Consolas"/>
          <w:sz w:val="16"/>
          <w:szCs w:val="16"/>
        </w:rPr>
        <w:t>/ | M source for the API and file queries |</w:t>
      </w:r>
    </w:p>
    <w:p w14:paraId="24A77957"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dax</w:t>
      </w:r>
      <w:proofErr w:type="spellEnd"/>
      <w:r>
        <w:rPr>
          <w:rFonts w:ascii="Consolas" w:eastAsia="Consolas" w:hAnsi="Consolas" w:cs="Consolas"/>
          <w:sz w:val="16"/>
          <w:szCs w:val="16"/>
        </w:rPr>
        <w:t>/ | Measure catalog by display folder |</w:t>
      </w:r>
    </w:p>
    <w:p w14:paraId="47E6CA8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pbip</w:t>
      </w:r>
      <w:proofErr w:type="spellEnd"/>
      <w:r>
        <w:rPr>
          <w:rFonts w:ascii="Consolas" w:eastAsia="Consolas" w:hAnsi="Consolas" w:cs="Consolas"/>
          <w:sz w:val="16"/>
          <w:szCs w:val="16"/>
        </w:rPr>
        <w:t>/ | Power BI Project text - the diffable source |</w:t>
      </w:r>
    </w:p>
    <w:p w14:paraId="7BF3B723"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pbix</w:t>
      </w:r>
      <w:proofErr w:type="spellEnd"/>
      <w:r>
        <w:rPr>
          <w:rFonts w:ascii="Consolas" w:eastAsia="Consolas" w:hAnsi="Consolas" w:cs="Consolas"/>
          <w:sz w:val="16"/>
          <w:szCs w:val="16"/>
        </w:rPr>
        <w:t>/ | Four binaries: model + three reports |</w:t>
      </w:r>
    </w:p>
    <w:p w14:paraId="4FC5B8B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reference/ | RefMappings.xlsx |</w:t>
      </w:r>
    </w:p>
    <w:p w14:paraId="6F4C402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theme/ | Report theme JSON |</w:t>
      </w:r>
    </w:p>
    <w:p w14:paraId="5B47470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assets/ | Page and model screenshots |</w:t>
      </w:r>
    </w:p>
    <w:p w14:paraId="587BDBF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22B33E9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Limitations</w:t>
      </w:r>
    </w:p>
    <w:p w14:paraId="51752436"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Item-level data covers one Maryland county and one product category;</w:t>
      </w:r>
    </w:p>
    <w:p w14:paraId="15FB010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it is used for grain, not for national inference. Regression coefficients</w:t>
      </w:r>
    </w:p>
    <w:p w14:paraId="596392CE" w14:textId="77777777" w:rsidR="004B0F94" w:rsidRDefault="008B1919">
      <w:pPr>
        <w:pBdr>
          <w:left w:val="single" w:sz="12" w:space="6" w:color="A6A6A6"/>
        </w:pBdr>
        <w:shd w:val="clear" w:color="auto" w:fill="F2F2F2"/>
        <w:spacing w:after="160"/>
        <w:ind w:left="180"/>
      </w:pPr>
      <w:r>
        <w:rPr>
          <w:rFonts w:ascii="Consolas" w:eastAsia="Consolas" w:hAnsi="Consolas" w:cs="Consolas"/>
          <w:sz w:val="16"/>
          <w:szCs w:val="16"/>
        </w:rPr>
        <w:t>are descriptive, not inferential. See docs/01 section 8.</w:t>
      </w:r>
    </w:p>
    <w:p w14:paraId="5C03CF30" w14:textId="77777777" w:rsidR="004B0F94" w:rsidRDefault="008B1919">
      <w:pPr>
        <w:pStyle w:val="ListParagraph"/>
        <w:numPr>
          <w:ilvl w:val="0"/>
          <w:numId w:val="2"/>
        </w:numPr>
        <w:spacing w:after="60" w:line="276" w:lineRule="auto"/>
      </w:pPr>
      <w:r>
        <w:t>Upload the screenshots to assets/ so the README image links resolve. Visual READMEs get read; text-only ones get skimmed.</w:t>
      </w:r>
    </w:p>
    <w:p w14:paraId="193042ED" w14:textId="77777777" w:rsidR="004B0F94" w:rsidRDefault="008B1919">
      <w:pPr>
        <w:pStyle w:val="ListParagraph"/>
        <w:numPr>
          <w:ilvl w:val="0"/>
          <w:numId w:val="2"/>
        </w:numPr>
        <w:spacing w:after="60" w:line="276" w:lineRule="auto"/>
      </w:pPr>
      <w:r>
        <w:t>The limitations paragraph is deliberately in the README rather than buried in a document. A reviewer who sees a project name its own constraints on the landing page reads everything after it more generously.</w:t>
      </w:r>
    </w:p>
    <w:p w14:paraId="6B843372" w14:textId="77777777" w:rsidR="004B0F94" w:rsidRDefault="008B1919">
      <w:pPr>
        <w:pStyle w:val="Heading1"/>
        <w:spacing w:before="360" w:after="160"/>
      </w:pPr>
      <w:bookmarkStart w:id="31" w:name="_Toc240886197"/>
      <w:r>
        <w:rPr>
          <w:b/>
          <w:bCs/>
          <w:color w:val="1F3864"/>
          <w:sz w:val="30"/>
          <w:szCs w:val="30"/>
        </w:rPr>
        <w:t>14. Verification Checklist</w:t>
      </w:r>
      <w:bookmarkEnd w:id="31"/>
    </w:p>
    <w:p w14:paraId="49B682D7" w14:textId="77777777" w:rsidR="004B0F94" w:rsidRDefault="008B1919">
      <w:pPr>
        <w:pStyle w:val="ListParagraph"/>
        <w:numPr>
          <w:ilvl w:val="0"/>
          <w:numId w:val="17"/>
        </w:numPr>
        <w:spacing w:after="60" w:line="276" w:lineRule="auto"/>
      </w:pPr>
      <w:r>
        <w:t>Repository is public with README</w:t>
      </w:r>
      <w:proofErr w:type="gramStart"/>
      <w:r>
        <w:t>, .</w:t>
      </w:r>
      <w:proofErr w:type="spellStart"/>
      <w:r>
        <w:t>gitignore</w:t>
      </w:r>
      <w:proofErr w:type="spellEnd"/>
      <w:proofErr w:type="gramEnd"/>
      <w:r>
        <w:t xml:space="preserve">, MIT </w:t>
      </w:r>
      <w:proofErr w:type="spellStart"/>
      <w:r>
        <w:t>licence</w:t>
      </w:r>
      <w:proofErr w:type="spellEnd"/>
      <w:r>
        <w:t>, and the full folder skeleton visible.</w:t>
      </w:r>
    </w:p>
    <w:p w14:paraId="79C657A1" w14:textId="77777777" w:rsidR="004B0F94" w:rsidRDefault="008B1919">
      <w:pPr>
        <w:pStyle w:val="ListParagraph"/>
        <w:numPr>
          <w:ilvl w:val="0"/>
          <w:numId w:val="17"/>
        </w:numPr>
        <w:spacing w:after="60" w:line="276" w:lineRule="auto"/>
      </w:pPr>
      <w:r>
        <w:t>docs/ contains the numbered set (00, 01, 02, 12, 13, 14, 15, 20) with meaningful commit messages.</w:t>
      </w:r>
    </w:p>
    <w:p w14:paraId="491CC069" w14:textId="77777777" w:rsidR="004B0F94" w:rsidRDefault="008B1919">
      <w:pPr>
        <w:pStyle w:val="ListParagraph"/>
        <w:numPr>
          <w:ilvl w:val="0"/>
          <w:numId w:val="17"/>
        </w:numPr>
        <w:spacing w:after="60" w:line="276" w:lineRule="auto"/>
      </w:pPr>
      <w:proofErr w:type="spellStart"/>
      <w:r>
        <w:t>sql</w:t>
      </w:r>
      <w:proofErr w:type="spellEnd"/>
      <w:r>
        <w:t>/ contains all eight scripts, and running them in order on a clean instance reproduces the warehouse.</w:t>
      </w:r>
    </w:p>
    <w:p w14:paraId="6F0E5EF9" w14:textId="77777777" w:rsidR="004B0F94" w:rsidRDefault="008B1919">
      <w:pPr>
        <w:pStyle w:val="ListParagraph"/>
        <w:numPr>
          <w:ilvl w:val="0"/>
          <w:numId w:val="17"/>
        </w:numPr>
        <w:spacing w:after="60" w:line="276" w:lineRule="auto"/>
      </w:pPr>
      <w:r>
        <w:t>GitHub Desktop: repository cloned; all four .</w:t>
      </w:r>
      <w:proofErr w:type="spellStart"/>
      <w:r>
        <w:t>pbip</w:t>
      </w:r>
      <w:proofErr w:type="spellEnd"/>
      <w:r>
        <w:t xml:space="preserve"> files saved inside </w:t>
      </w:r>
      <w:proofErr w:type="spellStart"/>
      <w:r>
        <w:t>pbip</w:t>
      </w:r>
      <w:proofErr w:type="spellEnd"/>
      <w:r>
        <w:t>/; at least one TMDL commit pushed and visible on github.com showing a readable measure diff.</w:t>
      </w:r>
    </w:p>
    <w:p w14:paraId="155E66B4" w14:textId="77777777" w:rsidR="004B0F94" w:rsidRDefault="008B1919">
      <w:pPr>
        <w:pStyle w:val="ListParagraph"/>
        <w:numPr>
          <w:ilvl w:val="0"/>
          <w:numId w:val="17"/>
        </w:numPr>
        <w:spacing w:after="60" w:line="276" w:lineRule="auto"/>
      </w:pPr>
      <w:r>
        <w:t>PBIP local-settings and cache files show as ignored and were never staged.</w:t>
      </w:r>
    </w:p>
    <w:p w14:paraId="6196BEC3" w14:textId="77777777" w:rsidR="004B0F94" w:rsidRDefault="008B1919">
      <w:pPr>
        <w:pStyle w:val="ListParagraph"/>
        <w:numPr>
          <w:ilvl w:val="0"/>
          <w:numId w:val="17"/>
        </w:numPr>
        <w:spacing w:after="60" w:line="276" w:lineRule="auto"/>
      </w:pPr>
      <w:r>
        <w:t>The three report PBIP folders contain a report definition and no TMDL — confirming they are genuinely thin.</w:t>
      </w:r>
    </w:p>
    <w:p w14:paraId="6F212198" w14:textId="77777777" w:rsidR="004B0F94" w:rsidRDefault="008B1919">
      <w:pPr>
        <w:pStyle w:val="ListParagraph"/>
        <w:numPr>
          <w:ilvl w:val="0"/>
          <w:numId w:val="17"/>
        </w:numPr>
        <w:spacing w:after="60" w:line="276" w:lineRule="auto"/>
      </w:pPr>
      <w:r>
        <w:t>Repository search (press “t” or use the search box) for “.csv”, “key=” and the key’s first six characters returns zero hits.</w:t>
      </w:r>
    </w:p>
    <w:p w14:paraId="6512AD7E" w14:textId="77777777" w:rsidR="004B0F94" w:rsidRDefault="008B1919">
      <w:pPr>
        <w:pStyle w:val="ListParagraph"/>
        <w:numPr>
          <w:ilvl w:val="0"/>
          <w:numId w:val="17"/>
        </w:numPr>
        <w:spacing w:after="60" w:line="276" w:lineRule="auto"/>
      </w:pPr>
      <w:r>
        <w:t>Branch round-trip completed once: feature branch → PR → merge → pull back to main.</w:t>
      </w:r>
    </w:p>
    <w:p w14:paraId="18969C8F" w14:textId="77777777" w:rsidR="004B0F94" w:rsidRDefault="008B1919">
      <w:pPr>
        <w:pStyle w:val="ListParagraph"/>
        <w:numPr>
          <w:ilvl w:val="0"/>
          <w:numId w:val="17"/>
        </w:numPr>
        <w:spacing w:after="60" w:line="276" w:lineRule="auto"/>
      </w:pPr>
      <w:proofErr w:type="spellStart"/>
      <w:r>
        <w:t>pbix</w:t>
      </w:r>
      <w:proofErr w:type="spellEnd"/>
      <w:r>
        <w:t>/ holds the four current milestone binaries; assets/ holds eleven screenshots; README images render.</w:t>
      </w:r>
    </w:p>
    <w:p w14:paraId="6500CEFF" w14:textId="77777777" w:rsidR="004B0F94" w:rsidRDefault="008B1919">
      <w:pPr>
        <w:pStyle w:val="ListParagraph"/>
        <w:numPr>
          <w:ilvl w:val="0"/>
          <w:numId w:val="17"/>
        </w:numPr>
        <w:spacing w:after="60" w:line="276" w:lineRule="auto"/>
      </w:pPr>
      <w:r>
        <w:t>CONTRIBUTING.md created in the repository root with the Appendix A content.</w:t>
      </w:r>
    </w:p>
    <w:p w14:paraId="6B11FD8D" w14:textId="77777777" w:rsidR="004B0F94" w:rsidRDefault="008B1919">
      <w:pPr>
        <w:pStyle w:val="ListParagraph"/>
        <w:numPr>
          <w:ilvl w:val="0"/>
          <w:numId w:val="17"/>
        </w:numPr>
        <w:spacing w:after="60" w:line="276" w:lineRule="auto"/>
      </w:pPr>
      <w:r>
        <w:t>A README.md exists in all nine subfolders, each carrying its Appendix C content rather than a placeholder line.</w:t>
      </w:r>
    </w:p>
    <w:p w14:paraId="2C390029" w14:textId="77777777" w:rsidR="004B0F94" w:rsidRDefault="008B1919">
      <w:pPr>
        <w:pStyle w:val="Heading1"/>
        <w:spacing w:before="360" w:after="160"/>
      </w:pPr>
      <w:bookmarkStart w:id="32" w:name="_Toc240886198"/>
      <w:r>
        <w:rPr>
          <w:b/>
          <w:bCs/>
          <w:color w:val="1F3864"/>
          <w:sz w:val="30"/>
          <w:szCs w:val="30"/>
        </w:rPr>
        <w:t>15. References</w:t>
      </w:r>
      <w:bookmarkEnd w:id="32"/>
    </w:p>
    <w:p w14:paraId="21C7FB24" w14:textId="77777777" w:rsidR="004B0F94" w:rsidRDefault="008B1919">
      <w:pPr>
        <w:spacing w:after="120" w:line="276" w:lineRule="auto"/>
      </w:pPr>
      <w:r>
        <w:t>Verified against the live pages in September 2026.</w:t>
      </w:r>
    </w:p>
    <w:p w14:paraId="0FFA4A2E" w14:textId="77777777" w:rsidR="004B0F94" w:rsidRDefault="008B1919">
      <w:pPr>
        <w:spacing w:after="80" w:line="276" w:lineRule="auto"/>
      </w:pPr>
      <w:r>
        <w:rPr>
          <w:sz w:val="21"/>
          <w:szCs w:val="21"/>
        </w:rPr>
        <w:lastRenderedPageBreak/>
        <w:t xml:space="preserve">Power BI Desktop projects (PBIP) — the save format behind §9 — </w:t>
      </w:r>
      <w:hyperlink r:id="rId5" w:history="1">
        <w:r>
          <w:rPr>
            <w:color w:val="0563C1"/>
            <w:sz w:val="21"/>
            <w:szCs w:val="21"/>
            <w:u w:val="single"/>
          </w:rPr>
          <w:t>https://learn.microsoft.com/en-us/power-bi/developer/projects/projects-overview</w:t>
        </w:r>
      </w:hyperlink>
    </w:p>
    <w:p w14:paraId="0FFC7FBC" w14:textId="77777777" w:rsidR="004B0F94" w:rsidRDefault="008B1919">
      <w:pPr>
        <w:spacing w:after="80" w:line="276" w:lineRule="auto"/>
      </w:pPr>
      <w:r>
        <w:rPr>
          <w:sz w:val="21"/>
          <w:szCs w:val="21"/>
        </w:rPr>
        <w:t xml:space="preserve">Connect to semantic models in the Power BI service from Power BI Desktop (§3.3, §9.3) — </w:t>
      </w:r>
      <w:hyperlink r:id="rId6" w:history="1">
        <w:r>
          <w:rPr>
            <w:color w:val="0563C1"/>
            <w:sz w:val="21"/>
            <w:szCs w:val="21"/>
            <w:u w:val="single"/>
          </w:rPr>
          <w:t>https://learn.microsoft.com/en-us/power-bi/connect-data/desktop-report-lifecycle-datasets</w:t>
        </w:r>
      </w:hyperlink>
    </w:p>
    <w:p w14:paraId="64BD0B8A" w14:textId="77777777" w:rsidR="004B0F94" w:rsidRDefault="008B1919">
      <w:pPr>
        <w:spacing w:after="80" w:line="276" w:lineRule="auto"/>
      </w:pPr>
      <w:r>
        <w:rPr>
          <w:sz w:val="21"/>
          <w:szCs w:val="21"/>
        </w:rPr>
        <w:t xml:space="preserve">Measures in Power BI Desktop — report-level measures (§3.3) — </w:t>
      </w:r>
      <w:hyperlink r:id="rId7" w:history="1">
        <w:r>
          <w:rPr>
            <w:color w:val="0563C1"/>
            <w:sz w:val="21"/>
            <w:szCs w:val="21"/>
            <w:u w:val="single"/>
          </w:rPr>
          <w:t>https://learn.microsoft.com/en-us/power-bi/transform-model/desktop-measures</w:t>
        </w:r>
      </w:hyperlink>
    </w:p>
    <w:p w14:paraId="43708878" w14:textId="77777777" w:rsidR="004B0F94" w:rsidRDefault="008B1919">
      <w:pPr>
        <w:spacing w:after="80" w:line="276" w:lineRule="auto"/>
      </w:pPr>
      <w:r>
        <w:rPr>
          <w:sz w:val="21"/>
          <w:szCs w:val="21"/>
        </w:rPr>
        <w:t xml:space="preserve">On-premises data gateway — </w:t>
      </w:r>
      <w:hyperlink r:id="rId8" w:history="1">
        <w:r>
          <w:rPr>
            <w:color w:val="0563C1"/>
            <w:sz w:val="21"/>
            <w:szCs w:val="21"/>
            <w:u w:val="single"/>
          </w:rPr>
          <w:t>https://learn.microsoft.com/en-us/power-bi/connect-data/service-gateway-onprem</w:t>
        </w:r>
      </w:hyperlink>
    </w:p>
    <w:p w14:paraId="4F304D8B" w14:textId="77777777" w:rsidR="004B0F94" w:rsidRDefault="008B1919">
      <w:pPr>
        <w:spacing w:after="80" w:line="276" w:lineRule="auto"/>
      </w:pPr>
      <w:r>
        <w:rPr>
          <w:sz w:val="21"/>
          <w:szCs w:val="21"/>
        </w:rPr>
        <w:t xml:space="preserve">Census Data API — key signup, the credential §12 protects — </w:t>
      </w:r>
      <w:hyperlink r:id="rId9" w:history="1">
        <w:r>
          <w:rPr>
            <w:color w:val="0563C1"/>
            <w:sz w:val="21"/>
            <w:szCs w:val="21"/>
            <w:u w:val="single"/>
          </w:rPr>
          <w:t>https://api.census.gov/data/key_signup.html</w:t>
        </w:r>
      </w:hyperlink>
    </w:p>
    <w:p w14:paraId="0B1BA132" w14:textId="77777777" w:rsidR="004B0F94" w:rsidRDefault="008B1919">
      <w:pPr>
        <w:spacing w:after="80" w:line="276" w:lineRule="auto"/>
      </w:pPr>
      <w:r>
        <w:rPr>
          <w:sz w:val="21"/>
          <w:szCs w:val="21"/>
        </w:rPr>
        <w:t xml:space="preserve">Introduction to Git integration (§10) — </w:t>
      </w:r>
      <w:hyperlink r:id="rId10" w:history="1">
        <w:r>
          <w:rPr>
            <w:color w:val="0563C1"/>
            <w:sz w:val="21"/>
            <w:szCs w:val="21"/>
            <w:u w:val="single"/>
          </w:rPr>
          <w:t>https://learn.microsoft.com/en-us/fabric/cicd/git-integration/intro-to-git-integration</w:t>
        </w:r>
      </w:hyperlink>
    </w:p>
    <w:p w14:paraId="3E03AA85" w14:textId="77777777" w:rsidR="004B0F94" w:rsidRDefault="008B1919">
      <w:pPr>
        <w:spacing w:after="80" w:line="276" w:lineRule="auto"/>
      </w:pPr>
      <w:r>
        <w:rPr>
          <w:sz w:val="21"/>
          <w:szCs w:val="21"/>
        </w:rPr>
        <w:t xml:space="preserve">Get started with Git integration — connecting a workspace (§10.2) — </w:t>
      </w:r>
      <w:hyperlink r:id="rId11" w:history="1">
        <w:r>
          <w:rPr>
            <w:color w:val="0563C1"/>
            <w:sz w:val="21"/>
            <w:szCs w:val="21"/>
            <w:u w:val="single"/>
          </w:rPr>
          <w:t>https://learn.microsoft.com/en-us/fabric/cicd/git-integration/git-get-started</w:t>
        </w:r>
      </w:hyperlink>
    </w:p>
    <w:p w14:paraId="2DB1825D" w14:textId="77777777" w:rsidR="004B0F94" w:rsidRDefault="008B1919">
      <w:pPr>
        <w:pBdr>
          <w:left w:val="single" w:sz="18" w:space="8" w:color="C0504D"/>
        </w:pBdr>
        <w:shd w:val="clear" w:color="auto" w:fill="FBE9E7"/>
        <w:spacing w:before="140" w:after="180" w:line="276" w:lineRule="auto"/>
        <w:ind w:left="140" w:right="140"/>
      </w:pPr>
      <w:r>
        <w:rPr>
          <w:b/>
          <w:bCs/>
          <w:color w:val="963634"/>
          <w:sz w:val="21"/>
          <w:szCs w:val="21"/>
        </w:rPr>
        <w:t xml:space="preserve">On the PBIP article and TMDL.  </w:t>
      </w:r>
      <w:r>
        <w:rPr>
          <w:sz w:val="21"/>
          <w:szCs w:val="21"/>
        </w:rPr>
        <w:t xml:space="preserve">The projects overview documents </w:t>
      </w:r>
      <w:proofErr w:type="gramStart"/>
      <w:r>
        <w:rPr>
          <w:sz w:val="21"/>
          <w:szCs w:val="21"/>
        </w:rPr>
        <w:t>the .</w:t>
      </w:r>
      <w:proofErr w:type="spellStart"/>
      <w:r>
        <w:rPr>
          <w:sz w:val="21"/>
          <w:szCs w:val="21"/>
        </w:rPr>
        <w:t>pbip</w:t>
      </w:r>
      <w:proofErr w:type="spellEnd"/>
      <w:proofErr w:type="gramEnd"/>
      <w:r>
        <w:rPr>
          <w:sz w:val="21"/>
          <w:szCs w:val="21"/>
        </w:rPr>
        <w:t xml:space="preserve"> format and the </w:t>
      </w:r>
      <w:proofErr w:type="spellStart"/>
      <w:r>
        <w:rPr>
          <w:sz w:val="21"/>
          <w:szCs w:val="21"/>
        </w:rPr>
        <w:t>SemanticModel</w:t>
      </w:r>
      <w:proofErr w:type="spellEnd"/>
      <w:r>
        <w:rPr>
          <w:sz w:val="21"/>
          <w:szCs w:val="21"/>
        </w:rPr>
        <w:t xml:space="preserve"> / Report folder split that §3.3 relies on. It references TMDL only briefly; the detailed TMDL serialization format is documented separately under the semantic model articles linked from it. Nothing in §9 depends on that detail.</w:t>
      </w:r>
    </w:p>
    <w:p w14:paraId="0DE2FFA8" w14:textId="77777777" w:rsidR="004B0F94" w:rsidRDefault="008B1919">
      <w:pPr>
        <w:pStyle w:val="Heading1"/>
        <w:spacing w:before="360" w:after="160"/>
      </w:pPr>
      <w:bookmarkStart w:id="33" w:name="_Toc240886199"/>
      <w:r>
        <w:rPr>
          <w:b/>
          <w:bCs/>
          <w:color w:val="1F3864"/>
          <w:sz w:val="30"/>
          <w:szCs w:val="30"/>
        </w:rPr>
        <w:t>Appendix A — CONTRIBUTING.md</w:t>
      </w:r>
      <w:bookmarkEnd w:id="33"/>
    </w:p>
    <w:p w14:paraId="587689A6" w14:textId="77777777" w:rsidR="004B0F94" w:rsidRDefault="008B1919">
      <w:pPr>
        <w:spacing w:after="120" w:line="276" w:lineRule="auto"/>
      </w:pPr>
      <w:r>
        <w:t>Create this at the repository root: Add file → Create new file → name it exactly CONTRIBUTING.md → paste the content below → Commit.</w:t>
      </w:r>
    </w:p>
    <w:p w14:paraId="568B994B" w14:textId="77777777" w:rsidR="004B0F94" w:rsidRDefault="008B1919">
      <w:pPr>
        <w:pBdr>
          <w:left w:val="single" w:sz="12" w:space="6" w:color="A6A6A6"/>
        </w:pBdr>
        <w:shd w:val="clear" w:color="auto" w:fill="F2F2F2"/>
        <w:spacing w:before="120"/>
        <w:ind w:left="180"/>
      </w:pPr>
      <w:r>
        <w:rPr>
          <w:rFonts w:ascii="Consolas" w:eastAsia="Consolas" w:hAnsi="Consolas" w:cs="Consolas"/>
          <w:sz w:val="16"/>
          <w:szCs w:val="16"/>
        </w:rPr>
        <w:t># Contributing to retail-sector-health</w:t>
      </w:r>
    </w:p>
    <w:p w14:paraId="4484B2F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31D30DC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This repository version-controls the U.S. Retail Sector Health project end to</w:t>
      </w:r>
    </w:p>
    <w:p w14:paraId="08C3F61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end: documents, SQL warehouse scripts, Power Query and DAX source, the Power BI</w:t>
      </w:r>
    </w:p>
    <w:p w14:paraId="60C49AA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semantic model and three reports (binary and PBIP text form), and screenshots.</w:t>
      </w:r>
    </w:p>
    <w:p w14:paraId="716F0C9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Full setup detail is in `docs/00_Development_Environment_and_Source_Control_Setup_Guide.docx`.</w:t>
      </w:r>
    </w:p>
    <w:p w14:paraId="4C4378C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537CC4C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Architecture in one line</w:t>
      </w:r>
    </w:p>
    <w:p w14:paraId="7494F9E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One published semantic model; three live-connected thin reports. Measures are</w:t>
      </w:r>
    </w:p>
    <w:p w14:paraId="1242F77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edited in the model file only.</w:t>
      </w:r>
    </w:p>
    <w:p w14:paraId="2E1B87A3"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712F4D0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How each file type enters the repo</w:t>
      </w:r>
    </w:p>
    <w:p w14:paraId="3EAB1D6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File type | Tool | Workflow |</w:t>
      </w:r>
    </w:p>
    <w:p w14:paraId="4594994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
    <w:p w14:paraId="70C8A82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Word docs, HTML, .</w:t>
      </w:r>
      <w:proofErr w:type="spellStart"/>
      <w:r>
        <w:rPr>
          <w:rFonts w:ascii="Consolas" w:eastAsia="Consolas" w:hAnsi="Consolas" w:cs="Consolas"/>
          <w:sz w:val="16"/>
          <w:szCs w:val="16"/>
        </w:rPr>
        <w:t>pbix</w:t>
      </w:r>
      <w:proofErr w:type="spellEnd"/>
      <w:r>
        <w:rPr>
          <w:rFonts w:ascii="Consolas" w:eastAsia="Consolas" w:hAnsi="Consolas" w:cs="Consolas"/>
          <w:sz w:val="16"/>
          <w:szCs w:val="16"/>
        </w:rPr>
        <w:t>, screenshots | GitHub website | Upload -&gt; descriptive commit message |</w:t>
      </w:r>
    </w:p>
    <w:p w14:paraId="5CE7FA4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PBIP text files (`</w:t>
      </w:r>
      <w:proofErr w:type="spellStart"/>
      <w:r>
        <w:rPr>
          <w:rFonts w:ascii="Consolas" w:eastAsia="Consolas" w:hAnsi="Consolas" w:cs="Consolas"/>
          <w:sz w:val="16"/>
          <w:szCs w:val="16"/>
        </w:rPr>
        <w:t>pbip</w:t>
      </w:r>
      <w:proofErr w:type="spellEnd"/>
      <w:r>
        <w:rPr>
          <w:rFonts w:ascii="Consolas" w:eastAsia="Consolas" w:hAnsi="Consolas" w:cs="Consolas"/>
          <w:sz w:val="16"/>
          <w:szCs w:val="16"/>
        </w:rPr>
        <w:t>/`) | Power BI Desktop + GitHub Desktop | Save into the clone -&gt; review diff -&gt; Commit -&gt; Push |</w:t>
      </w:r>
    </w:p>
    <w:p w14:paraId="4A7A0183"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SQL / M / DAX / theme | Either | Small text files |</w:t>
      </w:r>
    </w:p>
    <w:p w14:paraId="4598D88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13B6A58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Rules</w:t>
      </w:r>
    </w:p>
    <w:p w14:paraId="60F81B2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1. Never commit the source CSV, the Census API key, or SQL backup files.</w:t>
      </w:r>
    </w:p>
    <w:p w14:paraId="2935B5F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2. Save .</w:t>
      </w:r>
      <w:proofErr w:type="spellStart"/>
      <w:r>
        <w:rPr>
          <w:rFonts w:ascii="Consolas" w:eastAsia="Consolas" w:hAnsi="Consolas" w:cs="Consolas"/>
          <w:sz w:val="16"/>
          <w:szCs w:val="16"/>
        </w:rPr>
        <w:t>pbip</w:t>
      </w:r>
      <w:proofErr w:type="spellEnd"/>
      <w:r>
        <w:rPr>
          <w:rFonts w:ascii="Consolas" w:eastAsia="Consolas" w:hAnsi="Consolas" w:cs="Consolas"/>
          <w:sz w:val="16"/>
          <w:szCs w:val="16"/>
        </w:rPr>
        <w:t xml:space="preserve"> files inside the clone's `</w:t>
      </w:r>
      <w:proofErr w:type="spellStart"/>
      <w:r>
        <w:rPr>
          <w:rFonts w:ascii="Consolas" w:eastAsia="Consolas" w:hAnsi="Consolas" w:cs="Consolas"/>
          <w:sz w:val="16"/>
          <w:szCs w:val="16"/>
        </w:rPr>
        <w:t>pbip</w:t>
      </w:r>
      <w:proofErr w:type="spellEnd"/>
      <w:r>
        <w:rPr>
          <w:rFonts w:ascii="Consolas" w:eastAsia="Consolas" w:hAnsi="Consolas" w:cs="Consolas"/>
          <w:sz w:val="16"/>
          <w:szCs w:val="16"/>
        </w:rPr>
        <w:t>/` folder. Nowhere else.</w:t>
      </w:r>
    </w:p>
    <w:p w14:paraId="0C9219E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3. Measure changes go in `</w:t>
      </w:r>
      <w:proofErr w:type="spellStart"/>
      <w:r>
        <w:rPr>
          <w:rFonts w:ascii="Consolas" w:eastAsia="Consolas" w:hAnsi="Consolas" w:cs="Consolas"/>
          <w:sz w:val="16"/>
          <w:szCs w:val="16"/>
        </w:rPr>
        <w:t>RetailEconomics_Model</w:t>
      </w:r>
      <w:proofErr w:type="spellEnd"/>
      <w:r>
        <w:rPr>
          <w:rFonts w:ascii="Consolas" w:eastAsia="Consolas" w:hAnsi="Consolas" w:cs="Consolas"/>
          <w:sz w:val="16"/>
          <w:szCs w:val="16"/>
        </w:rPr>
        <w:t>` only. If you are editing the</w:t>
      </w:r>
    </w:p>
    <w:p w14:paraId="5BF75DB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same measure in two files, the architecture has been broken.</w:t>
      </w:r>
    </w:p>
    <w:p w14:paraId="3BD44B2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4. Re-run `</w:t>
      </w:r>
      <w:proofErr w:type="spellStart"/>
      <w:r>
        <w:rPr>
          <w:rFonts w:ascii="Consolas" w:eastAsia="Consolas" w:hAnsi="Consolas" w:cs="Consolas"/>
          <w:sz w:val="16"/>
          <w:szCs w:val="16"/>
        </w:rPr>
        <w:t>sql</w:t>
      </w:r>
      <w:proofErr w:type="spellEnd"/>
      <w:r>
        <w:rPr>
          <w:rFonts w:ascii="Consolas" w:eastAsia="Consolas" w:hAnsi="Consolas" w:cs="Consolas"/>
          <w:sz w:val="16"/>
          <w:szCs w:val="16"/>
        </w:rPr>
        <w:t>/06_item_lifecycle.sql` after any reload of the fact table.</w:t>
      </w:r>
    </w:p>
    <w:p w14:paraId="5A538D5A" w14:textId="77777777" w:rsidR="004B0F94" w:rsidRDefault="008B1919">
      <w:pPr>
        <w:pBdr>
          <w:left w:val="single" w:sz="12" w:space="6" w:color="A6A6A6"/>
        </w:pBdr>
        <w:shd w:val="clear" w:color="auto" w:fill="F2F2F2"/>
        <w:spacing w:after="160"/>
        <w:ind w:left="180"/>
      </w:pPr>
      <w:r>
        <w:rPr>
          <w:rFonts w:ascii="Consolas" w:eastAsia="Consolas" w:hAnsi="Consolas" w:cs="Consolas"/>
          <w:sz w:val="16"/>
          <w:szCs w:val="16"/>
        </w:rPr>
        <w:t>5. Commit messages say what changed and why, not "update".</w:t>
      </w:r>
    </w:p>
    <w:p w14:paraId="52629767" w14:textId="77777777" w:rsidR="004B0F94" w:rsidRDefault="008B1919">
      <w:pPr>
        <w:pStyle w:val="Heading1"/>
        <w:spacing w:before="360" w:after="160"/>
      </w:pPr>
      <w:bookmarkStart w:id="34" w:name="_Toc240886200"/>
      <w:r>
        <w:rPr>
          <w:b/>
          <w:bCs/>
          <w:color w:val="1F3864"/>
          <w:sz w:val="30"/>
          <w:szCs w:val="30"/>
        </w:rPr>
        <w:t>Appendix B — Artifact Placement Inventory</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8"/>
        <w:gridCol w:w="1161"/>
        <w:gridCol w:w="834"/>
        <w:gridCol w:w="2195"/>
      </w:tblGrid>
      <w:tr w:rsidR="004B0F94" w14:paraId="0E12E404" w14:textId="77777777">
        <w:trPr>
          <w:tblHeader/>
        </w:trPr>
        <w:tc>
          <w:tcPr>
            <w:tcW w:w="2808" w:type="dxa"/>
            <w:shd w:val="clear" w:color="auto" w:fill="D9D9D9"/>
            <w:tcMar>
              <w:top w:w="60" w:type="dxa"/>
              <w:left w:w="100" w:type="dxa"/>
              <w:bottom w:w="60" w:type="dxa"/>
              <w:right w:w="100" w:type="dxa"/>
            </w:tcMar>
          </w:tcPr>
          <w:p w14:paraId="2B571EDD" w14:textId="77777777" w:rsidR="004B0F94" w:rsidRDefault="008B1919">
            <w:r>
              <w:rPr>
                <w:b/>
                <w:bCs/>
                <w:sz w:val="19"/>
                <w:szCs w:val="19"/>
              </w:rPr>
              <w:lastRenderedPageBreak/>
              <w:t>Artifact</w:t>
            </w:r>
          </w:p>
        </w:tc>
        <w:tc>
          <w:tcPr>
            <w:tcW w:w="1310" w:type="dxa"/>
            <w:shd w:val="clear" w:color="auto" w:fill="D9D9D9"/>
            <w:tcMar>
              <w:top w:w="60" w:type="dxa"/>
              <w:left w:w="100" w:type="dxa"/>
              <w:bottom w:w="60" w:type="dxa"/>
              <w:right w:w="100" w:type="dxa"/>
            </w:tcMar>
          </w:tcPr>
          <w:p w14:paraId="4847D2F6" w14:textId="77777777" w:rsidR="004B0F94" w:rsidRDefault="008B1919">
            <w:r>
              <w:rPr>
                <w:b/>
                <w:bCs/>
                <w:sz w:val="19"/>
                <w:szCs w:val="19"/>
              </w:rPr>
              <w:t>Folder</w:t>
            </w:r>
          </w:p>
        </w:tc>
        <w:tc>
          <w:tcPr>
            <w:tcW w:w="1872" w:type="dxa"/>
            <w:shd w:val="clear" w:color="auto" w:fill="D9D9D9"/>
            <w:tcMar>
              <w:top w:w="60" w:type="dxa"/>
              <w:left w:w="100" w:type="dxa"/>
              <w:bottom w:w="60" w:type="dxa"/>
              <w:right w:w="100" w:type="dxa"/>
            </w:tcMar>
          </w:tcPr>
          <w:p w14:paraId="0674F692" w14:textId="77777777" w:rsidR="004B0F94" w:rsidRDefault="008B1919">
            <w:r>
              <w:rPr>
                <w:b/>
                <w:bCs/>
                <w:sz w:val="19"/>
                <w:szCs w:val="19"/>
              </w:rPr>
              <w:t>Tool</w:t>
            </w:r>
          </w:p>
        </w:tc>
        <w:tc>
          <w:tcPr>
            <w:tcW w:w="3370" w:type="dxa"/>
            <w:shd w:val="clear" w:color="auto" w:fill="D9D9D9"/>
            <w:tcMar>
              <w:top w:w="60" w:type="dxa"/>
              <w:left w:w="100" w:type="dxa"/>
              <w:bottom w:w="60" w:type="dxa"/>
              <w:right w:w="100" w:type="dxa"/>
            </w:tcMar>
          </w:tcPr>
          <w:p w14:paraId="5023F24A" w14:textId="77777777" w:rsidR="004B0F94" w:rsidRDefault="008B1919">
            <w:r>
              <w:rPr>
                <w:b/>
                <w:bCs/>
                <w:sz w:val="19"/>
                <w:szCs w:val="19"/>
              </w:rPr>
              <w:t>Notes</w:t>
            </w:r>
          </w:p>
        </w:tc>
      </w:tr>
      <w:tr w:rsidR="004B0F94" w14:paraId="71B6B6AC" w14:textId="77777777">
        <w:trPr>
          <w:cantSplit/>
        </w:trPr>
        <w:tc>
          <w:tcPr>
            <w:tcW w:w="2808" w:type="dxa"/>
            <w:tcMar>
              <w:top w:w="60" w:type="dxa"/>
              <w:left w:w="100" w:type="dxa"/>
              <w:bottom w:w="60" w:type="dxa"/>
              <w:right w:w="100" w:type="dxa"/>
            </w:tcMar>
          </w:tcPr>
          <w:p w14:paraId="05C22CD9" w14:textId="77777777" w:rsidR="004B0F94" w:rsidRDefault="008B1919">
            <w:r>
              <w:rPr>
                <w:sz w:val="19"/>
                <w:szCs w:val="19"/>
              </w:rPr>
              <w:t>00_Development_Environment_and_Source_Control_Setup_Guide.docx</w:t>
            </w:r>
          </w:p>
        </w:tc>
        <w:tc>
          <w:tcPr>
            <w:tcW w:w="1310" w:type="dxa"/>
            <w:tcMar>
              <w:top w:w="60" w:type="dxa"/>
              <w:left w:w="100" w:type="dxa"/>
              <w:bottom w:w="60" w:type="dxa"/>
              <w:right w:w="100" w:type="dxa"/>
            </w:tcMar>
          </w:tcPr>
          <w:p w14:paraId="053F2793" w14:textId="77777777" w:rsidR="004B0F94" w:rsidRDefault="008B1919">
            <w:r>
              <w:rPr>
                <w:sz w:val="19"/>
                <w:szCs w:val="19"/>
              </w:rPr>
              <w:t>docs/</w:t>
            </w:r>
          </w:p>
        </w:tc>
        <w:tc>
          <w:tcPr>
            <w:tcW w:w="1872" w:type="dxa"/>
            <w:tcMar>
              <w:top w:w="60" w:type="dxa"/>
              <w:left w:w="100" w:type="dxa"/>
              <w:bottom w:w="60" w:type="dxa"/>
              <w:right w:w="100" w:type="dxa"/>
            </w:tcMar>
          </w:tcPr>
          <w:p w14:paraId="62DDE25B" w14:textId="77777777" w:rsidR="004B0F94" w:rsidRDefault="008B1919">
            <w:r>
              <w:rPr>
                <w:sz w:val="19"/>
                <w:szCs w:val="19"/>
              </w:rPr>
              <w:t>Website</w:t>
            </w:r>
          </w:p>
        </w:tc>
        <w:tc>
          <w:tcPr>
            <w:tcW w:w="3370" w:type="dxa"/>
            <w:tcMar>
              <w:top w:w="60" w:type="dxa"/>
              <w:left w:w="100" w:type="dxa"/>
              <w:bottom w:w="60" w:type="dxa"/>
              <w:right w:w="100" w:type="dxa"/>
            </w:tcMar>
          </w:tcPr>
          <w:p w14:paraId="7541A07C" w14:textId="77777777" w:rsidR="004B0F94" w:rsidRDefault="008B1919">
            <w:r>
              <w:rPr>
                <w:sz w:val="19"/>
                <w:szCs w:val="19"/>
              </w:rPr>
              <w:t>This document. Uploaded first, before any other artifact</w:t>
            </w:r>
          </w:p>
        </w:tc>
      </w:tr>
      <w:tr w:rsidR="004B0F94" w14:paraId="3241B76B" w14:textId="77777777">
        <w:trPr>
          <w:cantSplit/>
        </w:trPr>
        <w:tc>
          <w:tcPr>
            <w:tcW w:w="2808" w:type="dxa"/>
            <w:tcMar>
              <w:top w:w="60" w:type="dxa"/>
              <w:left w:w="100" w:type="dxa"/>
              <w:bottom w:w="60" w:type="dxa"/>
              <w:right w:w="100" w:type="dxa"/>
            </w:tcMar>
          </w:tcPr>
          <w:p w14:paraId="098AC79E" w14:textId="77777777" w:rsidR="004B0F94" w:rsidRDefault="008B1919">
            <w:r>
              <w:rPr>
                <w:sz w:val="19"/>
                <w:szCs w:val="19"/>
              </w:rPr>
              <w:t>01_Project_Plan_Retail_Sector_Health.docx</w:t>
            </w:r>
          </w:p>
        </w:tc>
        <w:tc>
          <w:tcPr>
            <w:tcW w:w="1310" w:type="dxa"/>
            <w:tcMar>
              <w:top w:w="60" w:type="dxa"/>
              <w:left w:w="100" w:type="dxa"/>
              <w:bottom w:w="60" w:type="dxa"/>
              <w:right w:w="100" w:type="dxa"/>
            </w:tcMar>
          </w:tcPr>
          <w:p w14:paraId="2C18B7DD" w14:textId="77777777" w:rsidR="004B0F94" w:rsidRDefault="008B1919">
            <w:r>
              <w:rPr>
                <w:sz w:val="19"/>
                <w:szCs w:val="19"/>
              </w:rPr>
              <w:t>docs/</w:t>
            </w:r>
          </w:p>
        </w:tc>
        <w:tc>
          <w:tcPr>
            <w:tcW w:w="1872" w:type="dxa"/>
            <w:tcMar>
              <w:top w:w="60" w:type="dxa"/>
              <w:left w:w="100" w:type="dxa"/>
              <w:bottom w:w="60" w:type="dxa"/>
              <w:right w:w="100" w:type="dxa"/>
            </w:tcMar>
          </w:tcPr>
          <w:p w14:paraId="4B526D5B" w14:textId="77777777" w:rsidR="004B0F94" w:rsidRDefault="008B1919">
            <w:r>
              <w:rPr>
                <w:sz w:val="19"/>
                <w:szCs w:val="19"/>
              </w:rPr>
              <w:t>Website</w:t>
            </w:r>
          </w:p>
        </w:tc>
        <w:tc>
          <w:tcPr>
            <w:tcW w:w="3370" w:type="dxa"/>
            <w:tcMar>
              <w:top w:w="60" w:type="dxa"/>
              <w:left w:w="100" w:type="dxa"/>
              <w:bottom w:w="60" w:type="dxa"/>
              <w:right w:w="100" w:type="dxa"/>
            </w:tcMar>
          </w:tcPr>
          <w:p w14:paraId="343A0E42" w14:textId="77777777" w:rsidR="004B0F94" w:rsidRDefault="008B1919">
            <w:r>
              <w:rPr>
                <w:sz w:val="19"/>
                <w:szCs w:val="19"/>
              </w:rPr>
              <w:t>Overview, sources, model, build sequence, methodology</w:t>
            </w:r>
          </w:p>
        </w:tc>
      </w:tr>
      <w:tr w:rsidR="004B0F94" w14:paraId="15837BF4" w14:textId="77777777">
        <w:trPr>
          <w:cantSplit/>
        </w:trPr>
        <w:tc>
          <w:tcPr>
            <w:tcW w:w="2808" w:type="dxa"/>
            <w:tcMar>
              <w:top w:w="60" w:type="dxa"/>
              <w:left w:w="100" w:type="dxa"/>
              <w:bottom w:w="60" w:type="dxa"/>
              <w:right w:w="100" w:type="dxa"/>
            </w:tcMar>
          </w:tcPr>
          <w:p w14:paraId="1E265B9D" w14:textId="77777777" w:rsidR="004B0F94" w:rsidRDefault="008B1919">
            <w:r>
              <w:rPr>
                <w:sz w:val="19"/>
                <w:szCs w:val="19"/>
              </w:rPr>
              <w:t>02_Data_Setup_and_Semantic_Model_Guide.docx</w:t>
            </w:r>
          </w:p>
        </w:tc>
        <w:tc>
          <w:tcPr>
            <w:tcW w:w="1310" w:type="dxa"/>
            <w:tcMar>
              <w:top w:w="60" w:type="dxa"/>
              <w:left w:w="100" w:type="dxa"/>
              <w:bottom w:w="60" w:type="dxa"/>
              <w:right w:w="100" w:type="dxa"/>
            </w:tcMar>
          </w:tcPr>
          <w:p w14:paraId="40956469" w14:textId="77777777" w:rsidR="004B0F94" w:rsidRDefault="008B1919">
            <w:r>
              <w:rPr>
                <w:sz w:val="19"/>
                <w:szCs w:val="19"/>
              </w:rPr>
              <w:t>docs/</w:t>
            </w:r>
          </w:p>
        </w:tc>
        <w:tc>
          <w:tcPr>
            <w:tcW w:w="1872" w:type="dxa"/>
            <w:tcMar>
              <w:top w:w="60" w:type="dxa"/>
              <w:left w:w="100" w:type="dxa"/>
              <w:bottom w:w="60" w:type="dxa"/>
              <w:right w:w="100" w:type="dxa"/>
            </w:tcMar>
          </w:tcPr>
          <w:p w14:paraId="3E39E9D6" w14:textId="77777777" w:rsidR="004B0F94" w:rsidRDefault="008B1919">
            <w:r>
              <w:rPr>
                <w:sz w:val="19"/>
                <w:szCs w:val="19"/>
              </w:rPr>
              <w:t>Website</w:t>
            </w:r>
          </w:p>
        </w:tc>
        <w:tc>
          <w:tcPr>
            <w:tcW w:w="3370" w:type="dxa"/>
            <w:tcMar>
              <w:top w:w="60" w:type="dxa"/>
              <w:left w:w="100" w:type="dxa"/>
              <w:bottom w:w="60" w:type="dxa"/>
              <w:right w:w="100" w:type="dxa"/>
            </w:tcMar>
          </w:tcPr>
          <w:p w14:paraId="4ECC7A7A" w14:textId="77777777" w:rsidR="004B0F94" w:rsidRDefault="008B1919">
            <w:r>
              <w:rPr>
                <w:sz w:val="19"/>
                <w:szCs w:val="19"/>
              </w:rPr>
              <w:t>Source to ingestion to published model</w:t>
            </w:r>
          </w:p>
        </w:tc>
      </w:tr>
      <w:tr w:rsidR="004B0F94" w14:paraId="060C3320" w14:textId="77777777">
        <w:trPr>
          <w:cantSplit/>
        </w:trPr>
        <w:tc>
          <w:tcPr>
            <w:tcW w:w="2808" w:type="dxa"/>
            <w:tcMar>
              <w:top w:w="60" w:type="dxa"/>
              <w:left w:w="100" w:type="dxa"/>
              <w:bottom w:w="60" w:type="dxa"/>
              <w:right w:w="100" w:type="dxa"/>
            </w:tcMar>
          </w:tcPr>
          <w:p w14:paraId="70370D1D" w14:textId="77777777" w:rsidR="004B0F94" w:rsidRDefault="008B1919">
            <w:r>
              <w:rPr>
                <w:sz w:val="19"/>
                <w:szCs w:val="19"/>
              </w:rPr>
              <w:t>12/13/14 report mockups (.html)</w:t>
            </w:r>
          </w:p>
        </w:tc>
        <w:tc>
          <w:tcPr>
            <w:tcW w:w="1310" w:type="dxa"/>
            <w:tcMar>
              <w:top w:w="60" w:type="dxa"/>
              <w:left w:w="100" w:type="dxa"/>
              <w:bottom w:w="60" w:type="dxa"/>
              <w:right w:w="100" w:type="dxa"/>
            </w:tcMar>
          </w:tcPr>
          <w:p w14:paraId="0AFF0AB3" w14:textId="77777777" w:rsidR="004B0F94" w:rsidRDefault="008B1919">
            <w:r>
              <w:rPr>
                <w:sz w:val="19"/>
                <w:szCs w:val="19"/>
              </w:rPr>
              <w:t>docs/</w:t>
            </w:r>
          </w:p>
        </w:tc>
        <w:tc>
          <w:tcPr>
            <w:tcW w:w="1872" w:type="dxa"/>
            <w:tcMar>
              <w:top w:w="60" w:type="dxa"/>
              <w:left w:w="100" w:type="dxa"/>
              <w:bottom w:w="60" w:type="dxa"/>
              <w:right w:w="100" w:type="dxa"/>
            </w:tcMar>
          </w:tcPr>
          <w:p w14:paraId="754A1D90" w14:textId="77777777" w:rsidR="004B0F94" w:rsidRDefault="008B1919">
            <w:r>
              <w:rPr>
                <w:sz w:val="19"/>
                <w:szCs w:val="19"/>
              </w:rPr>
              <w:t>Website</w:t>
            </w:r>
          </w:p>
        </w:tc>
        <w:tc>
          <w:tcPr>
            <w:tcW w:w="3370" w:type="dxa"/>
            <w:tcMar>
              <w:top w:w="60" w:type="dxa"/>
              <w:left w:w="100" w:type="dxa"/>
              <w:bottom w:w="60" w:type="dxa"/>
              <w:right w:w="100" w:type="dxa"/>
            </w:tcMar>
          </w:tcPr>
          <w:p w14:paraId="375D016B" w14:textId="77777777" w:rsidR="004B0F94" w:rsidRDefault="008B1919">
            <w:r>
              <w:rPr>
                <w:sz w:val="19"/>
                <w:szCs w:val="19"/>
              </w:rPr>
              <w:t>Publishable via GitHub Pages</w:t>
            </w:r>
          </w:p>
        </w:tc>
      </w:tr>
      <w:tr w:rsidR="004B0F94" w14:paraId="7614B036" w14:textId="77777777">
        <w:trPr>
          <w:cantSplit/>
        </w:trPr>
        <w:tc>
          <w:tcPr>
            <w:tcW w:w="2808" w:type="dxa"/>
            <w:tcMar>
              <w:top w:w="60" w:type="dxa"/>
              <w:left w:w="100" w:type="dxa"/>
              <w:bottom w:w="60" w:type="dxa"/>
              <w:right w:w="100" w:type="dxa"/>
            </w:tcMar>
          </w:tcPr>
          <w:p w14:paraId="1D121085" w14:textId="77777777" w:rsidR="004B0F94" w:rsidRDefault="008B1919">
            <w:r>
              <w:rPr>
                <w:sz w:val="19"/>
                <w:szCs w:val="19"/>
              </w:rPr>
              <w:t>15_Report_Build_Instructions.docx</w:t>
            </w:r>
          </w:p>
        </w:tc>
        <w:tc>
          <w:tcPr>
            <w:tcW w:w="1310" w:type="dxa"/>
            <w:tcMar>
              <w:top w:w="60" w:type="dxa"/>
              <w:left w:w="100" w:type="dxa"/>
              <w:bottom w:w="60" w:type="dxa"/>
              <w:right w:w="100" w:type="dxa"/>
            </w:tcMar>
          </w:tcPr>
          <w:p w14:paraId="59107324" w14:textId="77777777" w:rsidR="004B0F94" w:rsidRDefault="008B1919">
            <w:r>
              <w:rPr>
                <w:sz w:val="19"/>
                <w:szCs w:val="19"/>
              </w:rPr>
              <w:t>docs/</w:t>
            </w:r>
          </w:p>
        </w:tc>
        <w:tc>
          <w:tcPr>
            <w:tcW w:w="1872" w:type="dxa"/>
            <w:tcMar>
              <w:top w:w="60" w:type="dxa"/>
              <w:left w:w="100" w:type="dxa"/>
              <w:bottom w:w="60" w:type="dxa"/>
              <w:right w:w="100" w:type="dxa"/>
            </w:tcMar>
          </w:tcPr>
          <w:p w14:paraId="671E0817" w14:textId="77777777" w:rsidR="004B0F94" w:rsidRDefault="008B1919">
            <w:r>
              <w:rPr>
                <w:sz w:val="19"/>
                <w:szCs w:val="19"/>
              </w:rPr>
              <w:t>Website</w:t>
            </w:r>
          </w:p>
        </w:tc>
        <w:tc>
          <w:tcPr>
            <w:tcW w:w="3370" w:type="dxa"/>
            <w:tcMar>
              <w:top w:w="60" w:type="dxa"/>
              <w:left w:w="100" w:type="dxa"/>
              <w:bottom w:w="60" w:type="dxa"/>
              <w:right w:w="100" w:type="dxa"/>
            </w:tcMar>
          </w:tcPr>
          <w:p w14:paraId="0629364C" w14:textId="77777777" w:rsidR="004B0F94" w:rsidRDefault="008B1919">
            <w:r>
              <w:rPr>
                <w:sz w:val="19"/>
                <w:szCs w:val="19"/>
              </w:rPr>
              <w:t>Full visual specification and build patterns</w:t>
            </w:r>
          </w:p>
        </w:tc>
      </w:tr>
      <w:tr w:rsidR="004B0F94" w14:paraId="2FCD15A8" w14:textId="77777777">
        <w:trPr>
          <w:cantSplit/>
        </w:trPr>
        <w:tc>
          <w:tcPr>
            <w:tcW w:w="2808" w:type="dxa"/>
            <w:tcMar>
              <w:top w:w="60" w:type="dxa"/>
              <w:left w:w="100" w:type="dxa"/>
              <w:bottom w:w="60" w:type="dxa"/>
              <w:right w:w="100" w:type="dxa"/>
            </w:tcMar>
          </w:tcPr>
          <w:p w14:paraId="12B90713" w14:textId="77777777" w:rsidR="004B0F94" w:rsidRDefault="008B1919">
            <w:r>
              <w:rPr>
                <w:sz w:val="19"/>
                <w:szCs w:val="19"/>
              </w:rPr>
              <w:t>20_Data_Dictionary.xlsx</w:t>
            </w:r>
          </w:p>
        </w:tc>
        <w:tc>
          <w:tcPr>
            <w:tcW w:w="1310" w:type="dxa"/>
            <w:tcMar>
              <w:top w:w="60" w:type="dxa"/>
              <w:left w:w="100" w:type="dxa"/>
              <w:bottom w:w="60" w:type="dxa"/>
              <w:right w:w="100" w:type="dxa"/>
            </w:tcMar>
          </w:tcPr>
          <w:p w14:paraId="5F511654" w14:textId="77777777" w:rsidR="004B0F94" w:rsidRDefault="008B1919">
            <w:r>
              <w:rPr>
                <w:sz w:val="19"/>
                <w:szCs w:val="19"/>
              </w:rPr>
              <w:t>docs/</w:t>
            </w:r>
          </w:p>
        </w:tc>
        <w:tc>
          <w:tcPr>
            <w:tcW w:w="1872" w:type="dxa"/>
            <w:tcMar>
              <w:top w:w="60" w:type="dxa"/>
              <w:left w:w="100" w:type="dxa"/>
              <w:bottom w:w="60" w:type="dxa"/>
              <w:right w:w="100" w:type="dxa"/>
            </w:tcMar>
          </w:tcPr>
          <w:p w14:paraId="44D277B9" w14:textId="77777777" w:rsidR="004B0F94" w:rsidRDefault="008B1919">
            <w:r>
              <w:rPr>
                <w:sz w:val="19"/>
                <w:szCs w:val="19"/>
              </w:rPr>
              <w:t>Website</w:t>
            </w:r>
          </w:p>
        </w:tc>
        <w:tc>
          <w:tcPr>
            <w:tcW w:w="3370" w:type="dxa"/>
            <w:tcMar>
              <w:top w:w="60" w:type="dxa"/>
              <w:left w:w="100" w:type="dxa"/>
              <w:bottom w:w="60" w:type="dxa"/>
              <w:right w:w="100" w:type="dxa"/>
            </w:tcMar>
          </w:tcPr>
          <w:p w14:paraId="5947BA90" w14:textId="77777777" w:rsidR="004B0F94" w:rsidRDefault="008B1919">
            <w:r>
              <w:rPr>
                <w:sz w:val="19"/>
                <w:szCs w:val="19"/>
              </w:rPr>
              <w:t>Columns, measures, relationships</w:t>
            </w:r>
          </w:p>
        </w:tc>
      </w:tr>
      <w:tr w:rsidR="004B0F94" w14:paraId="5668BF42" w14:textId="77777777">
        <w:trPr>
          <w:cantSplit/>
        </w:trPr>
        <w:tc>
          <w:tcPr>
            <w:tcW w:w="2808" w:type="dxa"/>
            <w:tcMar>
              <w:top w:w="60" w:type="dxa"/>
              <w:left w:w="100" w:type="dxa"/>
              <w:bottom w:w="60" w:type="dxa"/>
              <w:right w:w="100" w:type="dxa"/>
            </w:tcMar>
          </w:tcPr>
          <w:p w14:paraId="69C4A4B9" w14:textId="77777777" w:rsidR="004B0F94" w:rsidRDefault="008B1919">
            <w:r>
              <w:rPr>
                <w:sz w:val="19"/>
                <w:szCs w:val="19"/>
              </w:rPr>
              <w:t>21_Development_Checklist.xlsx</w:t>
            </w:r>
          </w:p>
        </w:tc>
        <w:tc>
          <w:tcPr>
            <w:tcW w:w="1310" w:type="dxa"/>
            <w:tcMar>
              <w:top w:w="60" w:type="dxa"/>
              <w:left w:w="100" w:type="dxa"/>
              <w:bottom w:w="60" w:type="dxa"/>
              <w:right w:w="100" w:type="dxa"/>
            </w:tcMar>
          </w:tcPr>
          <w:p w14:paraId="37F02D1E" w14:textId="77777777" w:rsidR="004B0F94" w:rsidRDefault="008B1919">
            <w:r>
              <w:rPr>
                <w:sz w:val="19"/>
                <w:szCs w:val="19"/>
              </w:rPr>
              <w:t>docs/</w:t>
            </w:r>
          </w:p>
        </w:tc>
        <w:tc>
          <w:tcPr>
            <w:tcW w:w="1872" w:type="dxa"/>
            <w:tcMar>
              <w:top w:w="60" w:type="dxa"/>
              <w:left w:w="100" w:type="dxa"/>
              <w:bottom w:w="60" w:type="dxa"/>
              <w:right w:w="100" w:type="dxa"/>
            </w:tcMar>
          </w:tcPr>
          <w:p w14:paraId="13FF9E8F" w14:textId="77777777" w:rsidR="004B0F94" w:rsidRDefault="008B1919">
            <w:r>
              <w:rPr>
                <w:sz w:val="19"/>
                <w:szCs w:val="19"/>
              </w:rPr>
              <w:t>Website</w:t>
            </w:r>
          </w:p>
        </w:tc>
        <w:tc>
          <w:tcPr>
            <w:tcW w:w="3370" w:type="dxa"/>
            <w:tcMar>
              <w:top w:w="60" w:type="dxa"/>
              <w:left w:w="100" w:type="dxa"/>
              <w:bottom w:w="60" w:type="dxa"/>
              <w:right w:w="100" w:type="dxa"/>
            </w:tcMar>
          </w:tcPr>
          <w:p w14:paraId="50729270" w14:textId="77777777" w:rsidR="004B0F94" w:rsidRDefault="008B1919">
            <w:r>
              <w:rPr>
                <w:sz w:val="19"/>
                <w:szCs w:val="19"/>
              </w:rPr>
              <w:t>Task-by-task build checklist; updated as work is completed</w:t>
            </w:r>
          </w:p>
        </w:tc>
      </w:tr>
      <w:tr w:rsidR="004B0F94" w14:paraId="79963F96" w14:textId="77777777">
        <w:trPr>
          <w:cantSplit/>
        </w:trPr>
        <w:tc>
          <w:tcPr>
            <w:tcW w:w="2808" w:type="dxa"/>
            <w:tcMar>
              <w:top w:w="60" w:type="dxa"/>
              <w:left w:w="100" w:type="dxa"/>
              <w:bottom w:w="60" w:type="dxa"/>
              <w:right w:w="100" w:type="dxa"/>
            </w:tcMar>
          </w:tcPr>
          <w:p w14:paraId="0B7E2863" w14:textId="77777777" w:rsidR="004B0F94" w:rsidRDefault="008B1919">
            <w:r>
              <w:rPr>
                <w:sz w:val="19"/>
                <w:szCs w:val="19"/>
              </w:rPr>
              <w:t>22_Validation_Results.xlsx</w:t>
            </w:r>
          </w:p>
        </w:tc>
        <w:tc>
          <w:tcPr>
            <w:tcW w:w="1310" w:type="dxa"/>
            <w:tcMar>
              <w:top w:w="60" w:type="dxa"/>
              <w:left w:w="100" w:type="dxa"/>
              <w:bottom w:w="60" w:type="dxa"/>
              <w:right w:w="100" w:type="dxa"/>
            </w:tcMar>
          </w:tcPr>
          <w:p w14:paraId="01E0168A" w14:textId="77777777" w:rsidR="004B0F94" w:rsidRDefault="008B1919">
            <w:r>
              <w:rPr>
                <w:sz w:val="19"/>
                <w:szCs w:val="19"/>
              </w:rPr>
              <w:t>docs/</w:t>
            </w:r>
          </w:p>
        </w:tc>
        <w:tc>
          <w:tcPr>
            <w:tcW w:w="1872" w:type="dxa"/>
            <w:tcMar>
              <w:top w:w="60" w:type="dxa"/>
              <w:left w:w="100" w:type="dxa"/>
              <w:bottom w:w="60" w:type="dxa"/>
              <w:right w:w="100" w:type="dxa"/>
            </w:tcMar>
          </w:tcPr>
          <w:p w14:paraId="0CCD64EF" w14:textId="77777777" w:rsidR="004B0F94" w:rsidRDefault="008B1919">
            <w:r>
              <w:rPr>
                <w:sz w:val="19"/>
                <w:szCs w:val="19"/>
              </w:rPr>
              <w:t>Website</w:t>
            </w:r>
          </w:p>
        </w:tc>
        <w:tc>
          <w:tcPr>
            <w:tcW w:w="3370" w:type="dxa"/>
            <w:tcMar>
              <w:top w:w="60" w:type="dxa"/>
              <w:left w:w="100" w:type="dxa"/>
              <w:bottom w:w="60" w:type="dxa"/>
              <w:right w:w="100" w:type="dxa"/>
            </w:tcMar>
          </w:tcPr>
          <w:p w14:paraId="3EA5CC2A" w14:textId="77777777" w:rsidR="004B0F94" w:rsidRDefault="008B1919">
            <w:r>
              <w:rPr>
                <w:sz w:val="19"/>
                <w:szCs w:val="19"/>
              </w:rPr>
              <w:t>The seventeen pre-publication checks and every run recorded against them</w:t>
            </w:r>
          </w:p>
        </w:tc>
      </w:tr>
      <w:tr w:rsidR="004B0F94">
        <w:trPr>
          <w:cantSplit/>
        </w:trPr>
        <w:tc>
          <w:tcPr>
            <w:tcW w:w="2808" w:type="dxa"/>
            <w:tcMar>
              <w:top w:w="60" w:type="dxa"/>
              <w:left w:w="100" w:type="dxa"/>
              <w:bottom w:w="60" w:type="dxa"/>
              <w:right w:w="100" w:type="dxa"/>
            </w:tcMar>
          </w:tcPr>
          <w:p w:rsidR="004B0F94" w:rsidRDefault="008B1919">
            <w:r>
              <w:rPr>
                <w:sz w:val="19"/>
                <w:szCs w:val="19"/>
              </w:rPr>
              <w:t>23_Glossary.docx</w:t>
            </w:r>
          </w:p>
        </w:tc>
        <w:tc>
          <w:tcPr>
            <w:tcW w:w="1310" w:type="dxa"/>
            <w:tcMar>
              <w:top w:w="60" w:type="dxa"/>
              <w:left w:w="100" w:type="dxa"/>
              <w:bottom w:w="60" w:type="dxa"/>
              <w:right w:w="100" w:type="dxa"/>
            </w:tcMar>
          </w:tcPr>
          <w:p w:rsidR="004B0F94" w:rsidRDefault="008B1919">
            <w:r>
              <w:rPr>
                <w:sz w:val="19"/>
                <w:szCs w:val="19"/>
              </w:rPr>
              <w:t>docs/</w:t>
            </w:r>
          </w:p>
        </w:tc>
        <w:tc>
          <w:tcPr>
            <w:tcW w:w="1872" w:type="dxa"/>
            <w:tcMar>
              <w:top w:w="60" w:type="dxa"/>
              <w:left w:w="100" w:type="dxa"/>
              <w:bottom w:w="60" w:type="dxa"/>
              <w:right w:w="100" w:type="dxa"/>
            </w:tcMar>
          </w:tcPr>
          <w:p w:rsidR="004B0F94" w:rsidRDefault="008B1919">
            <w:r>
              <w:rPr>
                <w:sz w:val="19"/>
                <w:szCs w:val="19"/>
              </w:rPr>
              <w:t>Website</w:t>
            </w:r>
          </w:p>
        </w:tc>
        <w:tc>
          <w:tcPr>
            <w:tcW w:w="3370" w:type="dxa"/>
            <w:tcMar>
              <w:top w:w="60" w:type="dxa"/>
              <w:left w:w="100" w:type="dxa"/>
              <w:bottom w:w="60" w:type="dxa"/>
              <w:right w:w="100" w:type="dxa"/>
            </w:tcMar>
          </w:tcPr>
          <w:p w:rsidR="004B0F94" w:rsidRDefault="008B1919">
            <w:r>
              <w:rPr>
                <w:sz w:val="19"/>
                <w:szCs w:val="19"/>
              </w:rPr>
              <w:t>Every term the document set uses, with where it is used</w:t>
            </w:r>
          </w:p>
        </w:tc>
      </w:tr>
      <w:tr w:rsidR="004B0F94" w14:paraId="7054E24C" w14:textId="77777777">
        <w:trPr>
          <w:cantSplit/>
        </w:trPr>
        <w:tc>
          <w:tcPr>
            <w:tcW w:w="2808" w:type="dxa"/>
            <w:tcMar>
              <w:top w:w="60" w:type="dxa"/>
              <w:left w:w="100" w:type="dxa"/>
              <w:bottom w:w="60" w:type="dxa"/>
              <w:right w:w="100" w:type="dxa"/>
            </w:tcMar>
          </w:tcPr>
          <w:p w14:paraId="14125455" w14:textId="77777777" w:rsidR="004B0F94" w:rsidRDefault="008B1919">
            <w:r>
              <w:rPr>
                <w:sz w:val="19"/>
                <w:szCs w:val="19"/>
              </w:rPr>
              <w:t>01–08 warehouse scripts (.</w:t>
            </w:r>
            <w:proofErr w:type="spellStart"/>
            <w:r>
              <w:rPr>
                <w:sz w:val="19"/>
                <w:szCs w:val="19"/>
              </w:rPr>
              <w:t>sql</w:t>
            </w:r>
            <w:proofErr w:type="spellEnd"/>
            <w:r>
              <w:rPr>
                <w:sz w:val="19"/>
                <w:szCs w:val="19"/>
              </w:rPr>
              <w:t>)</w:t>
            </w:r>
          </w:p>
        </w:tc>
        <w:tc>
          <w:tcPr>
            <w:tcW w:w="1310" w:type="dxa"/>
            <w:tcMar>
              <w:top w:w="60" w:type="dxa"/>
              <w:left w:w="100" w:type="dxa"/>
              <w:bottom w:w="60" w:type="dxa"/>
              <w:right w:w="100" w:type="dxa"/>
            </w:tcMar>
          </w:tcPr>
          <w:p w14:paraId="1E39F7A7" w14:textId="77777777" w:rsidR="004B0F94" w:rsidRDefault="008B1919">
            <w:proofErr w:type="spellStart"/>
            <w:r>
              <w:rPr>
                <w:sz w:val="19"/>
                <w:szCs w:val="19"/>
              </w:rPr>
              <w:t>sql</w:t>
            </w:r>
            <w:proofErr w:type="spellEnd"/>
            <w:r>
              <w:rPr>
                <w:sz w:val="19"/>
                <w:szCs w:val="19"/>
              </w:rPr>
              <w:t>/</w:t>
            </w:r>
          </w:p>
        </w:tc>
        <w:tc>
          <w:tcPr>
            <w:tcW w:w="1872" w:type="dxa"/>
            <w:tcMar>
              <w:top w:w="60" w:type="dxa"/>
              <w:left w:w="100" w:type="dxa"/>
              <w:bottom w:w="60" w:type="dxa"/>
              <w:right w:w="100" w:type="dxa"/>
            </w:tcMar>
          </w:tcPr>
          <w:p w14:paraId="30DE930B" w14:textId="77777777" w:rsidR="004B0F94" w:rsidRDefault="008B1919">
            <w:r>
              <w:rPr>
                <w:sz w:val="19"/>
                <w:szCs w:val="19"/>
              </w:rPr>
              <w:t>Either</w:t>
            </w:r>
          </w:p>
        </w:tc>
        <w:tc>
          <w:tcPr>
            <w:tcW w:w="3370" w:type="dxa"/>
            <w:tcMar>
              <w:top w:w="60" w:type="dxa"/>
              <w:left w:w="100" w:type="dxa"/>
              <w:bottom w:w="60" w:type="dxa"/>
              <w:right w:w="100" w:type="dxa"/>
            </w:tcMar>
          </w:tcPr>
          <w:p w14:paraId="65BBCA83" w14:textId="77777777" w:rsidR="004B0F94" w:rsidRDefault="008B1919">
            <w:r>
              <w:rPr>
                <w:sz w:val="19"/>
                <w:szCs w:val="19"/>
              </w:rPr>
              <w:t>Run in numeric order</w:t>
            </w:r>
          </w:p>
        </w:tc>
      </w:tr>
      <w:tr w:rsidR="004B0F94" w14:paraId="029108F7" w14:textId="77777777">
        <w:trPr>
          <w:cantSplit/>
        </w:trPr>
        <w:tc>
          <w:tcPr>
            <w:tcW w:w="2808" w:type="dxa"/>
            <w:tcMar>
              <w:top w:w="60" w:type="dxa"/>
              <w:left w:w="100" w:type="dxa"/>
              <w:bottom w:w="60" w:type="dxa"/>
              <w:right w:w="100" w:type="dxa"/>
            </w:tcMar>
          </w:tcPr>
          <w:p w14:paraId="037A6E3B" w14:textId="77777777" w:rsidR="004B0F94" w:rsidRDefault="008B1919">
            <w:proofErr w:type="spellStart"/>
            <w:r>
              <w:rPr>
                <w:sz w:val="19"/>
                <w:szCs w:val="19"/>
              </w:rPr>
              <w:t>fnGetFredSeries.m</w:t>
            </w:r>
            <w:proofErr w:type="spellEnd"/>
            <w:r>
              <w:rPr>
                <w:sz w:val="19"/>
                <w:szCs w:val="19"/>
              </w:rPr>
              <w:t xml:space="preserve"> and query source</w:t>
            </w:r>
          </w:p>
        </w:tc>
        <w:tc>
          <w:tcPr>
            <w:tcW w:w="1310" w:type="dxa"/>
            <w:tcMar>
              <w:top w:w="60" w:type="dxa"/>
              <w:left w:w="100" w:type="dxa"/>
              <w:bottom w:w="60" w:type="dxa"/>
              <w:right w:w="100" w:type="dxa"/>
            </w:tcMar>
          </w:tcPr>
          <w:p w14:paraId="0AE38136" w14:textId="77777777" w:rsidR="004B0F94" w:rsidRDefault="008B1919">
            <w:proofErr w:type="spellStart"/>
            <w:r>
              <w:rPr>
                <w:sz w:val="19"/>
                <w:szCs w:val="19"/>
              </w:rPr>
              <w:t>powerquery</w:t>
            </w:r>
            <w:proofErr w:type="spellEnd"/>
            <w:r>
              <w:rPr>
                <w:sz w:val="19"/>
                <w:szCs w:val="19"/>
              </w:rPr>
              <w:t>/</w:t>
            </w:r>
          </w:p>
        </w:tc>
        <w:tc>
          <w:tcPr>
            <w:tcW w:w="1872" w:type="dxa"/>
            <w:tcMar>
              <w:top w:w="60" w:type="dxa"/>
              <w:left w:w="100" w:type="dxa"/>
              <w:bottom w:w="60" w:type="dxa"/>
              <w:right w:w="100" w:type="dxa"/>
            </w:tcMar>
          </w:tcPr>
          <w:p w14:paraId="54E0BBCC" w14:textId="77777777" w:rsidR="004B0F94" w:rsidRDefault="008B1919">
            <w:r>
              <w:rPr>
                <w:sz w:val="19"/>
                <w:szCs w:val="19"/>
              </w:rPr>
              <w:t>Either</w:t>
            </w:r>
          </w:p>
        </w:tc>
        <w:tc>
          <w:tcPr>
            <w:tcW w:w="3370" w:type="dxa"/>
            <w:tcMar>
              <w:top w:w="60" w:type="dxa"/>
              <w:left w:w="100" w:type="dxa"/>
              <w:bottom w:w="60" w:type="dxa"/>
              <w:right w:w="100" w:type="dxa"/>
            </w:tcMar>
          </w:tcPr>
          <w:p w14:paraId="4C917061" w14:textId="77777777" w:rsidR="004B0F94" w:rsidRDefault="008B1919">
            <w:r>
              <w:rPr>
                <w:sz w:val="19"/>
                <w:szCs w:val="19"/>
              </w:rPr>
              <w:t>Mirrors what is in the model</w:t>
            </w:r>
          </w:p>
        </w:tc>
      </w:tr>
      <w:tr w:rsidR="004B0F94" w14:paraId="63C90295" w14:textId="77777777">
        <w:trPr>
          <w:cantSplit/>
        </w:trPr>
        <w:tc>
          <w:tcPr>
            <w:tcW w:w="2808" w:type="dxa"/>
            <w:tcMar>
              <w:top w:w="60" w:type="dxa"/>
              <w:left w:w="100" w:type="dxa"/>
              <w:bottom w:w="60" w:type="dxa"/>
              <w:right w:w="100" w:type="dxa"/>
            </w:tcMar>
          </w:tcPr>
          <w:p w14:paraId="1111A966" w14:textId="77777777" w:rsidR="004B0F94" w:rsidRDefault="008B1919">
            <w:r>
              <w:rPr>
                <w:sz w:val="19"/>
                <w:szCs w:val="19"/>
              </w:rPr>
              <w:t>Measure catalog (.</w:t>
            </w:r>
            <w:proofErr w:type="spellStart"/>
            <w:r>
              <w:rPr>
                <w:sz w:val="19"/>
                <w:szCs w:val="19"/>
              </w:rPr>
              <w:t>dax</w:t>
            </w:r>
            <w:proofErr w:type="spellEnd"/>
            <w:r>
              <w:rPr>
                <w:sz w:val="19"/>
                <w:szCs w:val="19"/>
              </w:rPr>
              <w:t>)</w:t>
            </w:r>
          </w:p>
        </w:tc>
        <w:tc>
          <w:tcPr>
            <w:tcW w:w="1310" w:type="dxa"/>
            <w:tcMar>
              <w:top w:w="60" w:type="dxa"/>
              <w:left w:w="100" w:type="dxa"/>
              <w:bottom w:w="60" w:type="dxa"/>
              <w:right w:w="100" w:type="dxa"/>
            </w:tcMar>
          </w:tcPr>
          <w:p w14:paraId="6D9C7456" w14:textId="77777777" w:rsidR="004B0F94" w:rsidRDefault="008B1919">
            <w:proofErr w:type="spellStart"/>
            <w:r>
              <w:rPr>
                <w:sz w:val="19"/>
                <w:szCs w:val="19"/>
              </w:rPr>
              <w:t>dax</w:t>
            </w:r>
            <w:proofErr w:type="spellEnd"/>
            <w:r>
              <w:rPr>
                <w:sz w:val="19"/>
                <w:szCs w:val="19"/>
              </w:rPr>
              <w:t>/</w:t>
            </w:r>
          </w:p>
        </w:tc>
        <w:tc>
          <w:tcPr>
            <w:tcW w:w="1872" w:type="dxa"/>
            <w:tcMar>
              <w:top w:w="60" w:type="dxa"/>
              <w:left w:w="100" w:type="dxa"/>
              <w:bottom w:w="60" w:type="dxa"/>
              <w:right w:w="100" w:type="dxa"/>
            </w:tcMar>
          </w:tcPr>
          <w:p w14:paraId="2628069F" w14:textId="77777777" w:rsidR="004B0F94" w:rsidRDefault="008B1919">
            <w:r>
              <w:rPr>
                <w:sz w:val="19"/>
                <w:szCs w:val="19"/>
              </w:rPr>
              <w:t>Either</w:t>
            </w:r>
          </w:p>
        </w:tc>
        <w:tc>
          <w:tcPr>
            <w:tcW w:w="3370" w:type="dxa"/>
            <w:tcMar>
              <w:top w:w="60" w:type="dxa"/>
              <w:left w:w="100" w:type="dxa"/>
              <w:bottom w:w="60" w:type="dxa"/>
              <w:right w:w="100" w:type="dxa"/>
            </w:tcMar>
          </w:tcPr>
          <w:p w14:paraId="6892D382" w14:textId="77777777" w:rsidR="004B0F94" w:rsidRDefault="008B1919">
            <w:r>
              <w:rPr>
                <w:sz w:val="19"/>
                <w:szCs w:val="19"/>
              </w:rPr>
              <w:t>One file per display folder</w:t>
            </w:r>
          </w:p>
        </w:tc>
      </w:tr>
      <w:tr w:rsidR="004B0F94" w14:paraId="16DB698D" w14:textId="77777777">
        <w:trPr>
          <w:cantSplit/>
        </w:trPr>
        <w:tc>
          <w:tcPr>
            <w:tcW w:w="2808" w:type="dxa"/>
            <w:tcMar>
              <w:top w:w="60" w:type="dxa"/>
              <w:left w:w="100" w:type="dxa"/>
              <w:bottom w:w="60" w:type="dxa"/>
              <w:right w:w="100" w:type="dxa"/>
            </w:tcMar>
          </w:tcPr>
          <w:p w14:paraId="3174FE99" w14:textId="77777777" w:rsidR="004B0F94" w:rsidRDefault="008B1919">
            <w:proofErr w:type="spellStart"/>
            <w:r>
              <w:rPr>
                <w:sz w:val="19"/>
                <w:szCs w:val="19"/>
              </w:rPr>
              <w:t>RetailEconomics_Model</w:t>
            </w:r>
            <w:proofErr w:type="spellEnd"/>
            <w:r>
              <w:rPr>
                <w:sz w:val="19"/>
                <w:szCs w:val="19"/>
              </w:rPr>
              <w:t xml:space="preserve"> PBIP</w:t>
            </w:r>
          </w:p>
        </w:tc>
        <w:tc>
          <w:tcPr>
            <w:tcW w:w="1310" w:type="dxa"/>
            <w:tcMar>
              <w:top w:w="60" w:type="dxa"/>
              <w:left w:w="100" w:type="dxa"/>
              <w:bottom w:w="60" w:type="dxa"/>
              <w:right w:w="100" w:type="dxa"/>
            </w:tcMar>
          </w:tcPr>
          <w:p w14:paraId="7057FFB5" w14:textId="77777777" w:rsidR="004B0F94" w:rsidRDefault="008B1919">
            <w:proofErr w:type="spellStart"/>
            <w:r>
              <w:rPr>
                <w:sz w:val="19"/>
                <w:szCs w:val="19"/>
              </w:rPr>
              <w:t>pbip</w:t>
            </w:r>
            <w:proofErr w:type="spellEnd"/>
            <w:r>
              <w:rPr>
                <w:sz w:val="19"/>
                <w:szCs w:val="19"/>
              </w:rPr>
              <w:t>/</w:t>
            </w:r>
          </w:p>
        </w:tc>
        <w:tc>
          <w:tcPr>
            <w:tcW w:w="1872" w:type="dxa"/>
            <w:tcMar>
              <w:top w:w="60" w:type="dxa"/>
              <w:left w:w="100" w:type="dxa"/>
              <w:bottom w:w="60" w:type="dxa"/>
              <w:right w:w="100" w:type="dxa"/>
            </w:tcMar>
          </w:tcPr>
          <w:p w14:paraId="7AF9B192" w14:textId="77777777" w:rsidR="004B0F94" w:rsidRDefault="008B1919">
            <w:r>
              <w:rPr>
                <w:sz w:val="19"/>
                <w:szCs w:val="19"/>
              </w:rPr>
              <w:t>GitHub Desktop</w:t>
            </w:r>
          </w:p>
        </w:tc>
        <w:tc>
          <w:tcPr>
            <w:tcW w:w="3370" w:type="dxa"/>
            <w:tcMar>
              <w:top w:w="60" w:type="dxa"/>
              <w:left w:w="100" w:type="dxa"/>
              <w:bottom w:w="60" w:type="dxa"/>
              <w:right w:w="100" w:type="dxa"/>
            </w:tcMar>
          </w:tcPr>
          <w:p w14:paraId="581E20C1" w14:textId="77777777" w:rsidR="004B0F94" w:rsidRDefault="008B1919">
            <w:r>
              <w:rPr>
                <w:sz w:val="19"/>
                <w:szCs w:val="19"/>
              </w:rPr>
              <w:t>The only folder with TMDL to diff</w:t>
            </w:r>
          </w:p>
        </w:tc>
      </w:tr>
      <w:tr w:rsidR="004B0F94" w14:paraId="66A37D4B" w14:textId="77777777">
        <w:trPr>
          <w:cantSplit/>
        </w:trPr>
        <w:tc>
          <w:tcPr>
            <w:tcW w:w="2808" w:type="dxa"/>
            <w:tcMar>
              <w:top w:w="60" w:type="dxa"/>
              <w:left w:w="100" w:type="dxa"/>
              <w:bottom w:w="60" w:type="dxa"/>
              <w:right w:w="100" w:type="dxa"/>
            </w:tcMar>
          </w:tcPr>
          <w:p w14:paraId="7A6D0D1A" w14:textId="77777777" w:rsidR="004B0F94" w:rsidRDefault="008B1919">
            <w:r>
              <w:rPr>
                <w:sz w:val="19"/>
                <w:szCs w:val="19"/>
              </w:rPr>
              <w:t>R1 / R2 / R3 PBIP</w:t>
            </w:r>
          </w:p>
        </w:tc>
        <w:tc>
          <w:tcPr>
            <w:tcW w:w="1310" w:type="dxa"/>
            <w:tcMar>
              <w:top w:w="60" w:type="dxa"/>
              <w:left w:w="100" w:type="dxa"/>
              <w:bottom w:w="60" w:type="dxa"/>
              <w:right w:w="100" w:type="dxa"/>
            </w:tcMar>
          </w:tcPr>
          <w:p w14:paraId="449C9834" w14:textId="77777777" w:rsidR="004B0F94" w:rsidRDefault="008B1919">
            <w:proofErr w:type="spellStart"/>
            <w:r>
              <w:rPr>
                <w:sz w:val="19"/>
                <w:szCs w:val="19"/>
              </w:rPr>
              <w:t>pbip</w:t>
            </w:r>
            <w:proofErr w:type="spellEnd"/>
            <w:r>
              <w:rPr>
                <w:sz w:val="19"/>
                <w:szCs w:val="19"/>
              </w:rPr>
              <w:t>/</w:t>
            </w:r>
          </w:p>
        </w:tc>
        <w:tc>
          <w:tcPr>
            <w:tcW w:w="1872" w:type="dxa"/>
            <w:tcMar>
              <w:top w:w="60" w:type="dxa"/>
              <w:left w:w="100" w:type="dxa"/>
              <w:bottom w:w="60" w:type="dxa"/>
              <w:right w:w="100" w:type="dxa"/>
            </w:tcMar>
          </w:tcPr>
          <w:p w14:paraId="4687E32C" w14:textId="77777777" w:rsidR="004B0F94" w:rsidRDefault="008B1919">
            <w:r>
              <w:rPr>
                <w:sz w:val="19"/>
                <w:szCs w:val="19"/>
              </w:rPr>
              <w:t>GitHub Desktop</w:t>
            </w:r>
          </w:p>
        </w:tc>
        <w:tc>
          <w:tcPr>
            <w:tcW w:w="3370" w:type="dxa"/>
            <w:tcMar>
              <w:top w:w="60" w:type="dxa"/>
              <w:left w:w="100" w:type="dxa"/>
              <w:bottom w:w="60" w:type="dxa"/>
              <w:right w:w="100" w:type="dxa"/>
            </w:tcMar>
          </w:tcPr>
          <w:p w14:paraId="6622F87B" w14:textId="77777777" w:rsidR="004B0F94" w:rsidRDefault="008B1919">
            <w:r>
              <w:rPr>
                <w:sz w:val="19"/>
                <w:szCs w:val="19"/>
              </w:rPr>
              <w:t>Report definitions only</w:t>
            </w:r>
          </w:p>
        </w:tc>
      </w:tr>
      <w:tr w:rsidR="004B0F94" w14:paraId="17F71523" w14:textId="77777777">
        <w:trPr>
          <w:cantSplit/>
        </w:trPr>
        <w:tc>
          <w:tcPr>
            <w:tcW w:w="2808" w:type="dxa"/>
            <w:tcMar>
              <w:top w:w="60" w:type="dxa"/>
              <w:left w:w="100" w:type="dxa"/>
              <w:bottom w:w="60" w:type="dxa"/>
              <w:right w:w="100" w:type="dxa"/>
            </w:tcMar>
          </w:tcPr>
          <w:p w14:paraId="290A94B1" w14:textId="77777777" w:rsidR="004B0F94" w:rsidRDefault="008B1919">
            <w:r>
              <w:rPr>
                <w:sz w:val="19"/>
                <w:szCs w:val="19"/>
              </w:rPr>
              <w:t>Four .</w:t>
            </w:r>
            <w:proofErr w:type="spellStart"/>
            <w:r>
              <w:rPr>
                <w:sz w:val="19"/>
                <w:szCs w:val="19"/>
              </w:rPr>
              <w:t>pbix</w:t>
            </w:r>
            <w:proofErr w:type="spellEnd"/>
            <w:r>
              <w:rPr>
                <w:sz w:val="19"/>
                <w:szCs w:val="19"/>
              </w:rPr>
              <w:t xml:space="preserve"> binaries</w:t>
            </w:r>
          </w:p>
        </w:tc>
        <w:tc>
          <w:tcPr>
            <w:tcW w:w="1310" w:type="dxa"/>
            <w:tcMar>
              <w:top w:w="60" w:type="dxa"/>
              <w:left w:w="100" w:type="dxa"/>
              <w:bottom w:w="60" w:type="dxa"/>
              <w:right w:w="100" w:type="dxa"/>
            </w:tcMar>
          </w:tcPr>
          <w:p w14:paraId="15F71A1A" w14:textId="77777777" w:rsidR="004B0F94" w:rsidRDefault="008B1919">
            <w:proofErr w:type="spellStart"/>
            <w:r>
              <w:rPr>
                <w:sz w:val="19"/>
                <w:szCs w:val="19"/>
              </w:rPr>
              <w:t>pbix</w:t>
            </w:r>
            <w:proofErr w:type="spellEnd"/>
            <w:r>
              <w:rPr>
                <w:sz w:val="19"/>
                <w:szCs w:val="19"/>
              </w:rPr>
              <w:t>/</w:t>
            </w:r>
          </w:p>
        </w:tc>
        <w:tc>
          <w:tcPr>
            <w:tcW w:w="1872" w:type="dxa"/>
            <w:tcMar>
              <w:top w:w="60" w:type="dxa"/>
              <w:left w:w="100" w:type="dxa"/>
              <w:bottom w:w="60" w:type="dxa"/>
              <w:right w:w="100" w:type="dxa"/>
            </w:tcMar>
          </w:tcPr>
          <w:p w14:paraId="43B11C14" w14:textId="77777777" w:rsidR="004B0F94" w:rsidRDefault="008B1919">
            <w:r>
              <w:rPr>
                <w:sz w:val="19"/>
                <w:szCs w:val="19"/>
              </w:rPr>
              <w:t>Website</w:t>
            </w:r>
          </w:p>
        </w:tc>
        <w:tc>
          <w:tcPr>
            <w:tcW w:w="3370" w:type="dxa"/>
            <w:tcMar>
              <w:top w:w="60" w:type="dxa"/>
              <w:left w:w="100" w:type="dxa"/>
              <w:bottom w:w="60" w:type="dxa"/>
              <w:right w:w="100" w:type="dxa"/>
            </w:tcMar>
          </w:tcPr>
          <w:p w14:paraId="7C8F13CA" w14:textId="77777777" w:rsidR="004B0F94" w:rsidRDefault="008B1919">
            <w:r>
              <w:rPr>
                <w:sz w:val="19"/>
                <w:szCs w:val="19"/>
              </w:rPr>
              <w:t>Milestone refresh</w:t>
            </w:r>
          </w:p>
        </w:tc>
      </w:tr>
      <w:tr w:rsidR="004B0F94" w14:paraId="5AA9242C" w14:textId="77777777">
        <w:trPr>
          <w:cantSplit/>
        </w:trPr>
        <w:tc>
          <w:tcPr>
            <w:tcW w:w="2808" w:type="dxa"/>
            <w:tcMar>
              <w:top w:w="60" w:type="dxa"/>
              <w:left w:w="100" w:type="dxa"/>
              <w:bottom w:w="60" w:type="dxa"/>
              <w:right w:w="100" w:type="dxa"/>
            </w:tcMar>
          </w:tcPr>
          <w:p w14:paraId="7CF290CA" w14:textId="77777777" w:rsidR="004B0F94" w:rsidRDefault="008B1919">
            <w:r>
              <w:rPr>
                <w:sz w:val="19"/>
                <w:szCs w:val="19"/>
              </w:rPr>
              <w:t>RefMappings.xlsx</w:t>
            </w:r>
          </w:p>
        </w:tc>
        <w:tc>
          <w:tcPr>
            <w:tcW w:w="1310" w:type="dxa"/>
            <w:tcMar>
              <w:top w:w="60" w:type="dxa"/>
              <w:left w:w="100" w:type="dxa"/>
              <w:bottom w:w="60" w:type="dxa"/>
              <w:right w:w="100" w:type="dxa"/>
            </w:tcMar>
          </w:tcPr>
          <w:p w14:paraId="00A9949E" w14:textId="77777777" w:rsidR="004B0F94" w:rsidRDefault="008B1919">
            <w:r>
              <w:rPr>
                <w:sz w:val="19"/>
                <w:szCs w:val="19"/>
              </w:rPr>
              <w:t>reference/</w:t>
            </w:r>
          </w:p>
        </w:tc>
        <w:tc>
          <w:tcPr>
            <w:tcW w:w="1872" w:type="dxa"/>
            <w:tcMar>
              <w:top w:w="60" w:type="dxa"/>
              <w:left w:w="100" w:type="dxa"/>
              <w:bottom w:w="60" w:type="dxa"/>
              <w:right w:w="100" w:type="dxa"/>
            </w:tcMar>
          </w:tcPr>
          <w:p w14:paraId="04B70F00" w14:textId="77777777" w:rsidR="004B0F94" w:rsidRDefault="008B1919">
            <w:r>
              <w:rPr>
                <w:sz w:val="19"/>
                <w:szCs w:val="19"/>
              </w:rPr>
              <w:t>Website</w:t>
            </w:r>
          </w:p>
        </w:tc>
        <w:tc>
          <w:tcPr>
            <w:tcW w:w="3370" w:type="dxa"/>
            <w:tcMar>
              <w:top w:w="60" w:type="dxa"/>
              <w:left w:w="100" w:type="dxa"/>
              <w:bottom w:w="60" w:type="dxa"/>
              <w:right w:w="100" w:type="dxa"/>
            </w:tcMar>
          </w:tcPr>
          <w:p w14:paraId="7DC71CCF" w14:textId="77777777" w:rsidR="004B0F94" w:rsidRDefault="008B1919">
            <w:r>
              <w:rPr>
                <w:sz w:val="19"/>
                <w:szCs w:val="19"/>
              </w:rPr>
              <w:t>Analyst-authored mappings; committed on purpose</w:t>
            </w:r>
          </w:p>
        </w:tc>
      </w:tr>
      <w:tr w:rsidR="004B0F94" w14:paraId="00F3EADE" w14:textId="77777777">
        <w:trPr>
          <w:cantSplit/>
        </w:trPr>
        <w:tc>
          <w:tcPr>
            <w:tcW w:w="2808" w:type="dxa"/>
            <w:tcMar>
              <w:top w:w="60" w:type="dxa"/>
              <w:left w:w="100" w:type="dxa"/>
              <w:bottom w:w="60" w:type="dxa"/>
              <w:right w:w="100" w:type="dxa"/>
            </w:tcMar>
          </w:tcPr>
          <w:p w14:paraId="25DD8706" w14:textId="77777777" w:rsidR="004B0F94" w:rsidRDefault="008B1919">
            <w:r>
              <w:rPr>
                <w:sz w:val="19"/>
                <w:szCs w:val="19"/>
              </w:rPr>
              <w:t xml:space="preserve">R1 / R2 / R3 </w:t>
            </w:r>
            <w:proofErr w:type="gramStart"/>
            <w:r>
              <w:rPr>
                <w:sz w:val="19"/>
                <w:szCs w:val="19"/>
              </w:rPr>
              <w:t>theme .</w:t>
            </w:r>
            <w:proofErr w:type="spellStart"/>
            <w:r>
              <w:rPr>
                <w:sz w:val="19"/>
                <w:szCs w:val="19"/>
              </w:rPr>
              <w:t>json</w:t>
            </w:r>
            <w:proofErr w:type="spellEnd"/>
            <w:proofErr w:type="gramEnd"/>
          </w:p>
        </w:tc>
        <w:tc>
          <w:tcPr>
            <w:tcW w:w="1310" w:type="dxa"/>
            <w:tcMar>
              <w:top w:w="60" w:type="dxa"/>
              <w:left w:w="100" w:type="dxa"/>
              <w:bottom w:w="60" w:type="dxa"/>
              <w:right w:w="100" w:type="dxa"/>
            </w:tcMar>
          </w:tcPr>
          <w:p w14:paraId="3E91BF41" w14:textId="77777777" w:rsidR="004B0F94" w:rsidRDefault="008B1919">
            <w:r>
              <w:rPr>
                <w:sz w:val="19"/>
                <w:szCs w:val="19"/>
              </w:rPr>
              <w:t>theme/</w:t>
            </w:r>
          </w:p>
        </w:tc>
        <w:tc>
          <w:tcPr>
            <w:tcW w:w="1872" w:type="dxa"/>
            <w:tcMar>
              <w:top w:w="60" w:type="dxa"/>
              <w:left w:w="100" w:type="dxa"/>
              <w:bottom w:w="60" w:type="dxa"/>
              <w:right w:w="100" w:type="dxa"/>
            </w:tcMar>
          </w:tcPr>
          <w:p w14:paraId="786304CA" w14:textId="77777777" w:rsidR="004B0F94" w:rsidRDefault="008B1919">
            <w:r>
              <w:rPr>
                <w:sz w:val="19"/>
                <w:szCs w:val="19"/>
              </w:rPr>
              <w:t>Either</w:t>
            </w:r>
          </w:p>
        </w:tc>
        <w:tc>
          <w:tcPr>
            <w:tcW w:w="3370" w:type="dxa"/>
            <w:tcMar>
              <w:top w:w="60" w:type="dxa"/>
              <w:left w:w="100" w:type="dxa"/>
              <w:bottom w:w="60" w:type="dxa"/>
              <w:right w:w="100" w:type="dxa"/>
            </w:tcMar>
          </w:tcPr>
          <w:p w14:paraId="09BBB3F8" w14:textId="77777777" w:rsidR="004B0F94" w:rsidRDefault="008B1919">
            <w:r>
              <w:rPr>
                <w:sz w:val="19"/>
                <w:szCs w:val="19"/>
              </w:rPr>
              <w:t>One per report. Power BI applies exactly one theme file per report</w:t>
            </w:r>
          </w:p>
        </w:tc>
      </w:tr>
      <w:tr w:rsidR="004B0F94" w14:paraId="2902CA98" w14:textId="77777777">
        <w:trPr>
          <w:cantSplit/>
        </w:trPr>
        <w:tc>
          <w:tcPr>
            <w:tcW w:w="2808" w:type="dxa"/>
            <w:tcMar>
              <w:top w:w="60" w:type="dxa"/>
              <w:left w:w="100" w:type="dxa"/>
              <w:bottom w:w="60" w:type="dxa"/>
              <w:right w:w="100" w:type="dxa"/>
            </w:tcMar>
          </w:tcPr>
          <w:p w14:paraId="2885FBD9" w14:textId="77777777" w:rsidR="004B0F94" w:rsidRDefault="008B1919">
            <w:r>
              <w:rPr>
                <w:sz w:val="19"/>
                <w:szCs w:val="19"/>
              </w:rPr>
              <w:t>11 screenshots (.</w:t>
            </w:r>
            <w:proofErr w:type="spellStart"/>
            <w:r>
              <w:rPr>
                <w:sz w:val="19"/>
                <w:szCs w:val="19"/>
              </w:rPr>
              <w:t>png</w:t>
            </w:r>
            <w:proofErr w:type="spellEnd"/>
            <w:r>
              <w:rPr>
                <w:sz w:val="19"/>
                <w:szCs w:val="19"/>
              </w:rPr>
              <w:t>)</w:t>
            </w:r>
          </w:p>
        </w:tc>
        <w:tc>
          <w:tcPr>
            <w:tcW w:w="1310" w:type="dxa"/>
            <w:tcMar>
              <w:top w:w="60" w:type="dxa"/>
              <w:left w:w="100" w:type="dxa"/>
              <w:bottom w:w="60" w:type="dxa"/>
              <w:right w:w="100" w:type="dxa"/>
            </w:tcMar>
          </w:tcPr>
          <w:p w14:paraId="371B8C53" w14:textId="77777777" w:rsidR="004B0F94" w:rsidRDefault="008B1919">
            <w:r>
              <w:rPr>
                <w:sz w:val="19"/>
                <w:szCs w:val="19"/>
              </w:rPr>
              <w:t>assets/</w:t>
            </w:r>
          </w:p>
        </w:tc>
        <w:tc>
          <w:tcPr>
            <w:tcW w:w="1872" w:type="dxa"/>
            <w:tcMar>
              <w:top w:w="60" w:type="dxa"/>
              <w:left w:w="100" w:type="dxa"/>
              <w:bottom w:w="60" w:type="dxa"/>
              <w:right w:w="100" w:type="dxa"/>
            </w:tcMar>
          </w:tcPr>
          <w:p w14:paraId="36E31EFD" w14:textId="77777777" w:rsidR="004B0F94" w:rsidRDefault="008B1919">
            <w:r>
              <w:rPr>
                <w:sz w:val="19"/>
                <w:szCs w:val="19"/>
              </w:rPr>
              <w:t>Website</w:t>
            </w:r>
          </w:p>
        </w:tc>
        <w:tc>
          <w:tcPr>
            <w:tcW w:w="3370" w:type="dxa"/>
            <w:tcMar>
              <w:top w:w="60" w:type="dxa"/>
              <w:left w:w="100" w:type="dxa"/>
              <w:bottom w:w="60" w:type="dxa"/>
              <w:right w:w="100" w:type="dxa"/>
            </w:tcMar>
          </w:tcPr>
          <w:p w14:paraId="42288F00" w14:textId="77777777" w:rsidR="004B0F94" w:rsidRDefault="008B1919">
            <w:r>
              <w:rPr>
                <w:sz w:val="19"/>
                <w:szCs w:val="19"/>
              </w:rPr>
              <w:t>10 pages + model view</w:t>
            </w:r>
          </w:p>
        </w:tc>
      </w:tr>
      <w:tr w:rsidR="004B0F94" w14:paraId="26CE0EBF" w14:textId="77777777">
        <w:trPr>
          <w:cantSplit/>
        </w:trPr>
        <w:tc>
          <w:tcPr>
            <w:tcW w:w="2808" w:type="dxa"/>
            <w:tcMar>
              <w:top w:w="60" w:type="dxa"/>
              <w:left w:w="100" w:type="dxa"/>
              <w:bottom w:w="60" w:type="dxa"/>
              <w:right w:w="100" w:type="dxa"/>
            </w:tcMar>
          </w:tcPr>
          <w:p w14:paraId="6B22E9A8" w14:textId="77777777" w:rsidR="004B0F94" w:rsidRDefault="008B1919">
            <w:r>
              <w:rPr>
                <w:sz w:val="19"/>
                <w:szCs w:val="19"/>
              </w:rPr>
              <w:t>Montgomery County CSV</w:t>
            </w:r>
          </w:p>
        </w:tc>
        <w:tc>
          <w:tcPr>
            <w:tcW w:w="1310" w:type="dxa"/>
            <w:tcMar>
              <w:top w:w="60" w:type="dxa"/>
              <w:left w:w="100" w:type="dxa"/>
              <w:bottom w:w="60" w:type="dxa"/>
              <w:right w:w="100" w:type="dxa"/>
            </w:tcMar>
          </w:tcPr>
          <w:p w14:paraId="356AB3F7" w14:textId="77777777" w:rsidR="004B0F94" w:rsidRDefault="008B1919">
            <w:r>
              <w:rPr>
                <w:sz w:val="19"/>
                <w:szCs w:val="19"/>
              </w:rPr>
              <w:t>—</w:t>
            </w:r>
          </w:p>
        </w:tc>
        <w:tc>
          <w:tcPr>
            <w:tcW w:w="1872" w:type="dxa"/>
            <w:tcMar>
              <w:top w:w="60" w:type="dxa"/>
              <w:left w:w="100" w:type="dxa"/>
              <w:bottom w:w="60" w:type="dxa"/>
              <w:right w:w="100" w:type="dxa"/>
            </w:tcMar>
          </w:tcPr>
          <w:p w14:paraId="5986CDCA" w14:textId="77777777" w:rsidR="004B0F94" w:rsidRDefault="008B1919">
            <w:r>
              <w:rPr>
                <w:sz w:val="19"/>
                <w:szCs w:val="19"/>
              </w:rPr>
              <w:t>—</w:t>
            </w:r>
          </w:p>
        </w:tc>
        <w:tc>
          <w:tcPr>
            <w:tcW w:w="3370" w:type="dxa"/>
            <w:tcMar>
              <w:top w:w="60" w:type="dxa"/>
              <w:left w:w="100" w:type="dxa"/>
              <w:bottom w:w="60" w:type="dxa"/>
              <w:right w:w="100" w:type="dxa"/>
            </w:tcMar>
          </w:tcPr>
          <w:p w14:paraId="2391AE07" w14:textId="77777777" w:rsidR="004B0F94" w:rsidRDefault="008B1919">
            <w:r>
              <w:rPr>
                <w:sz w:val="19"/>
                <w:szCs w:val="19"/>
              </w:rPr>
              <w:t>Never committed. Lives at C:\Data\RetailEconomics\</w:t>
            </w:r>
          </w:p>
        </w:tc>
      </w:tr>
      <w:tr w:rsidR="004B0F94" w14:paraId="5AECA2C2" w14:textId="77777777">
        <w:trPr>
          <w:cantSplit/>
        </w:trPr>
        <w:tc>
          <w:tcPr>
            <w:tcW w:w="2808" w:type="dxa"/>
            <w:tcMar>
              <w:top w:w="60" w:type="dxa"/>
              <w:left w:w="100" w:type="dxa"/>
              <w:bottom w:w="60" w:type="dxa"/>
              <w:right w:w="100" w:type="dxa"/>
            </w:tcMar>
          </w:tcPr>
          <w:p w14:paraId="4A1884CF" w14:textId="77777777" w:rsidR="004B0F94" w:rsidRDefault="008B1919">
            <w:r>
              <w:rPr>
                <w:sz w:val="19"/>
                <w:szCs w:val="19"/>
              </w:rPr>
              <w:t>Census API key</w:t>
            </w:r>
          </w:p>
        </w:tc>
        <w:tc>
          <w:tcPr>
            <w:tcW w:w="1310" w:type="dxa"/>
            <w:tcMar>
              <w:top w:w="60" w:type="dxa"/>
              <w:left w:w="100" w:type="dxa"/>
              <w:bottom w:w="60" w:type="dxa"/>
              <w:right w:w="100" w:type="dxa"/>
            </w:tcMar>
          </w:tcPr>
          <w:p w14:paraId="29ABE7B8" w14:textId="77777777" w:rsidR="004B0F94" w:rsidRDefault="008B1919">
            <w:r>
              <w:rPr>
                <w:sz w:val="19"/>
                <w:szCs w:val="19"/>
              </w:rPr>
              <w:t>—</w:t>
            </w:r>
          </w:p>
        </w:tc>
        <w:tc>
          <w:tcPr>
            <w:tcW w:w="1872" w:type="dxa"/>
            <w:tcMar>
              <w:top w:w="60" w:type="dxa"/>
              <w:left w:w="100" w:type="dxa"/>
              <w:bottom w:w="60" w:type="dxa"/>
              <w:right w:w="100" w:type="dxa"/>
            </w:tcMar>
          </w:tcPr>
          <w:p w14:paraId="42E5549C" w14:textId="77777777" w:rsidR="004B0F94" w:rsidRDefault="008B1919">
            <w:r>
              <w:rPr>
                <w:sz w:val="19"/>
                <w:szCs w:val="19"/>
              </w:rPr>
              <w:t>—</w:t>
            </w:r>
          </w:p>
        </w:tc>
        <w:tc>
          <w:tcPr>
            <w:tcW w:w="3370" w:type="dxa"/>
            <w:tcMar>
              <w:top w:w="60" w:type="dxa"/>
              <w:left w:w="100" w:type="dxa"/>
              <w:bottom w:w="60" w:type="dxa"/>
              <w:right w:w="100" w:type="dxa"/>
            </w:tcMar>
          </w:tcPr>
          <w:p w14:paraId="72EBCB8C" w14:textId="77777777" w:rsidR="004B0F94" w:rsidRDefault="008B1919">
            <w:r>
              <w:rPr>
                <w:sz w:val="19"/>
                <w:szCs w:val="19"/>
              </w:rPr>
              <w:t>Never committed. Supplied as a Service credential</w:t>
            </w:r>
          </w:p>
        </w:tc>
      </w:tr>
    </w:tbl>
    <w:p w14:paraId="432CD1B4" w14:textId="77777777" w:rsidR="004B0F94" w:rsidRDefault="008B1919">
      <w:pPr>
        <w:pStyle w:val="Heading1"/>
        <w:spacing w:before="360" w:after="160"/>
      </w:pPr>
      <w:bookmarkStart w:id="35" w:name="_Toc240886201"/>
      <w:r>
        <w:rPr>
          <w:b/>
          <w:bCs/>
          <w:color w:val="1F3864"/>
          <w:sz w:val="30"/>
          <w:szCs w:val="30"/>
        </w:rPr>
        <w:lastRenderedPageBreak/>
        <w:t>Appendix C — Folder README Files</w:t>
      </w:r>
      <w:bookmarkEnd w:id="35"/>
    </w:p>
    <w:p w14:paraId="2975CF71" w14:textId="77777777" w:rsidR="004B0F94" w:rsidRDefault="008B1919">
      <w:pPr>
        <w:spacing w:after="120" w:line="276" w:lineRule="auto"/>
      </w:pPr>
      <w:r>
        <w:t>GitHub renders a README.md inside any folder directly beneath that folder’s file list, which makes it the most-read documentation in a repository and the least-written. Each of the nine folders below gets one. Together they mean a reviewer can understand any part of the repository without leaving the page they landed on, and can answer the two questions a folder always raises — what belongs here, and what must never be put here.</w:t>
      </w:r>
    </w:p>
    <w:p w14:paraId="27A3EEDB" w14:textId="77777777" w:rsidR="004B0F94" w:rsidRDefault="008B1919">
      <w:pPr>
        <w:spacing w:after="120" w:line="276" w:lineRule="auto"/>
      </w:pPr>
      <w:r>
        <w:t>Create each one the same way: Add file → Create new file → type the path exactly as the heading gives it, for example docs/README.md → paste the content → Commit. Typing the slash creates the folder, so this step and §4.4 are the same action; doing it with these contents rather than a placeholder line saves repeating the work later.</w:t>
      </w:r>
    </w:p>
    <w:p w14:paraId="570F0200" w14:textId="77777777" w:rsidR="004B0F94" w:rsidRDefault="008B1919">
      <w:pPr>
        <w:pBdr>
          <w:left w:val="single" w:sz="18" w:space="8" w:color="C0504D"/>
        </w:pBdr>
        <w:shd w:val="clear" w:color="auto" w:fill="FBE9E7"/>
        <w:spacing w:before="140" w:after="180" w:line="276" w:lineRule="auto"/>
        <w:ind w:left="140" w:right="140"/>
      </w:pPr>
      <w:r>
        <w:rPr>
          <w:b/>
          <w:bCs/>
          <w:color w:val="963634"/>
          <w:sz w:val="21"/>
          <w:szCs w:val="21"/>
        </w:rPr>
        <w:t xml:space="preserve">A folder README is not the root README.  </w:t>
      </w:r>
      <w:r>
        <w:rPr>
          <w:sz w:val="21"/>
          <w:szCs w:val="21"/>
        </w:rPr>
        <w:t>The root README.md (§13) sells the project to a reviewer who has never seen it. A folder README orients someone already inside the repository who is about to add or change a file. Different audience, different job — do not merge them.</w:t>
      </w:r>
    </w:p>
    <w:p w14:paraId="75CCADE9" w14:textId="77777777" w:rsidR="004B0F94" w:rsidRDefault="008B1919">
      <w:pPr>
        <w:pStyle w:val="Heading2"/>
        <w:spacing w:before="280" w:after="120"/>
      </w:pPr>
      <w:bookmarkStart w:id="36" w:name="_Toc240886202"/>
      <w:r>
        <w:rPr>
          <w:b/>
          <w:bCs/>
          <w:color w:val="2E5496"/>
          <w:sz w:val="25"/>
          <w:szCs w:val="25"/>
        </w:rPr>
        <w:t>C.1 docs/README.md</w:t>
      </w:r>
      <w:bookmarkEnd w:id="36"/>
    </w:p>
    <w:p w14:paraId="4838C3C6" w14:textId="77777777" w:rsidR="004B0F94" w:rsidRDefault="008B1919">
      <w:pPr>
        <w:spacing w:after="120" w:line="276" w:lineRule="auto"/>
      </w:pPr>
      <w:r>
        <w:t>The only folder whose contents are numbered for a reader rather than for a machine. The table doubles as the set register, so anyone landing here sees the whole document set without opening one.</w:t>
      </w:r>
    </w:p>
    <w:p w14:paraId="44BB4DC8" w14:textId="77777777" w:rsidR="004B0F94" w:rsidRDefault="008B1919">
      <w:pPr>
        <w:pBdr>
          <w:left w:val="single" w:sz="12" w:space="6" w:color="A6A6A6"/>
        </w:pBdr>
        <w:shd w:val="clear" w:color="auto" w:fill="F2F2F2"/>
        <w:spacing w:before="120"/>
        <w:ind w:left="180"/>
      </w:pPr>
      <w:r>
        <w:rPr>
          <w:rFonts w:ascii="Consolas" w:eastAsia="Consolas" w:hAnsi="Consolas" w:cs="Consolas"/>
          <w:sz w:val="16"/>
          <w:szCs w:val="16"/>
        </w:rPr>
        <w:t># docs/</w:t>
      </w:r>
    </w:p>
    <w:p w14:paraId="60A3DD1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09661A6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The numbered document set. Everything a </w:t>
      </w:r>
      <w:proofErr w:type="gramStart"/>
      <w:r>
        <w:rPr>
          <w:rFonts w:ascii="Consolas" w:eastAsia="Consolas" w:hAnsi="Consolas" w:cs="Consolas"/>
          <w:sz w:val="16"/>
          <w:szCs w:val="16"/>
        </w:rPr>
        <w:t>human reads</w:t>
      </w:r>
      <w:proofErr w:type="gramEnd"/>
      <w:r>
        <w:rPr>
          <w:rFonts w:ascii="Consolas" w:eastAsia="Consolas" w:hAnsi="Consolas" w:cs="Consolas"/>
          <w:sz w:val="16"/>
          <w:szCs w:val="16"/>
        </w:rPr>
        <w:t xml:space="preserve"> in lifecycle sequence</w:t>
      </w:r>
    </w:p>
    <w:p w14:paraId="2D104AE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lives here; nothing a system consumes does.</w:t>
      </w:r>
    </w:p>
    <w:p w14:paraId="65160CB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19F33E1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Doc | File | What it answers |</w:t>
      </w:r>
    </w:p>
    <w:p w14:paraId="23A2089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
    <w:p w14:paraId="1A307BF3"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00 | 00_Development_Environment_and_Source_Control_Setup_Guide.docx | Where does the work live? |</w:t>
      </w:r>
    </w:p>
    <w:p w14:paraId="510FCCC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01 | 01_Project_Plan_Retail_Sector_Health.docx | What are we building? |</w:t>
      </w:r>
    </w:p>
    <w:p w14:paraId="662ED9C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02 | 02_Data_Setup_and_Semantic_Model_Guide.docx | How does data get in? |</w:t>
      </w:r>
    </w:p>
    <w:p w14:paraId="2E65CD6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12 | 12_R1_Report_Mockup.html | What should R1 look like? |</w:t>
      </w:r>
    </w:p>
    <w:p w14:paraId="1286035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13 | 13_R2_Report_Mockup.html | What should R2 look like? |</w:t>
      </w:r>
    </w:p>
    <w:p w14:paraId="3A3C1F4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14 | 14_R3_Report_Mockup.html | What should R3 look like? |</w:t>
      </w:r>
    </w:p>
    <w:p w14:paraId="2F883FA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15 | 15_Report_Build_Instructions.docx | How is each visual built? |</w:t>
      </w:r>
    </w:p>
    <w:p w14:paraId="18FFD71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20 | 20_Data_Dictionary.xlsx | What is this column or measure? |</w:t>
      </w:r>
    </w:p>
    <w:p w14:paraId="29EB883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21 | 21_Development_Checklist.xlsx | Was this step completed? Is this step necessary?  How much is completed? |</w:t>
      </w:r>
    </w:p>
    <w:p w14:paraId="4BD661CE"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22 | 22_Validation_Results.xlsx | Did the seventeen checks pass, on what date, with what numbers? |</w:t>
      </w:r>
    </w:p>
    <w:p w:rsidR="004B0F94" w:rsidRDefault="008B1919">
      <w:pPr>
        <w:pBdr>
          <w:left w:val="single" w:sz="12" w:space="6" w:color="A6A6A6"/>
        </w:pBdr>
        <w:shd w:val="clear" w:color="auto" w:fill="F2F2F2"/>
        <w:ind w:left="180"/>
      </w:pPr>
      <w:r>
        <w:rPr>
          <w:rFonts w:ascii="Consolas" w:eastAsia="Consolas" w:hAnsi="Consolas" w:cs="Consolas"/>
          <w:sz w:val="16"/>
          <w:szCs w:val="16"/>
        </w:rPr>
        <w:t>| 23 | 23_Glossary.docx | What does this term mean here? |</w:t>
      </w:r>
    </w:p>
    <w:p w14:paraId="7A72E6E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2511790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Read 00 first. It is numbered 00 because the repository has to exist</w:t>
      </w:r>
    </w:p>
    <w:p w14:paraId="2A5BAE5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before anything else in the project does.</w:t>
      </w:r>
    </w:p>
    <w:p w14:paraId="1A3B57E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71A82A2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Numbering is gapped on purpose. 05, 24 and 30 are reserved, so a</w:t>
      </w:r>
    </w:p>
    <w:p w14:paraId="5B6545C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later document slots in without renumbering anything already cited.</w:t>
      </w:r>
    </w:p>
    <w:p w14:paraId="57338F3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700AA86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Rules</w:t>
      </w:r>
    </w:p>
    <w:p w14:paraId="63EAFBF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Never renumber a delivered document. Other documents cite it by number.</w:t>
      </w:r>
    </w:p>
    <w:p w14:paraId="48D1F5E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The three .html mockups are self-contained and can be published with</w:t>
      </w:r>
    </w:p>
    <w:p w14:paraId="39D33BFE"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GitHub Pages with no build step.</w:t>
      </w:r>
    </w:p>
    <w:p w14:paraId="77B14507"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Documents are committed with git from the local clone. Document 00</w:t>
      </w:r>
    </w:p>
    <w:p w14:paraId="66B221D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section 8 covers the GitHub website upload as a fallback.</w:t>
      </w:r>
    </w:p>
    <w:p w14:paraId="5ACA1318" w14:textId="77777777" w:rsidR="004B0F94" w:rsidRDefault="008B1919">
      <w:pPr>
        <w:pBdr>
          <w:left w:val="single" w:sz="12" w:space="6" w:color="A6A6A6"/>
        </w:pBdr>
        <w:shd w:val="clear" w:color="auto" w:fill="F2F2F2"/>
        <w:spacing w:after="160"/>
        <w:ind w:left="180"/>
      </w:pPr>
      <w:r>
        <w:rPr>
          <w:rFonts w:ascii="Consolas" w:eastAsia="Consolas" w:hAnsi="Consolas" w:cs="Consolas"/>
          <w:sz w:val="16"/>
          <w:szCs w:val="16"/>
        </w:rPr>
        <w:t xml:space="preserve"> </w:t>
      </w:r>
    </w:p>
    <w:p w14:paraId="154B6A92" w14:textId="77777777" w:rsidR="004B0F94" w:rsidRDefault="008B1919">
      <w:pPr>
        <w:pStyle w:val="Heading2"/>
        <w:spacing w:before="280" w:after="120"/>
      </w:pPr>
      <w:bookmarkStart w:id="37" w:name="_Toc240886203"/>
      <w:r>
        <w:rPr>
          <w:b/>
          <w:bCs/>
          <w:color w:val="2E5496"/>
          <w:sz w:val="25"/>
          <w:szCs w:val="25"/>
        </w:rPr>
        <w:t>C.2 sql/README.md</w:t>
      </w:r>
      <w:bookmarkEnd w:id="37"/>
    </w:p>
    <w:p w14:paraId="09441745" w14:textId="77777777" w:rsidR="004B0F94" w:rsidRDefault="008B1919">
      <w:pPr>
        <w:spacing w:after="120" w:line="276" w:lineRule="auto"/>
      </w:pPr>
      <w:r>
        <w:lastRenderedPageBreak/>
        <w:t>The one folder where the file numbering is an instruction. This README says so explicitly, because a reviewer who runs 04 before 02 will get an error that does not explain itself.</w:t>
      </w:r>
    </w:p>
    <w:p w14:paraId="143D5656" w14:textId="77777777" w:rsidR="004B0F94" w:rsidRDefault="008B1919">
      <w:pPr>
        <w:pBdr>
          <w:left w:val="single" w:sz="12" w:space="6" w:color="A6A6A6"/>
        </w:pBdr>
        <w:shd w:val="clear" w:color="auto" w:fill="F2F2F2"/>
        <w:spacing w:before="120"/>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sql</w:t>
      </w:r>
      <w:proofErr w:type="spellEnd"/>
      <w:r>
        <w:rPr>
          <w:rFonts w:ascii="Consolas" w:eastAsia="Consolas" w:hAnsi="Consolas" w:cs="Consolas"/>
          <w:sz w:val="16"/>
          <w:szCs w:val="16"/>
        </w:rPr>
        <w:t>/</w:t>
      </w:r>
    </w:p>
    <w:p w14:paraId="1025D16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15DFEE3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The warehouse build. Run 01 through 08 in numeric order against a clean</w:t>
      </w:r>
    </w:p>
    <w:p w14:paraId="4AC23627"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SQL Server 2025 instance and the </w:t>
      </w:r>
      <w:proofErr w:type="spellStart"/>
      <w:r>
        <w:rPr>
          <w:rFonts w:ascii="Consolas" w:eastAsia="Consolas" w:hAnsi="Consolas" w:cs="Consolas"/>
          <w:sz w:val="16"/>
          <w:szCs w:val="16"/>
        </w:rPr>
        <w:t>RetailEconomics</w:t>
      </w:r>
      <w:proofErr w:type="spellEnd"/>
      <w:r>
        <w:rPr>
          <w:rFonts w:ascii="Consolas" w:eastAsia="Consolas" w:hAnsi="Consolas" w:cs="Consolas"/>
          <w:sz w:val="16"/>
          <w:szCs w:val="16"/>
        </w:rPr>
        <w:t xml:space="preserve"> database </w:t>
      </w:r>
      <w:proofErr w:type="gramStart"/>
      <w:r>
        <w:rPr>
          <w:rFonts w:ascii="Consolas" w:eastAsia="Consolas" w:hAnsi="Consolas" w:cs="Consolas"/>
          <w:sz w:val="16"/>
          <w:szCs w:val="16"/>
        </w:rPr>
        <w:t>rebuilds</w:t>
      </w:r>
      <w:proofErr w:type="gramEnd"/>
    </w:p>
    <w:p w14:paraId="17A45A46"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from the source CSV with no manual step anywhere in the sequence.</w:t>
      </w:r>
    </w:p>
    <w:p w14:paraId="1727FCA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74158376"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Script | What it does |</w:t>
      </w:r>
    </w:p>
    <w:p w14:paraId="7861476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
    <w:p w14:paraId="46FDAFF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01_create_database.sql | </w:t>
      </w:r>
      <w:proofErr w:type="spellStart"/>
      <w:r>
        <w:rPr>
          <w:rFonts w:ascii="Consolas" w:eastAsia="Consolas" w:hAnsi="Consolas" w:cs="Consolas"/>
          <w:sz w:val="16"/>
          <w:szCs w:val="16"/>
        </w:rPr>
        <w:t>RetailEconomics</w:t>
      </w:r>
      <w:proofErr w:type="spellEnd"/>
      <w:r>
        <w:rPr>
          <w:rFonts w:ascii="Consolas" w:eastAsia="Consolas" w:hAnsi="Consolas" w:cs="Consolas"/>
          <w:sz w:val="16"/>
          <w:szCs w:val="16"/>
        </w:rPr>
        <w:t xml:space="preserve">, plus the stg and </w:t>
      </w:r>
      <w:proofErr w:type="spellStart"/>
      <w:r>
        <w:rPr>
          <w:rFonts w:ascii="Consolas" w:eastAsia="Consolas" w:hAnsi="Consolas" w:cs="Consolas"/>
          <w:sz w:val="16"/>
          <w:szCs w:val="16"/>
        </w:rPr>
        <w:t>dw</w:t>
      </w:r>
      <w:proofErr w:type="spellEnd"/>
      <w:r>
        <w:rPr>
          <w:rFonts w:ascii="Consolas" w:eastAsia="Consolas" w:hAnsi="Consolas" w:cs="Consolas"/>
          <w:sz w:val="16"/>
          <w:szCs w:val="16"/>
        </w:rPr>
        <w:t xml:space="preserve"> schemas |</w:t>
      </w:r>
    </w:p>
    <w:p w14:paraId="0D542CF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02_staging_table.sql | </w:t>
      </w:r>
      <w:proofErr w:type="spellStart"/>
      <w:proofErr w:type="gramStart"/>
      <w:r>
        <w:rPr>
          <w:rFonts w:ascii="Consolas" w:eastAsia="Consolas" w:hAnsi="Consolas" w:cs="Consolas"/>
          <w:sz w:val="16"/>
          <w:szCs w:val="16"/>
        </w:rPr>
        <w:t>stg.WarehouseRetailSales</w:t>
      </w:r>
      <w:proofErr w:type="spellEnd"/>
      <w:proofErr w:type="gramEnd"/>
      <w:r>
        <w:rPr>
          <w:rFonts w:ascii="Consolas" w:eastAsia="Consolas" w:hAnsi="Consolas" w:cs="Consolas"/>
          <w:sz w:val="16"/>
          <w:szCs w:val="16"/>
        </w:rPr>
        <w:t xml:space="preserve"> and the BULK INSERT |</w:t>
      </w:r>
    </w:p>
    <w:p w14:paraId="714E975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03_profiling_queries.sql | Row counts, nulls, defects — read the output |</w:t>
      </w:r>
    </w:p>
    <w:p w14:paraId="6F11A02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04_dimensions.sql | </w:t>
      </w:r>
      <w:proofErr w:type="spellStart"/>
      <w:proofErr w:type="gramStart"/>
      <w:r>
        <w:rPr>
          <w:rFonts w:ascii="Consolas" w:eastAsia="Consolas" w:hAnsi="Consolas" w:cs="Consolas"/>
          <w:sz w:val="16"/>
          <w:szCs w:val="16"/>
        </w:rPr>
        <w:t>dw.DimDate</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dw.DimItem</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dw.DimSupplier</w:t>
      </w:r>
      <w:proofErr w:type="spellEnd"/>
      <w:proofErr w:type="gramEnd"/>
      <w:r>
        <w:rPr>
          <w:rFonts w:ascii="Consolas" w:eastAsia="Consolas" w:hAnsi="Consolas" w:cs="Consolas"/>
          <w:sz w:val="16"/>
          <w:szCs w:val="16"/>
        </w:rPr>
        <w:t xml:space="preserve"> |</w:t>
      </w:r>
    </w:p>
    <w:p w14:paraId="1238E7A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05_fact_and_proc.sql | </w:t>
      </w:r>
      <w:proofErr w:type="spellStart"/>
      <w:proofErr w:type="gramStart"/>
      <w:r>
        <w:rPr>
          <w:rFonts w:ascii="Consolas" w:eastAsia="Consolas" w:hAnsi="Consolas" w:cs="Consolas"/>
          <w:sz w:val="16"/>
          <w:szCs w:val="16"/>
        </w:rPr>
        <w:t>dw.FactItemMovement</w:t>
      </w:r>
      <w:proofErr w:type="spellEnd"/>
      <w:proofErr w:type="gramEnd"/>
      <w:r>
        <w:rPr>
          <w:rFonts w:ascii="Consolas" w:eastAsia="Consolas" w:hAnsi="Consolas" w:cs="Consolas"/>
          <w:sz w:val="16"/>
          <w:szCs w:val="16"/>
        </w:rPr>
        <w:t xml:space="preserve"> and its load procedure |</w:t>
      </w:r>
    </w:p>
    <w:p w14:paraId="2C1AFD0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06_item_lifecycle.sql | </w:t>
      </w:r>
      <w:proofErr w:type="spellStart"/>
      <w:r>
        <w:rPr>
          <w:rFonts w:ascii="Consolas" w:eastAsia="Consolas" w:hAnsi="Consolas" w:cs="Consolas"/>
          <w:sz w:val="16"/>
          <w:szCs w:val="16"/>
        </w:rPr>
        <w:t>FirstSeen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LastSeen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MonthsActive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CohortYear</w:t>
      </w:r>
      <w:proofErr w:type="spellEnd"/>
      <w:r>
        <w:rPr>
          <w:rFonts w:ascii="Consolas" w:eastAsia="Consolas" w:hAnsi="Consolas" w:cs="Consolas"/>
          <w:sz w:val="16"/>
          <w:szCs w:val="16"/>
        </w:rPr>
        <w:t xml:space="preserve"> |</w:t>
      </w:r>
    </w:p>
    <w:p w14:paraId="2268F053"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07_indexes.sql | Clustered and non-clustered indexes |</w:t>
      </w:r>
    </w:p>
    <w:p w14:paraId="2ED85547"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08_presentation_views.sql | </w:t>
      </w:r>
      <w:proofErr w:type="spellStart"/>
      <w:proofErr w:type="gramStart"/>
      <w:r>
        <w:rPr>
          <w:rFonts w:ascii="Consolas" w:eastAsia="Consolas" w:hAnsi="Consolas" w:cs="Consolas"/>
          <w:sz w:val="16"/>
          <w:szCs w:val="16"/>
        </w:rPr>
        <w:t>dw.vw</w:t>
      </w:r>
      <w:proofErr w:type="gramEnd"/>
      <w:r>
        <w:rPr>
          <w:rFonts w:ascii="Consolas" w:eastAsia="Consolas" w:hAnsi="Consolas" w:cs="Consolas"/>
          <w:sz w:val="16"/>
          <w:szCs w:val="16"/>
        </w:rPr>
        <w:t>_ItemMovement</w:t>
      </w:r>
      <w:proofErr w:type="spellEnd"/>
      <w:r>
        <w:rPr>
          <w:rFonts w:ascii="Consolas" w:eastAsia="Consolas" w:hAnsi="Consolas" w:cs="Consolas"/>
          <w:sz w:val="16"/>
          <w:szCs w:val="16"/>
        </w:rPr>
        <w:t xml:space="preserve"> — what Power BI reads |</w:t>
      </w:r>
    </w:p>
    <w:p w14:paraId="3C4C565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57982CE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Rules</w:t>
      </w:r>
    </w:p>
    <w:p w14:paraId="03FE8A36"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The numbering is an instruction, not a filing convention. This is the</w:t>
      </w:r>
    </w:p>
    <w:p w14:paraId="5708DE4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only folder in the repository where that is true.</w:t>
      </w:r>
    </w:p>
    <w:p w14:paraId="0A435D0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Re-run 06 after any reload of the fact table. The lifecycle columns</w:t>
      </w:r>
    </w:p>
    <w:p w14:paraId="5553865E"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are derived, and they go stale silently rather than loudly.</w:t>
      </w:r>
    </w:p>
    <w:p w14:paraId="005694E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These files contain schema only — no rows, no backups, no .</w:t>
      </w:r>
      <w:proofErr w:type="spellStart"/>
      <w:r>
        <w:rPr>
          <w:rFonts w:ascii="Consolas" w:eastAsia="Consolas" w:hAnsi="Consolas" w:cs="Consolas"/>
          <w:sz w:val="16"/>
          <w:szCs w:val="16"/>
        </w:rPr>
        <w:t>bak</w:t>
      </w:r>
      <w:proofErr w:type="spellEnd"/>
      <w:r>
        <w:rPr>
          <w:rFonts w:ascii="Consolas" w:eastAsia="Consolas" w:hAnsi="Consolas" w:cs="Consolas"/>
          <w:sz w:val="16"/>
          <w:szCs w:val="16"/>
        </w:rPr>
        <w:t>, .</w:t>
      </w:r>
      <w:proofErr w:type="spellStart"/>
      <w:r>
        <w:rPr>
          <w:rFonts w:ascii="Consolas" w:eastAsia="Consolas" w:hAnsi="Consolas" w:cs="Consolas"/>
          <w:sz w:val="16"/>
          <w:szCs w:val="16"/>
        </w:rPr>
        <w:t>mdf</w:t>
      </w:r>
      <w:proofErr w:type="spellEnd"/>
    </w:p>
    <w:p w14:paraId="149BF43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or .</w:t>
      </w:r>
      <w:proofErr w:type="spellStart"/>
      <w:r>
        <w:rPr>
          <w:rFonts w:ascii="Consolas" w:eastAsia="Consolas" w:hAnsi="Consolas" w:cs="Consolas"/>
          <w:sz w:val="16"/>
          <w:szCs w:val="16"/>
        </w:rPr>
        <w:t>ldf</w:t>
      </w:r>
      <w:proofErr w:type="spellEnd"/>
      <w:r>
        <w:rPr>
          <w:rFonts w:ascii="Consolas" w:eastAsia="Consolas" w:hAnsi="Consolas" w:cs="Consolas"/>
          <w:sz w:val="16"/>
          <w:szCs w:val="16"/>
        </w:rPr>
        <w:t xml:space="preserve"> files. </w:t>
      </w:r>
      <w:proofErr w:type="gramStart"/>
      <w:r>
        <w:rPr>
          <w:rFonts w:ascii="Consolas" w:eastAsia="Consolas" w:hAnsi="Consolas" w:cs="Consolas"/>
          <w:sz w:val="16"/>
          <w:szCs w:val="16"/>
        </w:rPr>
        <w:t>.</w:t>
      </w:r>
      <w:proofErr w:type="spellStart"/>
      <w:r>
        <w:rPr>
          <w:rFonts w:ascii="Consolas" w:eastAsia="Consolas" w:hAnsi="Consolas" w:cs="Consolas"/>
          <w:sz w:val="16"/>
          <w:szCs w:val="16"/>
        </w:rPr>
        <w:t>gitignore</w:t>
      </w:r>
      <w:proofErr w:type="spellEnd"/>
      <w:proofErr w:type="gramEnd"/>
      <w:r>
        <w:rPr>
          <w:rFonts w:ascii="Consolas" w:eastAsia="Consolas" w:hAnsi="Consolas" w:cs="Consolas"/>
          <w:sz w:val="16"/>
          <w:szCs w:val="16"/>
        </w:rPr>
        <w:t xml:space="preserve"> blocks those, but the rule comes first.</w:t>
      </w:r>
    </w:p>
    <w:p w14:paraId="3DF554C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Power BI reads the view created in 08. It never reads a base table.</w:t>
      </w:r>
    </w:p>
    <w:p w14:paraId="07C11F61" w14:textId="77777777" w:rsidR="004B0F94" w:rsidRDefault="008B1919">
      <w:pPr>
        <w:pBdr>
          <w:left w:val="single" w:sz="12" w:space="6" w:color="A6A6A6"/>
        </w:pBdr>
        <w:shd w:val="clear" w:color="auto" w:fill="F2F2F2"/>
        <w:spacing w:after="160"/>
        <w:ind w:left="180"/>
      </w:pPr>
      <w:r>
        <w:rPr>
          <w:rFonts w:ascii="Consolas" w:eastAsia="Consolas" w:hAnsi="Consolas" w:cs="Consolas"/>
          <w:sz w:val="16"/>
          <w:szCs w:val="16"/>
        </w:rPr>
        <w:t xml:space="preserve"> </w:t>
      </w:r>
    </w:p>
    <w:p w14:paraId="16DD78D3" w14:textId="77777777" w:rsidR="004B0F94" w:rsidRDefault="008B1919">
      <w:pPr>
        <w:pStyle w:val="Heading2"/>
        <w:spacing w:before="280" w:after="120"/>
      </w:pPr>
      <w:bookmarkStart w:id="38" w:name="_Toc240886204"/>
      <w:r>
        <w:rPr>
          <w:b/>
          <w:bCs/>
          <w:color w:val="2E5496"/>
          <w:sz w:val="25"/>
          <w:szCs w:val="25"/>
        </w:rPr>
        <w:t>C.3 powerquery/README.md</w:t>
      </w:r>
      <w:bookmarkEnd w:id="38"/>
    </w:p>
    <w:p w14:paraId="4970ED0D" w14:textId="77777777" w:rsidR="004B0F94" w:rsidRDefault="008B1919">
      <w:pPr>
        <w:spacing w:after="120" w:line="276" w:lineRule="auto"/>
      </w:pPr>
      <w:r>
        <w:t>Mirrors the model rather than defining it, and the README says which copy wins. That sentence is the difference between a useful mirror and a misleading one.</w:t>
      </w:r>
    </w:p>
    <w:p w14:paraId="0C42E09F" w14:textId="77777777" w:rsidR="004B0F94" w:rsidRDefault="008B1919">
      <w:pPr>
        <w:pBdr>
          <w:left w:val="single" w:sz="12" w:space="6" w:color="A6A6A6"/>
        </w:pBdr>
        <w:shd w:val="clear" w:color="auto" w:fill="F2F2F2"/>
        <w:spacing w:before="120"/>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powerquery</w:t>
      </w:r>
      <w:proofErr w:type="spellEnd"/>
      <w:r>
        <w:rPr>
          <w:rFonts w:ascii="Consolas" w:eastAsia="Consolas" w:hAnsi="Consolas" w:cs="Consolas"/>
          <w:sz w:val="16"/>
          <w:szCs w:val="16"/>
        </w:rPr>
        <w:t>/</w:t>
      </w:r>
    </w:p>
    <w:p w14:paraId="7CAFDF8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021ECE2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The M source behind every query in the semantic model, extracted so it</w:t>
      </w:r>
    </w:p>
    <w:p w14:paraId="72D78A1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is readable and diffable outside Power BI Desktop.</w:t>
      </w:r>
    </w:p>
    <w:p w14:paraId="51DA02C7"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33A97C76"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File | Query |</w:t>
      </w:r>
    </w:p>
    <w:p w14:paraId="0818917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
    <w:p w14:paraId="31921AF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fnGetFredSeries.m</w:t>
      </w:r>
      <w:proofErr w:type="spellEnd"/>
      <w:r>
        <w:rPr>
          <w:rFonts w:ascii="Consolas" w:eastAsia="Consolas" w:hAnsi="Consolas" w:cs="Consolas"/>
          <w:sz w:val="16"/>
          <w:szCs w:val="16"/>
        </w:rPr>
        <w:t xml:space="preserve"> | Reusable function — one FRED series per call |</w:t>
      </w:r>
    </w:p>
    <w:p w14:paraId="4D2226B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FactMacro.m</w:t>
      </w:r>
      <w:proofErr w:type="spellEnd"/>
      <w:r>
        <w:rPr>
          <w:rFonts w:ascii="Consolas" w:eastAsia="Consolas" w:hAnsi="Consolas" w:cs="Consolas"/>
          <w:sz w:val="16"/>
          <w:szCs w:val="16"/>
        </w:rPr>
        <w:t xml:space="preserve"> | Invokes the function per series, then appends |</w:t>
      </w:r>
    </w:p>
    <w:p w14:paraId="3233126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FactSectorSales.m</w:t>
      </w:r>
      <w:proofErr w:type="spellEnd"/>
      <w:r>
        <w:rPr>
          <w:rFonts w:ascii="Consolas" w:eastAsia="Consolas" w:hAnsi="Consolas" w:cs="Consolas"/>
          <w:sz w:val="16"/>
          <w:szCs w:val="16"/>
        </w:rPr>
        <w:t xml:space="preserve"> | Census MARTS, </w:t>
      </w:r>
      <w:proofErr w:type="spellStart"/>
      <w:r>
        <w:rPr>
          <w:rFonts w:ascii="Consolas" w:eastAsia="Consolas" w:hAnsi="Consolas" w:cs="Consolas"/>
          <w:sz w:val="16"/>
          <w:szCs w:val="16"/>
        </w:rPr>
        <w:t>Web.Contents</w:t>
      </w:r>
      <w:proofErr w:type="spellEnd"/>
      <w:r>
        <w:rPr>
          <w:rFonts w:ascii="Consolas" w:eastAsia="Consolas" w:hAnsi="Consolas" w:cs="Consolas"/>
          <w:sz w:val="16"/>
          <w:szCs w:val="16"/>
        </w:rPr>
        <w:t xml:space="preserve"> with a Query record |</w:t>
      </w:r>
    </w:p>
    <w:p w14:paraId="6C565C9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DimCategory.m</w:t>
      </w:r>
      <w:proofErr w:type="spellEnd"/>
      <w:r>
        <w:rPr>
          <w:rFonts w:ascii="Consolas" w:eastAsia="Consolas" w:hAnsi="Consolas" w:cs="Consolas"/>
          <w:sz w:val="16"/>
          <w:szCs w:val="16"/>
        </w:rPr>
        <w:t xml:space="preserve"> | The RefMappings.xlsx named table |</w:t>
      </w:r>
    </w:p>
    <w:p w14:paraId="482B4F9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4099575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Rules</w:t>
      </w:r>
    </w:p>
    <w:p w14:paraId="55B90F6E"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This folder mirrors the model; it is not the model. Edit in Power BI</w:t>
      </w:r>
    </w:p>
    <w:p w14:paraId="3791D2D7"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Desktop, then paste the Advanced Editor text back here. The</w:t>
      </w:r>
    </w:p>
    <w:p w14:paraId="705260D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authoritative copy is </w:t>
      </w:r>
      <w:proofErr w:type="spellStart"/>
      <w:r>
        <w:rPr>
          <w:rFonts w:ascii="Consolas" w:eastAsia="Consolas" w:hAnsi="Consolas" w:cs="Consolas"/>
          <w:sz w:val="16"/>
          <w:szCs w:val="16"/>
        </w:rPr>
        <w:t>pbip</w:t>
      </w:r>
      <w:proofErr w:type="spellEnd"/>
      <w:r>
        <w:rPr>
          <w:rFonts w:ascii="Consolas" w:eastAsia="Consolas" w:hAnsi="Consolas" w:cs="Consolas"/>
          <w:sz w:val="16"/>
          <w:szCs w:val="16"/>
        </w:rPr>
        <w:t>/</w:t>
      </w:r>
      <w:proofErr w:type="spellStart"/>
      <w:r>
        <w:rPr>
          <w:rFonts w:ascii="Consolas" w:eastAsia="Consolas" w:hAnsi="Consolas" w:cs="Consolas"/>
          <w:sz w:val="16"/>
          <w:szCs w:val="16"/>
        </w:rPr>
        <w:t>RetailEconomics_Model</w:t>
      </w:r>
      <w:proofErr w:type="spellEnd"/>
      <w:r>
        <w:rPr>
          <w:rFonts w:ascii="Consolas" w:eastAsia="Consolas" w:hAnsi="Consolas" w:cs="Consolas"/>
          <w:sz w:val="16"/>
          <w:szCs w:val="16"/>
        </w:rPr>
        <w:t>/.</w:t>
      </w:r>
    </w:p>
    <w:p w14:paraId="2358FC2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pCensusKey</w:t>
      </w:r>
      <w:proofErr w:type="spellEnd"/>
      <w:r>
        <w:rPr>
          <w:rFonts w:ascii="Consolas" w:eastAsia="Consolas" w:hAnsi="Consolas" w:cs="Consolas"/>
          <w:sz w:val="16"/>
          <w:szCs w:val="16"/>
        </w:rPr>
        <w:t xml:space="preserve"> is referenced as a parameter and never appears as a literal</w:t>
      </w:r>
    </w:p>
    <w:p w14:paraId="27CF4AD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in any file here. Check that before every commit, not after.</w:t>
      </w:r>
    </w:p>
    <w:p w14:paraId="5677546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Web.Contents</w:t>
      </w:r>
      <w:proofErr w:type="spellEnd"/>
      <w:r>
        <w:rPr>
          <w:rFonts w:ascii="Consolas" w:eastAsia="Consolas" w:hAnsi="Consolas" w:cs="Consolas"/>
          <w:sz w:val="16"/>
          <w:szCs w:val="16"/>
        </w:rPr>
        <w:t xml:space="preserve"> keeps its base URL static, with </w:t>
      </w:r>
      <w:proofErr w:type="spellStart"/>
      <w:r>
        <w:rPr>
          <w:rFonts w:ascii="Consolas" w:eastAsia="Consolas" w:hAnsi="Consolas" w:cs="Consolas"/>
          <w:sz w:val="16"/>
          <w:szCs w:val="16"/>
        </w:rPr>
        <w:t>RelativePath</w:t>
      </w:r>
      <w:proofErr w:type="spellEnd"/>
      <w:r>
        <w:rPr>
          <w:rFonts w:ascii="Consolas" w:eastAsia="Consolas" w:hAnsi="Consolas" w:cs="Consolas"/>
          <w:sz w:val="16"/>
          <w:szCs w:val="16"/>
        </w:rPr>
        <w:t xml:space="preserve"> and Query</w:t>
      </w:r>
    </w:p>
    <w:p w14:paraId="3AECD62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carrying everything variable. That is precisely what lets the Power BI</w:t>
      </w:r>
    </w:p>
    <w:p w14:paraId="2AE0192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Service </w:t>
      </w:r>
      <w:proofErr w:type="gramStart"/>
      <w:r>
        <w:rPr>
          <w:rFonts w:ascii="Consolas" w:eastAsia="Consolas" w:hAnsi="Consolas" w:cs="Consolas"/>
          <w:sz w:val="16"/>
          <w:szCs w:val="16"/>
        </w:rPr>
        <w:t>refresh</w:t>
      </w:r>
      <w:proofErr w:type="gramEnd"/>
      <w:r>
        <w:rPr>
          <w:rFonts w:ascii="Consolas" w:eastAsia="Consolas" w:hAnsi="Consolas" w:cs="Consolas"/>
          <w:sz w:val="16"/>
          <w:szCs w:val="16"/>
        </w:rPr>
        <w:t xml:space="preserve"> these two sources without a gateway.</w:t>
      </w:r>
    </w:p>
    <w:p w14:paraId="72324449" w14:textId="77777777" w:rsidR="004B0F94" w:rsidRDefault="008B1919">
      <w:pPr>
        <w:pBdr>
          <w:left w:val="single" w:sz="12" w:space="6" w:color="A6A6A6"/>
        </w:pBdr>
        <w:shd w:val="clear" w:color="auto" w:fill="F2F2F2"/>
        <w:spacing w:after="160"/>
        <w:ind w:left="180"/>
      </w:pPr>
      <w:r>
        <w:rPr>
          <w:rFonts w:ascii="Consolas" w:eastAsia="Consolas" w:hAnsi="Consolas" w:cs="Consolas"/>
          <w:sz w:val="16"/>
          <w:szCs w:val="16"/>
        </w:rPr>
        <w:t xml:space="preserve"> </w:t>
      </w:r>
    </w:p>
    <w:p w14:paraId="0D72912B" w14:textId="77777777" w:rsidR="004B0F94" w:rsidRDefault="008B1919">
      <w:pPr>
        <w:pStyle w:val="Heading2"/>
        <w:spacing w:before="280" w:after="120"/>
      </w:pPr>
      <w:bookmarkStart w:id="39" w:name="_Toc240886205"/>
      <w:r>
        <w:rPr>
          <w:b/>
          <w:bCs/>
          <w:color w:val="2E5496"/>
          <w:sz w:val="25"/>
          <w:szCs w:val="25"/>
        </w:rPr>
        <w:t>C.4 dax/README.md</w:t>
      </w:r>
      <w:bookmarkEnd w:id="39"/>
    </w:p>
    <w:p w14:paraId="7F37E0C7" w14:textId="77777777" w:rsidR="004B0F94" w:rsidRDefault="008B1919">
      <w:pPr>
        <w:spacing w:after="120" w:line="276" w:lineRule="auto"/>
      </w:pPr>
      <w:r>
        <w:t>The catalog that makes the measure library browsable on GitHub without opening a .</w:t>
      </w:r>
      <w:proofErr w:type="spellStart"/>
      <w:r>
        <w:t>pbix</w:t>
      </w:r>
      <w:proofErr w:type="spellEnd"/>
      <w:r>
        <w:t>. It also restates the one architectural rule that a reader of this folder most needs to know.</w:t>
      </w:r>
    </w:p>
    <w:p w14:paraId="1DB74169" w14:textId="77777777" w:rsidR="004B0F94" w:rsidRDefault="008B1919">
      <w:pPr>
        <w:pBdr>
          <w:left w:val="single" w:sz="12" w:space="6" w:color="A6A6A6"/>
        </w:pBdr>
        <w:shd w:val="clear" w:color="auto" w:fill="F2F2F2"/>
        <w:spacing w:before="120"/>
        <w:ind w:left="180"/>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dax</w:t>
      </w:r>
      <w:proofErr w:type="spellEnd"/>
      <w:r>
        <w:rPr>
          <w:rFonts w:ascii="Consolas" w:eastAsia="Consolas" w:hAnsi="Consolas" w:cs="Consolas"/>
          <w:sz w:val="16"/>
          <w:szCs w:val="16"/>
        </w:rPr>
        <w:t>/</w:t>
      </w:r>
    </w:p>
    <w:p w14:paraId="1A550A3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4B76059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The measure catalog, one file per display folder, mirroring the folder</w:t>
      </w:r>
    </w:p>
    <w:p w14:paraId="09C09C37"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structure inside the semantic model. 79 measures in total.</w:t>
      </w:r>
    </w:p>
    <w:p w14:paraId="3D35AC3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4F1CA9B3"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File | Display folder in the model |</w:t>
      </w:r>
    </w:p>
    <w:p w14:paraId="19A70B33"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
    <w:p w14:paraId="38656ED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01_macro.dax | 01 Macro |</w:t>
      </w:r>
    </w:p>
    <w:p w14:paraId="2659A9E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02_sector.dax | 02 Sector |</w:t>
      </w:r>
    </w:p>
    <w:p w14:paraId="58D822E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03_micro.dax | 03 Micro |</w:t>
      </w:r>
    </w:p>
    <w:p w14:paraId="76BF571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04_cross_tier.dax | 04 Cross-Tier |</w:t>
      </w:r>
    </w:p>
    <w:p w14:paraId="257D44D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05_channel.dax | 05 Channel |</w:t>
      </w:r>
    </w:p>
    <w:p w14:paraId="51C7594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06_elasticity.dax | 06 Elasticity |</w:t>
      </w:r>
    </w:p>
    <w:p w14:paraId="67B7E85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07_rotation.dax | 07 Rotation |</w:t>
      </w:r>
    </w:p>
    <w:p w14:paraId="1558D6EE"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08_assortment.dax | 08 Assortment |</w:t>
      </w:r>
    </w:p>
    <w:p w14:paraId="0C3A17F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09_supplier.dax | 09 Supplier |</w:t>
      </w:r>
    </w:p>
    <w:p w14:paraId="2BB63EB7"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10_seasonality.dax | 10 Seasonality |</w:t>
      </w:r>
    </w:p>
    <w:p w14:paraId="0990C01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1126AC8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Every definition, with its format string and its description, is also in</w:t>
      </w:r>
    </w:p>
    <w:p w14:paraId="13B6171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docs/20_Data_Dictionary.xlsx on the Measures tab.</w:t>
      </w:r>
    </w:p>
    <w:p w14:paraId="4BA03826"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5C96FA7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Rules</w:t>
      </w:r>
    </w:p>
    <w:p w14:paraId="2714BB2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Measures live in the semantic model only. A measure added inside a thin</w:t>
      </w:r>
    </w:p>
    <w:p w14:paraId="615D4313"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report exists in that one report, which is the divergence the shared</w:t>
      </w:r>
    </w:p>
    <w:p w14:paraId="51E323A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model exists to prevent.</w:t>
      </w:r>
    </w:p>
    <w:p w14:paraId="11DC22F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This folder is a readable mirror. Where it disagrees with the model,</w:t>
      </w:r>
    </w:p>
    <w:p w14:paraId="4535973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the model is right and this folder is stale.</w:t>
      </w:r>
    </w:p>
    <w:p w14:paraId="33F7427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Leave a blank line between measures so a diff stays legible.</w:t>
      </w:r>
    </w:p>
    <w:p w14:paraId="2FBDCA7D" w14:textId="77777777" w:rsidR="004B0F94" w:rsidRDefault="008B1919">
      <w:pPr>
        <w:pBdr>
          <w:left w:val="single" w:sz="12" w:space="6" w:color="A6A6A6"/>
        </w:pBdr>
        <w:shd w:val="clear" w:color="auto" w:fill="F2F2F2"/>
        <w:spacing w:after="160"/>
        <w:ind w:left="180"/>
      </w:pPr>
      <w:r>
        <w:rPr>
          <w:rFonts w:ascii="Consolas" w:eastAsia="Consolas" w:hAnsi="Consolas" w:cs="Consolas"/>
          <w:sz w:val="16"/>
          <w:szCs w:val="16"/>
        </w:rPr>
        <w:t xml:space="preserve"> </w:t>
      </w:r>
    </w:p>
    <w:p w14:paraId="1F0DEF89" w14:textId="77777777" w:rsidR="004B0F94" w:rsidRDefault="008B1919">
      <w:pPr>
        <w:pStyle w:val="Heading2"/>
        <w:spacing w:before="280" w:after="120"/>
      </w:pPr>
      <w:bookmarkStart w:id="40" w:name="_Toc240886206"/>
      <w:r>
        <w:rPr>
          <w:b/>
          <w:bCs/>
          <w:color w:val="2E5496"/>
          <w:sz w:val="25"/>
          <w:szCs w:val="25"/>
        </w:rPr>
        <w:t>C.5 pbip/README.md</w:t>
      </w:r>
      <w:bookmarkEnd w:id="40"/>
    </w:p>
    <w:p w14:paraId="74AB113D" w14:textId="77777777" w:rsidR="004B0F94" w:rsidRDefault="008B1919">
      <w:pPr>
        <w:spacing w:after="120" w:line="276" w:lineRule="auto"/>
      </w:pPr>
      <w:r>
        <w:t>The folder that carries the strongest engineering signal in the repository, and also the one with the credential risk. Both are stated here rather than left to document 00.</w:t>
      </w:r>
    </w:p>
    <w:p w14:paraId="61C15362" w14:textId="77777777" w:rsidR="004B0F94" w:rsidRDefault="008B1919">
      <w:pPr>
        <w:pBdr>
          <w:left w:val="single" w:sz="12" w:space="6" w:color="A6A6A6"/>
        </w:pBdr>
        <w:shd w:val="clear" w:color="auto" w:fill="F2F2F2"/>
        <w:spacing w:before="120"/>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pbip</w:t>
      </w:r>
      <w:proofErr w:type="spellEnd"/>
      <w:r>
        <w:rPr>
          <w:rFonts w:ascii="Consolas" w:eastAsia="Consolas" w:hAnsi="Consolas" w:cs="Consolas"/>
          <w:sz w:val="16"/>
          <w:szCs w:val="16"/>
        </w:rPr>
        <w:t>/</w:t>
      </w:r>
    </w:p>
    <w:p w14:paraId="50A8CB1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768502AE"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Power BI Project format — the text serialization of all four Power BI</w:t>
      </w:r>
    </w:p>
    <w:p w14:paraId="67C4C3A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files. This is the folder that turns a model change into a reviewable</w:t>
      </w:r>
    </w:p>
    <w:p w14:paraId="02937E1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line-by-line diff instead of an opaque binary blob.</w:t>
      </w:r>
    </w:p>
    <w:p w14:paraId="6F58312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2563BE3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Folder | Contains |</w:t>
      </w:r>
    </w:p>
    <w:p w14:paraId="7E84B17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
    <w:p w14:paraId="43994DF7"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RetailEconomics_Model</w:t>
      </w:r>
      <w:proofErr w:type="spellEnd"/>
      <w:r>
        <w:rPr>
          <w:rFonts w:ascii="Consolas" w:eastAsia="Consolas" w:hAnsi="Consolas" w:cs="Consolas"/>
          <w:sz w:val="16"/>
          <w:szCs w:val="16"/>
        </w:rPr>
        <w:t>/ | The semantic model. TMDL lives here |</w:t>
      </w:r>
    </w:p>
    <w:p w14:paraId="6B50E2D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R1_Retail_Sector_Health/ | Report definition only |</w:t>
      </w:r>
    </w:p>
    <w:p w14:paraId="191BDB8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R2_Consumer_Stress/ | Report definition only |</w:t>
      </w:r>
    </w:p>
    <w:p w14:paraId="5CC0A5B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R3_Assortment_Supplier/ | Report definition only |</w:t>
      </w:r>
    </w:p>
    <w:p w14:paraId="65A29D7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2A7F063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Rules</w:t>
      </w:r>
    </w:p>
    <w:p w14:paraId="661D4F3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Save </w:t>
      </w:r>
      <w:proofErr w:type="gramStart"/>
      <w:r>
        <w:rPr>
          <w:rFonts w:ascii="Consolas" w:eastAsia="Consolas" w:hAnsi="Consolas" w:cs="Consolas"/>
          <w:sz w:val="16"/>
          <w:szCs w:val="16"/>
        </w:rPr>
        <w:t>every .</w:t>
      </w:r>
      <w:proofErr w:type="spellStart"/>
      <w:r>
        <w:rPr>
          <w:rFonts w:ascii="Consolas" w:eastAsia="Consolas" w:hAnsi="Consolas" w:cs="Consolas"/>
          <w:sz w:val="16"/>
          <w:szCs w:val="16"/>
        </w:rPr>
        <w:t>pbip</w:t>
      </w:r>
      <w:proofErr w:type="spellEnd"/>
      <w:proofErr w:type="gramEnd"/>
      <w:r>
        <w:rPr>
          <w:rFonts w:ascii="Consolas" w:eastAsia="Consolas" w:hAnsi="Consolas" w:cs="Consolas"/>
          <w:sz w:val="16"/>
          <w:szCs w:val="16"/>
        </w:rPr>
        <w:t xml:space="preserve"> inside this folder. Saving elsewhere and copying files</w:t>
      </w:r>
    </w:p>
    <w:p w14:paraId="0D756493"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in afterwards is how commit history gets lost.</w:t>
      </w:r>
    </w:p>
    <w:p w14:paraId="6BA0229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Only </w:t>
      </w:r>
      <w:proofErr w:type="spellStart"/>
      <w:r>
        <w:rPr>
          <w:rFonts w:ascii="Consolas" w:eastAsia="Consolas" w:hAnsi="Consolas" w:cs="Consolas"/>
          <w:sz w:val="16"/>
          <w:szCs w:val="16"/>
        </w:rPr>
        <w:t>RetailEconomics_Model</w:t>
      </w:r>
      <w:proofErr w:type="spellEnd"/>
      <w:r>
        <w:rPr>
          <w:rFonts w:ascii="Consolas" w:eastAsia="Consolas" w:hAnsi="Consolas" w:cs="Consolas"/>
          <w:sz w:val="16"/>
          <w:szCs w:val="16"/>
        </w:rPr>
        <w:t>/ contains TMDL. If a report folder ever</w:t>
      </w:r>
    </w:p>
    <w:p w14:paraId="795B9D6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grows a model, the live connection has been broken and the report is</w:t>
      </w:r>
    </w:p>
    <w:p w14:paraId="4AB221D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no longer thin.</w:t>
      </w:r>
    </w:p>
    <w:p w14:paraId="2EC9934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w:t>
      </w:r>
      <w:proofErr w:type="spellStart"/>
      <w:r>
        <w:rPr>
          <w:rFonts w:ascii="Consolas" w:eastAsia="Consolas" w:hAnsi="Consolas" w:cs="Consolas"/>
          <w:sz w:val="16"/>
          <w:szCs w:val="16"/>
        </w:rPr>
        <w:t>pbi</w:t>
      </w:r>
      <w:proofErr w:type="spellEnd"/>
      <w:r>
        <w:rPr>
          <w:rFonts w:ascii="Consolas" w:eastAsia="Consolas" w:hAnsi="Consolas" w:cs="Consolas"/>
          <w:sz w:val="16"/>
          <w:szCs w:val="16"/>
        </w:rPr>
        <w:t>/</w:t>
      </w:r>
      <w:proofErr w:type="spellStart"/>
      <w:r>
        <w:rPr>
          <w:rFonts w:ascii="Consolas" w:eastAsia="Consolas" w:hAnsi="Consolas" w:cs="Consolas"/>
          <w:sz w:val="16"/>
          <w:szCs w:val="16"/>
        </w:rPr>
        <w:t>localSettings.json</w:t>
      </w:r>
      <w:proofErr w:type="spellEnd"/>
      <w:r>
        <w:rPr>
          <w:rFonts w:ascii="Consolas" w:eastAsia="Consolas" w:hAnsi="Consolas" w:cs="Consolas"/>
          <w:sz w:val="16"/>
          <w:szCs w:val="16"/>
        </w:rPr>
        <w:t xml:space="preserve"> and </w:t>
      </w:r>
      <w:proofErr w:type="spellStart"/>
      <w:r>
        <w:rPr>
          <w:rFonts w:ascii="Consolas" w:eastAsia="Consolas" w:hAnsi="Consolas" w:cs="Consolas"/>
          <w:sz w:val="16"/>
          <w:szCs w:val="16"/>
        </w:rPr>
        <w:t>cache.abf</w:t>
      </w:r>
      <w:proofErr w:type="spellEnd"/>
      <w:r>
        <w:rPr>
          <w:rFonts w:ascii="Consolas" w:eastAsia="Consolas" w:hAnsi="Consolas" w:cs="Consolas"/>
          <w:sz w:val="16"/>
          <w:szCs w:val="16"/>
        </w:rPr>
        <w:t xml:space="preserve"> are ignored. Confirm they show as</w:t>
      </w:r>
    </w:p>
    <w:p w14:paraId="06238733"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grayed out in GitHub Desktop before the first commit.</w:t>
      </w:r>
    </w:p>
    <w:p w14:paraId="1C066DC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Search the TMDL for "key=" and for the first six characters of the</w:t>
      </w:r>
    </w:p>
    <w:p w14:paraId="3DAEDC6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Census key before every push. A parameter's current value can serialize</w:t>
      </w:r>
    </w:p>
    <w:p w14:paraId="784A95E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depending on the Desktop version and settings.</w:t>
      </w:r>
    </w:p>
    <w:p w14:paraId="60660FD1" w14:textId="77777777" w:rsidR="004B0F94" w:rsidRDefault="008B1919">
      <w:pPr>
        <w:pBdr>
          <w:left w:val="single" w:sz="12" w:space="6" w:color="A6A6A6"/>
        </w:pBdr>
        <w:shd w:val="clear" w:color="auto" w:fill="F2F2F2"/>
        <w:spacing w:after="160"/>
        <w:ind w:left="180"/>
      </w:pPr>
      <w:r>
        <w:rPr>
          <w:rFonts w:ascii="Consolas" w:eastAsia="Consolas" w:hAnsi="Consolas" w:cs="Consolas"/>
          <w:sz w:val="16"/>
          <w:szCs w:val="16"/>
        </w:rPr>
        <w:t xml:space="preserve"> </w:t>
      </w:r>
    </w:p>
    <w:p w14:paraId="4679AEA6" w14:textId="77777777" w:rsidR="004B0F94" w:rsidRDefault="008B1919">
      <w:pPr>
        <w:pStyle w:val="Heading2"/>
        <w:spacing w:before="280" w:after="120"/>
      </w:pPr>
      <w:bookmarkStart w:id="41" w:name="_Toc240886207"/>
      <w:r>
        <w:rPr>
          <w:b/>
          <w:bCs/>
          <w:color w:val="2E5496"/>
          <w:sz w:val="25"/>
          <w:szCs w:val="25"/>
        </w:rPr>
        <w:t>C.6 pbix/README.md</w:t>
      </w:r>
      <w:bookmarkEnd w:id="41"/>
    </w:p>
    <w:p w14:paraId="452DFB75" w14:textId="77777777" w:rsidR="004B0F94" w:rsidRDefault="008B1919">
      <w:pPr>
        <w:spacing w:after="120" w:line="276" w:lineRule="auto"/>
      </w:pPr>
      <w:r>
        <w:lastRenderedPageBreak/>
        <w:t>Explains why binaries are committed at all, which is a fair question for anyone who has been told binaries do not belong in Git.</w:t>
      </w:r>
    </w:p>
    <w:p w14:paraId="10149997" w14:textId="77777777" w:rsidR="004B0F94" w:rsidRDefault="008B1919">
      <w:pPr>
        <w:pBdr>
          <w:left w:val="single" w:sz="12" w:space="6" w:color="A6A6A6"/>
        </w:pBdr>
        <w:shd w:val="clear" w:color="auto" w:fill="F2F2F2"/>
        <w:spacing w:before="120"/>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pbix</w:t>
      </w:r>
      <w:proofErr w:type="spellEnd"/>
      <w:r>
        <w:rPr>
          <w:rFonts w:ascii="Consolas" w:eastAsia="Consolas" w:hAnsi="Consolas" w:cs="Consolas"/>
          <w:sz w:val="16"/>
          <w:szCs w:val="16"/>
        </w:rPr>
        <w:t>/</w:t>
      </w:r>
    </w:p>
    <w:p w14:paraId="0154E06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303222F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The four binaries, refreshed at milestones. This is what a reviewer</w:t>
      </w:r>
    </w:p>
    <w:p w14:paraId="0E7348A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double-clicks; </w:t>
      </w:r>
      <w:proofErr w:type="spellStart"/>
      <w:r>
        <w:rPr>
          <w:rFonts w:ascii="Consolas" w:eastAsia="Consolas" w:hAnsi="Consolas" w:cs="Consolas"/>
          <w:sz w:val="16"/>
          <w:szCs w:val="16"/>
        </w:rPr>
        <w:t>pbip</w:t>
      </w:r>
      <w:proofErr w:type="spellEnd"/>
      <w:r>
        <w:rPr>
          <w:rFonts w:ascii="Consolas" w:eastAsia="Consolas" w:hAnsi="Consolas" w:cs="Consolas"/>
          <w:sz w:val="16"/>
          <w:szCs w:val="16"/>
        </w:rPr>
        <w:t>/ is what Git actually diffs. Both are deliberate.</w:t>
      </w:r>
    </w:p>
    <w:p w14:paraId="77B5F5A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1A9D1F5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File | Contents |</w:t>
      </w:r>
    </w:p>
    <w:p w14:paraId="18C7C916"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
    <w:p w14:paraId="437A163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RetailEconomics_Model.pbix</w:t>
      </w:r>
      <w:proofErr w:type="spellEnd"/>
      <w:r>
        <w:rPr>
          <w:rFonts w:ascii="Consolas" w:eastAsia="Consolas" w:hAnsi="Consolas" w:cs="Consolas"/>
          <w:sz w:val="16"/>
          <w:szCs w:val="16"/>
        </w:rPr>
        <w:t xml:space="preserve"> | Model and data, no report pages |</w:t>
      </w:r>
    </w:p>
    <w:p w14:paraId="3DB3829E"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R1_Retail_Sector_Health.pbix | Thin report, live connection |</w:t>
      </w:r>
    </w:p>
    <w:p w14:paraId="2AA6AF2E"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R2_Consumer_Stress.pbix | Thin report, live connection |</w:t>
      </w:r>
    </w:p>
    <w:p w14:paraId="579B520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R3_Assortment_Supplier.pbix | Thin report, live connection |</w:t>
      </w:r>
    </w:p>
    <w:p w14:paraId="7CA59F1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78D628E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Rules</w:t>
      </w:r>
    </w:p>
    <w:p w14:paraId="4AECDCA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Binaries do not diff. Commit them at milestones, with a message saying</w:t>
      </w:r>
    </w:p>
    <w:p w14:paraId="7BD989F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what changed — not on every save.</w:t>
      </w:r>
    </w:p>
    <w:p w14:paraId="638EDBB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Upload through the GitHub website. GitHub Desktop handles them, but the</w:t>
      </w:r>
    </w:p>
    <w:p w14:paraId="7A90CA2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website is simpler for files this size.</w:t>
      </w:r>
    </w:p>
    <w:p w14:paraId="1FA955D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The three report files carry no model. If one of them is more than a</w:t>
      </w:r>
    </w:p>
    <w:p w14:paraId="3E4E571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few megabytes, it is not thin and something has gone wrong.</w:t>
      </w:r>
    </w:p>
    <w:p w14:paraId="5E700C95" w14:textId="77777777" w:rsidR="004B0F94" w:rsidRDefault="008B1919">
      <w:pPr>
        <w:pBdr>
          <w:left w:val="single" w:sz="12" w:space="6" w:color="A6A6A6"/>
        </w:pBdr>
        <w:shd w:val="clear" w:color="auto" w:fill="F2F2F2"/>
        <w:spacing w:after="160"/>
        <w:ind w:left="180"/>
      </w:pPr>
      <w:r>
        <w:rPr>
          <w:rFonts w:ascii="Consolas" w:eastAsia="Consolas" w:hAnsi="Consolas" w:cs="Consolas"/>
          <w:sz w:val="16"/>
          <w:szCs w:val="16"/>
        </w:rPr>
        <w:t xml:space="preserve"> </w:t>
      </w:r>
    </w:p>
    <w:p w14:paraId="0B9F9A4E" w14:textId="77777777" w:rsidR="004B0F94" w:rsidRDefault="008B1919">
      <w:pPr>
        <w:pStyle w:val="Heading2"/>
        <w:spacing w:before="280" w:after="120"/>
      </w:pPr>
      <w:bookmarkStart w:id="42" w:name="_Toc240886208"/>
      <w:r>
        <w:rPr>
          <w:b/>
          <w:bCs/>
          <w:color w:val="2E5496"/>
          <w:sz w:val="25"/>
          <w:szCs w:val="25"/>
        </w:rPr>
        <w:t>C.7 reference/README.md</w:t>
      </w:r>
      <w:bookmarkEnd w:id="42"/>
    </w:p>
    <w:p w14:paraId="04EF6494" w14:textId="77777777" w:rsidR="004B0F94" w:rsidRDefault="008B1919">
      <w:pPr>
        <w:spacing w:after="120" w:line="276" w:lineRule="auto"/>
      </w:pPr>
      <w:r>
        <w:t>The folder that most needs a README, because a committed Excel file in a data project looks wrong until the reason is stated. The provenance breakdown is the reason.</w:t>
      </w:r>
    </w:p>
    <w:p w14:paraId="6EF224C1" w14:textId="77777777" w:rsidR="004B0F94" w:rsidRDefault="008B1919">
      <w:pPr>
        <w:pBdr>
          <w:left w:val="single" w:sz="12" w:space="6" w:color="A6A6A6"/>
        </w:pBdr>
        <w:shd w:val="clear" w:color="auto" w:fill="F2F2F2"/>
        <w:spacing w:before="120"/>
        <w:ind w:left="180"/>
      </w:pPr>
      <w:r>
        <w:rPr>
          <w:rFonts w:ascii="Consolas" w:eastAsia="Consolas" w:hAnsi="Consolas" w:cs="Consolas"/>
          <w:sz w:val="16"/>
          <w:szCs w:val="16"/>
        </w:rPr>
        <w:t># reference/</w:t>
      </w:r>
    </w:p>
    <w:p w14:paraId="5A78F9A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6E0E20C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Analyst-maintained inputs. One file: RefMappings.xlsx.</w:t>
      </w:r>
    </w:p>
    <w:p w14:paraId="2F0B88F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6891771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This workbook is committed on purpose, and the distinction is the whole</w:t>
      </w:r>
    </w:p>
    <w:p w14:paraId="2F91A82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rule: source data stays out of Git, analyst judgement goes in.</w:t>
      </w:r>
    </w:p>
    <w:p w14:paraId="01EBFBD8" w14:textId="77777777" w:rsidR="004B0F94" w:rsidRDefault="008B1919">
      <w:pPr>
        <w:pBdr>
          <w:left w:val="single" w:sz="12" w:space="6" w:color="A6A6A6"/>
        </w:pBdr>
        <w:shd w:val="clear" w:color="auto" w:fill="F2F2F2"/>
        <w:ind w:left="180"/>
      </w:pPr>
      <w:proofErr w:type="spellStart"/>
      <w:r>
        <w:rPr>
          <w:rFonts w:ascii="Consolas" w:eastAsia="Consolas" w:hAnsi="Consolas" w:cs="Consolas"/>
          <w:sz w:val="16"/>
          <w:szCs w:val="16"/>
        </w:rPr>
        <w:t>RefMappings</w:t>
      </w:r>
      <w:proofErr w:type="spellEnd"/>
      <w:r>
        <w:rPr>
          <w:rFonts w:ascii="Consolas" w:eastAsia="Consolas" w:hAnsi="Consolas" w:cs="Consolas"/>
          <w:sz w:val="16"/>
          <w:szCs w:val="16"/>
        </w:rPr>
        <w:t xml:space="preserve"> is the second kind. It carries the display names, groupings</w:t>
      </w:r>
    </w:p>
    <w:p w14:paraId="552938A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and classifications that no upstream system owns.</w:t>
      </w:r>
    </w:p>
    <w:p w14:paraId="296E43F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06316206"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What is in the workbook</w:t>
      </w:r>
    </w:p>
    <w:p w14:paraId="2F8A421E"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66174CBE" w14:textId="77777777" w:rsidR="004B0F94" w:rsidRDefault="008B1919">
      <w:pPr>
        <w:pBdr>
          <w:left w:val="single" w:sz="12" w:space="6" w:color="A6A6A6"/>
        </w:pBdr>
        <w:shd w:val="clear" w:color="auto" w:fill="F2F2F2"/>
        <w:ind w:left="180"/>
      </w:pPr>
      <w:proofErr w:type="spellStart"/>
      <w:r>
        <w:rPr>
          <w:rFonts w:ascii="Consolas" w:eastAsia="Consolas" w:hAnsi="Consolas" w:cs="Consolas"/>
          <w:sz w:val="16"/>
          <w:szCs w:val="16"/>
        </w:rPr>
        <w:t>CategoryMap</w:t>
      </w:r>
      <w:proofErr w:type="spellEnd"/>
    </w:p>
    <w:p w14:paraId="26E7F8AE"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CategoryCode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CategoryName</w:t>
      </w:r>
      <w:proofErr w:type="spellEnd"/>
      <w:r>
        <w:rPr>
          <w:rFonts w:ascii="Consolas" w:eastAsia="Consolas" w:hAnsi="Consolas" w:cs="Consolas"/>
          <w:sz w:val="16"/>
          <w:szCs w:val="16"/>
        </w:rPr>
        <w:t xml:space="preserve"> — transcribed from the published MARTS list</w:t>
      </w:r>
    </w:p>
    <w:p w14:paraId="2C3BF50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IsAggregate</w:t>
      </w:r>
      <w:proofErr w:type="spellEnd"/>
      <w:r>
        <w:rPr>
          <w:rFonts w:ascii="Consolas" w:eastAsia="Consolas" w:hAnsi="Consolas" w:cs="Consolas"/>
          <w:sz w:val="16"/>
          <w:szCs w:val="16"/>
        </w:rPr>
        <w:t xml:space="preserve"> — derived from the code list</w:t>
      </w:r>
    </w:p>
    <w:p w14:paraId="13337113"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CategoryGroup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DisplayOrder</w:t>
      </w:r>
      <w:proofErr w:type="spellEnd"/>
      <w:r>
        <w:rPr>
          <w:rFonts w:ascii="Consolas" w:eastAsia="Consolas" w:hAnsi="Consolas" w:cs="Consolas"/>
          <w:sz w:val="16"/>
          <w:szCs w:val="16"/>
        </w:rPr>
        <w:t xml:space="preserve"> — analyst judgement, openly labelled</w:t>
      </w:r>
    </w:p>
    <w:p w14:paraId="3785987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1B377177" w14:textId="77777777" w:rsidR="004B0F94" w:rsidRDefault="008B1919">
      <w:pPr>
        <w:pBdr>
          <w:left w:val="single" w:sz="12" w:space="6" w:color="A6A6A6"/>
        </w:pBdr>
        <w:shd w:val="clear" w:color="auto" w:fill="F2F2F2"/>
        <w:ind w:left="180"/>
      </w:pPr>
      <w:proofErr w:type="spellStart"/>
      <w:r>
        <w:rPr>
          <w:rFonts w:ascii="Consolas" w:eastAsia="Consolas" w:hAnsi="Consolas" w:cs="Consolas"/>
          <w:sz w:val="16"/>
          <w:szCs w:val="16"/>
        </w:rPr>
        <w:t>ItemTypeMap</w:t>
      </w:r>
      <w:proofErr w:type="spellEnd"/>
    </w:p>
    <w:p w14:paraId="3908A05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ItemType — the source's own distinct values</w:t>
      </w:r>
    </w:p>
    <w:p w14:paraId="1AFC401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BeverageClass</w:t>
      </w:r>
      <w:proofErr w:type="spellEnd"/>
      <w:r>
        <w:rPr>
          <w:rFonts w:ascii="Consolas" w:eastAsia="Consolas" w:hAnsi="Consolas" w:cs="Consolas"/>
          <w:sz w:val="16"/>
          <w:szCs w:val="16"/>
        </w:rPr>
        <w:t xml:space="preserve"> — analyst judgement, openly labelled</w:t>
      </w:r>
    </w:p>
    <w:p w14:paraId="5A327576"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5CD10CE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Rules</w:t>
      </w:r>
    </w:p>
    <w:p w14:paraId="5AE9D0D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Use named tables, not sheet ranges. Power Query binds to the name; a</w:t>
      </w:r>
    </w:p>
    <w:p w14:paraId="56FE964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range shifts the moment a row is inserted above it.</w:t>
      </w:r>
    </w:p>
    <w:p w14:paraId="7FD84CD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No column here invents a fact. Every value is transcribed, derived, or</w:t>
      </w:r>
    </w:p>
    <w:p w14:paraId="28093B56"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a display choice that says so. Full provenance is document 02</w:t>
      </w:r>
    </w:p>
    <w:p w14:paraId="05361AB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section 6.4.</w:t>
      </w:r>
    </w:p>
    <w:p w14:paraId="07AB114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Changing a </w:t>
      </w:r>
      <w:proofErr w:type="gramStart"/>
      <w:r>
        <w:rPr>
          <w:rFonts w:ascii="Consolas" w:eastAsia="Consolas" w:hAnsi="Consolas" w:cs="Consolas"/>
          <w:sz w:val="16"/>
          <w:szCs w:val="16"/>
        </w:rPr>
        <w:t>grouping changes</w:t>
      </w:r>
      <w:proofErr w:type="gramEnd"/>
      <w:r>
        <w:rPr>
          <w:rFonts w:ascii="Consolas" w:eastAsia="Consolas" w:hAnsi="Consolas" w:cs="Consolas"/>
          <w:sz w:val="16"/>
          <w:szCs w:val="16"/>
        </w:rPr>
        <w:t xml:space="preserve"> what every report displays. Commit with a</w:t>
      </w:r>
    </w:p>
    <w:p w14:paraId="48C3B3B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message that says what moved and why.</w:t>
      </w:r>
    </w:p>
    <w:p w14:paraId="16D2D0F9" w14:textId="77777777" w:rsidR="004B0F94" w:rsidRDefault="008B1919">
      <w:pPr>
        <w:pBdr>
          <w:left w:val="single" w:sz="12" w:space="6" w:color="A6A6A6"/>
        </w:pBdr>
        <w:shd w:val="clear" w:color="auto" w:fill="F2F2F2"/>
        <w:spacing w:after="160"/>
        <w:ind w:left="180"/>
      </w:pPr>
      <w:r>
        <w:rPr>
          <w:rFonts w:ascii="Consolas" w:eastAsia="Consolas" w:hAnsi="Consolas" w:cs="Consolas"/>
          <w:sz w:val="16"/>
          <w:szCs w:val="16"/>
        </w:rPr>
        <w:t xml:space="preserve"> </w:t>
      </w:r>
    </w:p>
    <w:p w14:paraId="30A7913D" w14:textId="77777777" w:rsidR="004B0F94" w:rsidRDefault="008B1919">
      <w:pPr>
        <w:pStyle w:val="Heading2"/>
        <w:spacing w:before="280" w:after="120"/>
      </w:pPr>
      <w:bookmarkStart w:id="43" w:name="_Toc240886209"/>
      <w:r>
        <w:rPr>
          <w:b/>
          <w:bCs/>
          <w:color w:val="2E5496"/>
          <w:sz w:val="25"/>
          <w:szCs w:val="25"/>
        </w:rPr>
        <w:t>C.8 theme/README.md</w:t>
      </w:r>
      <w:bookmarkEnd w:id="43"/>
    </w:p>
    <w:p w14:paraId="277B8E27" w14:textId="77777777" w:rsidR="004B0F94" w:rsidRDefault="008B1919">
      <w:pPr>
        <w:spacing w:after="120" w:line="276" w:lineRule="auto"/>
      </w:pPr>
      <w:r>
        <w:lastRenderedPageBreak/>
        <w:t>Short, because the folder used to be. It is now the folder most likely to be misread: three files that look nearly identical are in fact three complete themes, because Power BI gives a report exactly one and offers no inheritance. The README says that in its first sentence so nobody tries to factor out the shared part.</w:t>
      </w:r>
    </w:p>
    <w:p w14:paraId="4A094276" w14:textId="77777777" w:rsidR="004B0F94" w:rsidRDefault="008B1919">
      <w:pPr>
        <w:pBdr>
          <w:left w:val="single" w:sz="12" w:space="6" w:color="A6A6A6"/>
        </w:pBdr>
        <w:shd w:val="clear" w:color="auto" w:fill="F2F2F2"/>
        <w:spacing w:before="120"/>
        <w:ind w:left="180"/>
      </w:pPr>
      <w:r>
        <w:rPr>
          <w:rFonts w:ascii="Consolas" w:eastAsia="Consolas" w:hAnsi="Consolas" w:cs="Consolas"/>
          <w:sz w:val="16"/>
          <w:szCs w:val="16"/>
        </w:rPr>
        <w:t># theme/</w:t>
      </w:r>
    </w:p>
    <w:p w14:paraId="60478FF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346AF48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One report theme per report. Power BI applies exactly one theme JSON to a</w:t>
      </w:r>
    </w:p>
    <w:p w14:paraId="063404A3"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report file, and themes cannot import or inherit from one another, so each</w:t>
      </w:r>
    </w:p>
    <w:p w14:paraId="14A2A507"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file here is complete rather than a patch on a shared base.</w:t>
      </w:r>
    </w:p>
    <w:p w14:paraId="3EA1BFC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5E47250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File | Applied to |</w:t>
      </w:r>
    </w:p>
    <w:p w14:paraId="6A63B74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
    <w:p w14:paraId="0E7A50A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R1_Retail_Sector_Health.json | R1 — Macro Environment |</w:t>
      </w:r>
    </w:p>
    <w:p w14:paraId="0574927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R2_Consumer_Stress.json | R2 — Recession Resistance |</w:t>
      </w:r>
    </w:p>
    <w:p w14:paraId="6423FF33"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R3_Assortment_Supplier.json | R3 — Assortment Concentration |</w:t>
      </w:r>
    </w:p>
    <w:p w14:paraId="5402402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75644FAA"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All three carry an identical palette, page background, text classes and</w:t>
      </w:r>
    </w:p>
    <w:p w14:paraId="245126BE"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wildcard visual defaults, so the three reports read as one family. Each</w:t>
      </w:r>
    </w:p>
    <w:p w14:paraId="584815C6"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then adds </w:t>
      </w:r>
      <w:proofErr w:type="spellStart"/>
      <w:r>
        <w:rPr>
          <w:rFonts w:ascii="Consolas" w:eastAsia="Consolas" w:hAnsi="Consolas" w:cs="Consolas"/>
          <w:sz w:val="16"/>
          <w:szCs w:val="16"/>
        </w:rPr>
        <w:t>visualStyles</w:t>
      </w:r>
      <w:proofErr w:type="spellEnd"/>
      <w:r>
        <w:rPr>
          <w:rFonts w:ascii="Consolas" w:eastAsia="Consolas" w:hAnsi="Consolas" w:cs="Consolas"/>
          <w:sz w:val="16"/>
          <w:szCs w:val="16"/>
        </w:rPr>
        <w:t xml:space="preserve"> for the visual types that report actually uses:</w:t>
      </w:r>
    </w:p>
    <w:p w14:paraId="6078231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R1 line and combo weights, R2 the diverging matrix and stacked area,</w:t>
      </w:r>
    </w:p>
    <w:p w14:paraId="7BE74B9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R3 scatter bubbles and the Pareto combo.</w:t>
      </w:r>
    </w:p>
    <w:p w14:paraId="734B29E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25938B8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Token | Hex | Used for |</w:t>
      </w:r>
    </w:p>
    <w:p w14:paraId="285BFF87"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
    <w:p w14:paraId="6C6696D6"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dataColors</w:t>
      </w:r>
      <w:proofErr w:type="spellEnd"/>
      <w:r>
        <w:rPr>
          <w:rFonts w:ascii="Consolas" w:eastAsia="Consolas" w:hAnsi="Consolas" w:cs="Consolas"/>
          <w:sz w:val="16"/>
          <w:szCs w:val="16"/>
        </w:rPr>
        <w:t>[</w:t>
      </w:r>
      <w:proofErr w:type="gramEnd"/>
      <w:r>
        <w:rPr>
          <w:rFonts w:ascii="Consolas" w:eastAsia="Consolas" w:hAnsi="Consolas" w:cs="Consolas"/>
          <w:sz w:val="16"/>
          <w:szCs w:val="16"/>
        </w:rPr>
        <w:t>0] | #1F3864 | Navy — primary series, header band |</w:t>
      </w:r>
    </w:p>
    <w:p w14:paraId="36B583C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dataColors</w:t>
      </w:r>
      <w:proofErr w:type="spellEnd"/>
      <w:r>
        <w:rPr>
          <w:rFonts w:ascii="Consolas" w:eastAsia="Consolas" w:hAnsi="Consolas" w:cs="Consolas"/>
          <w:sz w:val="16"/>
          <w:szCs w:val="16"/>
        </w:rPr>
        <w:t>[</w:t>
      </w:r>
      <w:proofErr w:type="gramEnd"/>
      <w:r>
        <w:rPr>
          <w:rFonts w:ascii="Consolas" w:eastAsia="Consolas" w:hAnsi="Consolas" w:cs="Consolas"/>
          <w:sz w:val="16"/>
          <w:szCs w:val="16"/>
        </w:rPr>
        <w:t>1] | #2E74B5 | Blue — secondary series, data bars |</w:t>
      </w:r>
    </w:p>
    <w:p w14:paraId="6C8E5D9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dataColors</w:t>
      </w:r>
      <w:proofErr w:type="spellEnd"/>
      <w:r>
        <w:rPr>
          <w:rFonts w:ascii="Consolas" w:eastAsia="Consolas" w:hAnsi="Consolas" w:cs="Consolas"/>
          <w:sz w:val="16"/>
          <w:szCs w:val="16"/>
        </w:rPr>
        <w:t>[</w:t>
      </w:r>
      <w:proofErr w:type="gramEnd"/>
      <w:r>
        <w:rPr>
          <w:rFonts w:ascii="Consolas" w:eastAsia="Consolas" w:hAnsi="Consolas" w:cs="Consolas"/>
          <w:sz w:val="16"/>
          <w:szCs w:val="16"/>
        </w:rPr>
        <w:t>2] | #1B9E8F | Teal — real / deflated series |</w:t>
      </w:r>
    </w:p>
    <w:p w14:paraId="2CAA1977"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dataColors</w:t>
      </w:r>
      <w:proofErr w:type="spellEnd"/>
      <w:r>
        <w:rPr>
          <w:rFonts w:ascii="Consolas" w:eastAsia="Consolas" w:hAnsi="Consolas" w:cs="Consolas"/>
          <w:sz w:val="16"/>
          <w:szCs w:val="16"/>
        </w:rPr>
        <w:t>[</w:t>
      </w:r>
      <w:proofErr w:type="gramEnd"/>
      <w:r>
        <w:rPr>
          <w:rFonts w:ascii="Consolas" w:eastAsia="Consolas" w:hAnsi="Consolas" w:cs="Consolas"/>
          <w:sz w:val="16"/>
          <w:szCs w:val="16"/>
        </w:rPr>
        <w:t>3] | #C8860A | Amber — markers, thresholds, warnings |</w:t>
      </w:r>
    </w:p>
    <w:p w14:paraId="149FC45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bad / good | #C0392B / #1E7B34 | Conditional formatting extremes |</w:t>
      </w:r>
    </w:p>
    <w:p w14:paraId="503D37B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neutral | #B3B0AD | Muted and below-reference series |</w:t>
      </w:r>
    </w:p>
    <w:p w14:paraId="578E709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background | #FAFAFA | Canvas |</w:t>
      </w:r>
    </w:p>
    <w:p w14:paraId="0E8160C4"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roofErr w:type="spellStart"/>
      <w:r>
        <w:rPr>
          <w:rFonts w:ascii="Consolas" w:eastAsia="Consolas" w:hAnsi="Consolas" w:cs="Consolas"/>
          <w:sz w:val="16"/>
          <w:szCs w:val="16"/>
        </w:rPr>
        <w:t>secondaryBackground</w:t>
      </w:r>
      <w:proofErr w:type="spellEnd"/>
      <w:r>
        <w:rPr>
          <w:rFonts w:ascii="Consolas" w:eastAsia="Consolas" w:hAnsi="Consolas" w:cs="Consolas"/>
          <w:sz w:val="16"/>
          <w:szCs w:val="16"/>
        </w:rPr>
        <w:t xml:space="preserve"> | #FFFFFF | Visual background |</w:t>
      </w:r>
    </w:p>
    <w:p w14:paraId="1469FCD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4116BD4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How to apply</w:t>
      </w:r>
    </w:p>
    <w:p w14:paraId="2068CEA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View ribbon → Themes → Browse for themes → select this report's file.</w:t>
      </w:r>
    </w:p>
    <w:p w14:paraId="6FCB849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Do it before building the first visual, not after: a theme </w:t>
      </w:r>
      <w:proofErr w:type="gramStart"/>
      <w:r>
        <w:rPr>
          <w:rFonts w:ascii="Consolas" w:eastAsia="Consolas" w:hAnsi="Consolas" w:cs="Consolas"/>
          <w:sz w:val="16"/>
          <w:szCs w:val="16"/>
        </w:rPr>
        <w:t>changes</w:t>
      </w:r>
      <w:proofErr w:type="gramEnd"/>
    </w:p>
    <w:p w14:paraId="6DA9DAE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defaults, and it does not overwrite a property already set by hand.</w:t>
      </w:r>
    </w:p>
    <w:p w14:paraId="2840F37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5EC8103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Rules</w:t>
      </w:r>
    </w:p>
    <w:p w14:paraId="3C21EEF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The palette above is document 15 section 3.1, verbatim. If these files</w:t>
      </w:r>
    </w:p>
    <w:p w14:paraId="7CDA0273"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and that table ever disagree, fix the file — the document is the spec.</w:t>
      </w:r>
    </w:p>
    <w:p w14:paraId="529CEBD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Power BI silently ignores a theme key it does not </w:t>
      </w:r>
      <w:proofErr w:type="spellStart"/>
      <w:r>
        <w:rPr>
          <w:rFonts w:ascii="Consolas" w:eastAsia="Consolas" w:hAnsi="Consolas" w:cs="Consolas"/>
          <w:sz w:val="16"/>
          <w:szCs w:val="16"/>
        </w:rPr>
        <w:t>recognise</w:t>
      </w:r>
      <w:proofErr w:type="spellEnd"/>
      <w:r>
        <w:rPr>
          <w:rFonts w:ascii="Consolas" w:eastAsia="Consolas" w:hAnsi="Consolas" w:cs="Consolas"/>
          <w:sz w:val="16"/>
          <w:szCs w:val="16"/>
        </w:rPr>
        <w:t>. Nothing</w:t>
      </w:r>
    </w:p>
    <w:p w14:paraId="6911615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errors, nothing warns; the property simply keeps its default. Verify by</w:t>
      </w:r>
    </w:p>
    <w:p w14:paraId="5ACF26B5"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looking, using the three checks in document 15 section 3.3.</w:t>
      </w:r>
    </w:p>
    <w:p w14:paraId="580CD62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A </w:t>
      </w:r>
      <w:proofErr w:type="spellStart"/>
      <w:r>
        <w:rPr>
          <w:rFonts w:ascii="Consolas" w:eastAsia="Consolas" w:hAnsi="Consolas" w:cs="Consolas"/>
          <w:sz w:val="16"/>
          <w:szCs w:val="16"/>
        </w:rPr>
        <w:t>colour</w:t>
      </w:r>
      <w:proofErr w:type="spellEnd"/>
      <w:r>
        <w:rPr>
          <w:rFonts w:ascii="Consolas" w:eastAsia="Consolas" w:hAnsi="Consolas" w:cs="Consolas"/>
          <w:sz w:val="16"/>
          <w:szCs w:val="16"/>
        </w:rPr>
        <w:t xml:space="preserve"> set on an individual visual overrides the theme and is</w:t>
      </w:r>
    </w:p>
    <w:p w14:paraId="7F7F8AC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invisible to anyone reading this folder. Avoid it.</w:t>
      </w:r>
    </w:p>
    <w:p w14:paraId="5AFCBA0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Editing one file does not change the other two. A palette change is</w:t>
      </w:r>
    </w:p>
    <w:p w14:paraId="2C78A8F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three edits, and re-running theme/gen_themes.py is the safer way to</w:t>
      </w:r>
    </w:p>
    <w:p w14:paraId="2BF77F4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make it.</w:t>
      </w:r>
    </w:p>
    <w:p w14:paraId="50D97A76"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The canvas is 1280 x 720 on every page of all three reports. That is a</w:t>
      </w:r>
    </w:p>
    <w:p w14:paraId="423BF44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page setting, not a theme setting — changing it here does nothing.</w:t>
      </w:r>
    </w:p>
    <w:p w14:paraId="11165754" w14:textId="77777777" w:rsidR="004B0F94" w:rsidRDefault="008B1919">
      <w:pPr>
        <w:pBdr>
          <w:left w:val="single" w:sz="12" w:space="6" w:color="A6A6A6"/>
        </w:pBdr>
        <w:shd w:val="clear" w:color="auto" w:fill="F2F2F2"/>
        <w:spacing w:after="160"/>
        <w:ind w:left="180"/>
      </w:pPr>
      <w:r>
        <w:rPr>
          <w:rFonts w:ascii="Consolas" w:eastAsia="Consolas" w:hAnsi="Consolas" w:cs="Consolas"/>
          <w:sz w:val="16"/>
          <w:szCs w:val="16"/>
        </w:rPr>
        <w:t xml:space="preserve"> </w:t>
      </w:r>
    </w:p>
    <w:p w14:paraId="2120F2B5" w14:textId="77777777" w:rsidR="004B0F94" w:rsidRDefault="008B1919">
      <w:pPr>
        <w:pStyle w:val="Heading2"/>
        <w:spacing w:before="280" w:after="120"/>
      </w:pPr>
      <w:bookmarkStart w:id="44" w:name="_Toc240886210"/>
      <w:r>
        <w:rPr>
          <w:b/>
          <w:bCs/>
          <w:color w:val="2E5496"/>
          <w:sz w:val="25"/>
          <w:szCs w:val="25"/>
        </w:rPr>
        <w:t>C.9 assets/README.md</w:t>
      </w:r>
      <w:bookmarkEnd w:id="44"/>
    </w:p>
    <w:p w14:paraId="080BBE48" w14:textId="77777777" w:rsidR="004B0F94" w:rsidRDefault="008B1919">
      <w:pPr>
        <w:spacing w:after="120" w:line="276" w:lineRule="auto"/>
      </w:pPr>
      <w:r>
        <w:t>Sets the capture standard, so the README images stay consistent as pages are rebuilt.</w:t>
      </w:r>
    </w:p>
    <w:p w14:paraId="458F904B" w14:textId="77777777" w:rsidR="004B0F94" w:rsidRDefault="008B1919">
      <w:pPr>
        <w:pBdr>
          <w:left w:val="single" w:sz="12" w:space="6" w:color="A6A6A6"/>
        </w:pBdr>
        <w:shd w:val="clear" w:color="auto" w:fill="F2F2F2"/>
        <w:spacing w:before="120"/>
        <w:ind w:left="180"/>
      </w:pPr>
      <w:r>
        <w:rPr>
          <w:rFonts w:ascii="Consolas" w:eastAsia="Consolas" w:hAnsi="Consolas" w:cs="Consolas"/>
          <w:sz w:val="16"/>
          <w:szCs w:val="16"/>
        </w:rPr>
        <w:t># assets/</w:t>
      </w:r>
    </w:p>
    <w:p w14:paraId="2F9F79A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140B689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Screenshots referenced by the root README. Eleven files.</w:t>
      </w:r>
    </w:p>
    <w:p w14:paraId="14B85009"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7DE3215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File | Shows |</w:t>
      </w:r>
    </w:p>
    <w:p w14:paraId="0D81F52C"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w:t>
      </w:r>
    </w:p>
    <w:p w14:paraId="4DA75D3E"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lastRenderedPageBreak/>
        <w:t>| r1_p1_macro.png, r1_p2, r1_p3 | R1 pages 1 to 3 |</w:t>
      </w:r>
    </w:p>
    <w:p w14:paraId="28B0FF9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r2_p1_stress.png, r2_p2, r2_p3 | R2 pages 4 to 6 |</w:t>
      </w:r>
    </w:p>
    <w:p w14:paraId="29495B0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r3_p1_assortment.png, r3_p2 to p4 | R3 pages 7 to 10 |</w:t>
      </w:r>
    </w:p>
    <w:p w14:paraId="7E36175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model_view.png | The star schema in Model view |</w:t>
      </w:r>
    </w:p>
    <w:p w14:paraId="7C29A7AF"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w:t>
      </w:r>
    </w:p>
    <w:p w14:paraId="6512F15D"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Rules</w:t>
      </w:r>
    </w:p>
    <w:p w14:paraId="22C26251"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Capture at 1280 x 720, matching the report canvas, so the images stay</w:t>
      </w:r>
    </w:p>
    <w:p w14:paraId="164275A0"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consistent and the README renders evenly.</w:t>
      </w:r>
    </w:p>
    <w:p w14:paraId="0EA7377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model_view.png is the credibility shot. A reviewer who sees a clean</w:t>
      </w:r>
    </w:p>
    <w:p w14:paraId="4006CC5B"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star schema reads everything after it more generously.</w:t>
      </w:r>
    </w:p>
    <w:p w14:paraId="5FDAA4E2"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Recommended addition: one screenshot of a PBIP commit diff showing a</w:t>
      </w:r>
    </w:p>
    <w:p w14:paraId="61F46C88"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single measure change line by line. It is the strongest "works like an</w:t>
      </w:r>
    </w:p>
    <w:p w14:paraId="78F495F6" w14:textId="77777777" w:rsidR="004B0F94" w:rsidRDefault="008B1919">
      <w:pPr>
        <w:pBdr>
          <w:left w:val="single" w:sz="12" w:space="6" w:color="A6A6A6"/>
        </w:pBdr>
        <w:shd w:val="clear" w:color="auto" w:fill="F2F2F2"/>
        <w:ind w:left="180"/>
      </w:pPr>
      <w:r>
        <w:rPr>
          <w:rFonts w:ascii="Consolas" w:eastAsia="Consolas" w:hAnsi="Consolas" w:cs="Consolas"/>
          <w:sz w:val="16"/>
          <w:szCs w:val="16"/>
        </w:rPr>
        <w:t xml:space="preserve">  engineer" image a Power BI portfolio can carry.</w:t>
      </w:r>
    </w:p>
    <w:p w14:paraId="5A2A0889" w14:textId="77777777" w:rsidR="004B0F94" w:rsidRDefault="008B1919">
      <w:pPr>
        <w:pBdr>
          <w:left w:val="single" w:sz="12" w:space="6" w:color="A6A6A6"/>
        </w:pBdr>
        <w:shd w:val="clear" w:color="auto" w:fill="F2F2F2"/>
        <w:spacing w:after="160"/>
        <w:ind w:left="180"/>
      </w:pPr>
      <w:r>
        <w:rPr>
          <w:rFonts w:ascii="Consolas" w:eastAsia="Consolas" w:hAnsi="Consolas" w:cs="Consolas"/>
          <w:sz w:val="16"/>
          <w:szCs w:val="16"/>
        </w:rPr>
        <w:t xml:space="preserve"> </w:t>
      </w:r>
    </w:p>
    <w:p w14:paraId="19964783" w14:textId="77777777" w:rsidR="004B0F94" w:rsidRDefault="008B1919">
      <w:pPr>
        <w:pStyle w:val="Heading1"/>
        <w:spacing w:before="360" w:after="160"/>
      </w:pPr>
      <w:bookmarkStart w:id="45" w:name="_Toc240886211"/>
      <w:r>
        <w:rPr>
          <w:b/>
          <w:bCs/>
          <w:color w:val="1F3864"/>
          <w:sz w:val="30"/>
          <w:szCs w:val="30"/>
        </w:rPr>
        <w:t>AI Assistance Disclosure</w:t>
      </w:r>
      <w:bookmarkEnd w:id="45"/>
    </w:p>
    <w:p w14:paraId="35423AF7" w14:textId="77777777" w:rsidR="004B0F94" w:rsidRDefault="008B1919">
      <w:pPr>
        <w:spacing w:after="120" w:line="276" w:lineRule="auto"/>
      </w:pPr>
      <w:r>
        <w:t xml:space="preserve">Portions of this document were drafted with the assistance of a generative AI system. The author reviewed all technical content prior to publication. Tool </w:t>
      </w:r>
      <w:proofErr w:type="spellStart"/>
      <w:r>
        <w:t>behaviour</w:t>
      </w:r>
      <w:proofErr w:type="spellEnd"/>
      <w:r>
        <w:t xml:space="preserve"> described here — PBIP serialization, live-connection capabilities and limits, and GitHub Desktop workflow — was verified against Microsoft documentation in September 2026. Procedures should be confirmed against the current release of each tool, since interface details change between versions.</w:t>
      </w:r>
    </w:p>
    <w:sectPr w:rsidR="004B0F9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52EDA"/>
    <w:multiLevelType w:val="hybridMultilevel"/>
    <w:tmpl w:val="59CC692E"/>
    <w:lvl w:ilvl="0" w:tplc="A9D84822">
      <w:start w:val="1"/>
      <w:numFmt w:val="bullet"/>
      <w:lvlText w:val="•"/>
      <w:lvlJc w:val="left"/>
      <w:pPr>
        <w:ind w:left="460" w:hanging="260"/>
      </w:pPr>
      <w:rPr>
        <w:rFonts w:ascii="Times New Roman" w:eastAsia="Times New Roman" w:hAnsi="Times New Roman" w:cs="Times New Roman"/>
        <w:sz w:val="22"/>
        <w:szCs w:val="22"/>
      </w:rPr>
    </w:lvl>
    <w:lvl w:ilvl="1" w:tplc="CDAE1BD2">
      <w:start w:val="1"/>
      <w:numFmt w:val="bullet"/>
      <w:lvlText w:val="◦"/>
      <w:lvlJc w:val="left"/>
      <w:pPr>
        <w:ind w:left="920" w:hanging="260"/>
      </w:pPr>
      <w:rPr>
        <w:rFonts w:ascii="Times New Roman" w:eastAsia="Times New Roman" w:hAnsi="Times New Roman" w:cs="Times New Roman"/>
        <w:sz w:val="22"/>
        <w:szCs w:val="22"/>
      </w:rPr>
    </w:lvl>
    <w:lvl w:ilvl="2" w:tplc="85F4433A">
      <w:numFmt w:val="decimal"/>
      <w:lvlText w:val=""/>
      <w:lvlJc w:val="left"/>
    </w:lvl>
    <w:lvl w:ilvl="3" w:tplc="8692FC50">
      <w:numFmt w:val="decimal"/>
      <w:lvlText w:val=""/>
      <w:lvlJc w:val="left"/>
    </w:lvl>
    <w:lvl w:ilvl="4" w:tplc="24AAFB84">
      <w:numFmt w:val="decimal"/>
      <w:lvlText w:val=""/>
      <w:lvlJc w:val="left"/>
    </w:lvl>
    <w:lvl w:ilvl="5" w:tplc="B1C21328">
      <w:numFmt w:val="decimal"/>
      <w:lvlText w:val=""/>
      <w:lvlJc w:val="left"/>
    </w:lvl>
    <w:lvl w:ilvl="6" w:tplc="4E0A2510">
      <w:numFmt w:val="decimal"/>
      <w:lvlText w:val=""/>
      <w:lvlJc w:val="left"/>
    </w:lvl>
    <w:lvl w:ilvl="7" w:tplc="5D2E00FE">
      <w:numFmt w:val="decimal"/>
      <w:lvlText w:val=""/>
      <w:lvlJc w:val="left"/>
    </w:lvl>
    <w:lvl w:ilvl="8" w:tplc="8FAC58CC">
      <w:numFmt w:val="decimal"/>
      <w:lvlText w:val=""/>
      <w:lvlJc w:val="left"/>
    </w:lvl>
  </w:abstractNum>
  <w:abstractNum w:abstractNumId="1" w15:restartNumberingAfterBreak="0">
    <w:nsid w:val="521956D4"/>
    <w:multiLevelType w:val="hybridMultilevel"/>
    <w:tmpl w:val="EFDC5EEA"/>
    <w:lvl w:ilvl="0" w:tplc="899EDEF8">
      <w:start w:val="1"/>
      <w:numFmt w:val="bullet"/>
      <w:lvlText w:val="●"/>
      <w:lvlJc w:val="left"/>
      <w:pPr>
        <w:ind w:left="720" w:hanging="360"/>
      </w:pPr>
    </w:lvl>
    <w:lvl w:ilvl="1" w:tplc="77C68042">
      <w:start w:val="1"/>
      <w:numFmt w:val="bullet"/>
      <w:lvlText w:val="○"/>
      <w:lvlJc w:val="left"/>
      <w:pPr>
        <w:ind w:left="1440" w:hanging="360"/>
      </w:pPr>
    </w:lvl>
    <w:lvl w:ilvl="2" w:tplc="DC2074C8">
      <w:start w:val="1"/>
      <w:numFmt w:val="bullet"/>
      <w:lvlText w:val="■"/>
      <w:lvlJc w:val="left"/>
      <w:pPr>
        <w:ind w:left="2160" w:hanging="360"/>
      </w:pPr>
    </w:lvl>
    <w:lvl w:ilvl="3" w:tplc="A9D87614">
      <w:start w:val="1"/>
      <w:numFmt w:val="bullet"/>
      <w:lvlText w:val="●"/>
      <w:lvlJc w:val="left"/>
      <w:pPr>
        <w:ind w:left="2880" w:hanging="360"/>
      </w:pPr>
    </w:lvl>
    <w:lvl w:ilvl="4" w:tplc="57CE10AC">
      <w:start w:val="1"/>
      <w:numFmt w:val="bullet"/>
      <w:lvlText w:val="○"/>
      <w:lvlJc w:val="left"/>
      <w:pPr>
        <w:ind w:left="3600" w:hanging="360"/>
      </w:pPr>
    </w:lvl>
    <w:lvl w:ilvl="5" w:tplc="DD4AE972">
      <w:start w:val="1"/>
      <w:numFmt w:val="bullet"/>
      <w:lvlText w:val="■"/>
      <w:lvlJc w:val="left"/>
      <w:pPr>
        <w:ind w:left="4320" w:hanging="360"/>
      </w:pPr>
    </w:lvl>
    <w:lvl w:ilvl="6" w:tplc="7B2A5B64">
      <w:start w:val="1"/>
      <w:numFmt w:val="bullet"/>
      <w:lvlText w:val="●"/>
      <w:lvlJc w:val="left"/>
      <w:pPr>
        <w:ind w:left="5040" w:hanging="360"/>
      </w:pPr>
    </w:lvl>
    <w:lvl w:ilvl="7" w:tplc="60980D9E">
      <w:start w:val="1"/>
      <w:numFmt w:val="bullet"/>
      <w:lvlText w:val="●"/>
      <w:lvlJc w:val="left"/>
      <w:pPr>
        <w:ind w:left="5760" w:hanging="360"/>
      </w:pPr>
    </w:lvl>
    <w:lvl w:ilvl="8" w:tplc="CED20144">
      <w:start w:val="1"/>
      <w:numFmt w:val="bullet"/>
      <w:lvlText w:val="●"/>
      <w:lvlJc w:val="left"/>
      <w:pPr>
        <w:ind w:left="6480" w:hanging="360"/>
      </w:pPr>
    </w:lvl>
  </w:abstractNum>
  <w:abstractNum w:abstractNumId="2" w15:restartNumberingAfterBreak="0">
    <w:nsid w:val="595550C7"/>
    <w:multiLevelType w:val="hybridMultilevel"/>
    <w:tmpl w:val="70003D8A"/>
    <w:lvl w:ilvl="0" w:tplc="4E7448DA">
      <w:start w:val="1"/>
      <w:numFmt w:val="decimal"/>
      <w:lvlText w:val="%1."/>
      <w:lvlJc w:val="left"/>
      <w:pPr>
        <w:ind w:left="460" w:hanging="260"/>
      </w:pPr>
      <w:rPr>
        <w:rFonts w:ascii="Times New Roman" w:eastAsia="Times New Roman" w:hAnsi="Times New Roman" w:cs="Times New Roman"/>
        <w:sz w:val="22"/>
        <w:szCs w:val="22"/>
      </w:rPr>
    </w:lvl>
    <w:lvl w:ilvl="1" w:tplc="2D04690A">
      <w:numFmt w:val="decimal"/>
      <w:lvlText w:val=""/>
      <w:lvlJc w:val="left"/>
    </w:lvl>
    <w:lvl w:ilvl="2" w:tplc="33D87154">
      <w:numFmt w:val="decimal"/>
      <w:lvlText w:val=""/>
      <w:lvlJc w:val="left"/>
    </w:lvl>
    <w:lvl w:ilvl="3" w:tplc="24E23EC4">
      <w:numFmt w:val="decimal"/>
      <w:lvlText w:val=""/>
      <w:lvlJc w:val="left"/>
    </w:lvl>
    <w:lvl w:ilvl="4" w:tplc="4A96F276">
      <w:numFmt w:val="decimal"/>
      <w:lvlText w:val=""/>
      <w:lvlJc w:val="left"/>
    </w:lvl>
    <w:lvl w:ilvl="5" w:tplc="2D86EA86">
      <w:numFmt w:val="decimal"/>
      <w:lvlText w:val=""/>
      <w:lvlJc w:val="left"/>
    </w:lvl>
    <w:lvl w:ilvl="6" w:tplc="C3B8DD4A">
      <w:numFmt w:val="decimal"/>
      <w:lvlText w:val=""/>
      <w:lvlJc w:val="left"/>
    </w:lvl>
    <w:lvl w:ilvl="7" w:tplc="E6ECAA24">
      <w:numFmt w:val="decimal"/>
      <w:lvlText w:val=""/>
      <w:lvlJc w:val="left"/>
    </w:lvl>
    <w:lvl w:ilvl="8" w:tplc="C5909AAE">
      <w:numFmt w:val="decimal"/>
      <w:lvlText w:val=""/>
      <w:lvlJc w:val="left"/>
    </w:lvl>
  </w:abstractNum>
  <w:num w:numId="1" w16cid:durableId="394742484">
    <w:abstractNumId w:val="1"/>
    <w:lvlOverride w:ilvl="0">
      <w:startOverride w:val="1"/>
    </w:lvlOverride>
  </w:num>
  <w:num w:numId="2" w16cid:durableId="485779781">
    <w:abstractNumId w:val="0"/>
    <w:lvlOverride w:ilvl="0">
      <w:startOverride w:val="1"/>
    </w:lvlOverride>
  </w:num>
  <w:num w:numId="3" w16cid:durableId="1619532143">
    <w:abstractNumId w:val="2"/>
    <w:lvlOverride w:ilvl="0">
      <w:startOverride w:val="1"/>
    </w:lvlOverride>
  </w:num>
  <w:num w:numId="4" w16cid:durableId="1546990269">
    <w:abstractNumId w:val="2"/>
    <w:lvlOverride w:ilvl="0">
      <w:startOverride w:val="1"/>
    </w:lvlOverride>
  </w:num>
  <w:num w:numId="5" w16cid:durableId="19665640">
    <w:abstractNumId w:val="2"/>
    <w:lvlOverride w:ilvl="0">
      <w:startOverride w:val="1"/>
    </w:lvlOverride>
  </w:num>
  <w:num w:numId="6" w16cid:durableId="986515798">
    <w:abstractNumId w:val="2"/>
    <w:lvlOverride w:ilvl="0">
      <w:startOverride w:val="1"/>
    </w:lvlOverride>
  </w:num>
  <w:num w:numId="7" w16cid:durableId="602104675">
    <w:abstractNumId w:val="2"/>
    <w:lvlOverride w:ilvl="0">
      <w:startOverride w:val="1"/>
    </w:lvlOverride>
  </w:num>
  <w:num w:numId="8" w16cid:durableId="523790541">
    <w:abstractNumId w:val="2"/>
    <w:lvlOverride w:ilvl="0">
      <w:startOverride w:val="1"/>
    </w:lvlOverride>
  </w:num>
  <w:num w:numId="9" w16cid:durableId="149639865">
    <w:abstractNumId w:val="2"/>
    <w:lvlOverride w:ilvl="0">
      <w:startOverride w:val="1"/>
    </w:lvlOverride>
  </w:num>
  <w:num w:numId="10" w16cid:durableId="1545368117">
    <w:abstractNumId w:val="2"/>
    <w:lvlOverride w:ilvl="0">
      <w:startOverride w:val="1"/>
    </w:lvlOverride>
  </w:num>
  <w:num w:numId="11" w16cid:durableId="118650113">
    <w:abstractNumId w:val="2"/>
    <w:lvlOverride w:ilvl="0">
      <w:startOverride w:val="1"/>
    </w:lvlOverride>
  </w:num>
  <w:num w:numId="12" w16cid:durableId="2106073325">
    <w:abstractNumId w:val="2"/>
    <w:lvlOverride w:ilvl="0">
      <w:startOverride w:val="1"/>
    </w:lvlOverride>
  </w:num>
  <w:num w:numId="13" w16cid:durableId="1556428065">
    <w:abstractNumId w:val="2"/>
    <w:lvlOverride w:ilvl="0">
      <w:startOverride w:val="1"/>
    </w:lvlOverride>
  </w:num>
  <w:num w:numId="14" w16cid:durableId="1292664771">
    <w:abstractNumId w:val="2"/>
    <w:lvlOverride w:ilvl="0">
      <w:startOverride w:val="1"/>
    </w:lvlOverride>
  </w:num>
  <w:num w:numId="15" w16cid:durableId="1147163321">
    <w:abstractNumId w:val="2"/>
    <w:lvlOverride w:ilvl="0">
      <w:startOverride w:val="1"/>
    </w:lvlOverride>
  </w:num>
  <w:num w:numId="16" w16cid:durableId="384374897">
    <w:abstractNumId w:val="2"/>
    <w:lvlOverride w:ilvl="0">
      <w:startOverride w:val="1"/>
    </w:lvlOverride>
  </w:num>
  <w:num w:numId="17" w16cid:durableId="10048646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F94"/>
    <w:rsid w:val="000743CC"/>
    <w:rsid w:val="00175328"/>
    <w:rsid w:val="004B0F94"/>
    <w:rsid w:val="00647CF3"/>
    <w:rsid w:val="006E699A"/>
    <w:rsid w:val="008B1919"/>
    <w:rsid w:val="00D51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4715B"/>
  <w15:docId w15:val="{299D4590-2A7B-4373-AC58-9B725C6E4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5328"/>
    <w:pPr>
      <w:spacing w:after="100"/>
    </w:pPr>
  </w:style>
  <w:style w:type="paragraph" w:styleId="TOC2">
    <w:name w:val="toc 2"/>
    <w:basedOn w:val="Normal"/>
    <w:next w:val="Normal"/>
    <w:autoRedefine/>
    <w:uiPriority w:val="39"/>
    <w:unhideWhenUsed/>
    <w:rsid w:val="0017532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bi/connect-data/service-gateway-onpre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microsoft.com/en-us/power-bi/transform-model/desktop-measur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power-bi/connect-data/desktop-report-lifecycle-datasets" TargetMode="External"/><Relationship Id="rId11" Type="http://schemas.openxmlformats.org/officeDocument/2006/relationships/hyperlink" Target="https://learn.microsoft.com/en-us/fabric/cicd/git-integration/git-get-started" TargetMode="External"/><Relationship Id="rId5" Type="http://schemas.openxmlformats.org/officeDocument/2006/relationships/hyperlink" Target="https://learn.microsoft.com/en-us/power-bi/developer/projects/projects-overview" TargetMode="External"/><Relationship Id="rId10" Type="http://schemas.openxmlformats.org/officeDocument/2006/relationships/hyperlink" Target="https://learn.microsoft.com/en-us/fabric/cicd/git-integration/intro-to-git-integration" TargetMode="External"/><Relationship Id="rId4" Type="http://schemas.openxmlformats.org/officeDocument/2006/relationships/webSettings" Target="webSettings.xml"/><Relationship Id="rId9" Type="http://schemas.openxmlformats.org/officeDocument/2006/relationships/hyperlink" Target="https://api.census.gov/data/key_signu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8127</Words>
  <Characters>46327</Characters>
  <Application>Microsoft Office Word</Application>
  <DocSecurity>0</DocSecurity>
  <Lines>386</Lines>
  <Paragraphs>108</Paragraphs>
  <ScaleCrop>false</ScaleCrop>
  <Company/>
  <LinksUpToDate>false</LinksUpToDate>
  <CharactersWithSpaces>54346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Evelyn Livant</cp:lastModifiedBy>
  <cp:revision>4</cp:revision>
  <dcterms:created xsi:type="dcterms:W3CDTF">2026-09-20T16:56:00Z</dcterms:created>
  <dcterms:modified xsi:type="dcterms:W3CDTF">2026-09-21T16:29:00Z</dcterms:modified>
</cp:coreProperties>
</file>