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V01</w:t>
      </w:r>
    </w:p>
    <w:p>
      <w:pPr>
        <w:spacing w:after="60"/>
      </w:pPr>
      <w:r>
        <w:rPr>
          <w:rFonts w:ascii="Times New Roman" w:cs="Times New Roman" w:eastAsia="Times New Roman" w:hAnsi="Times New Roman"/>
          <w:b/>
          <w:bCs/>
          <w:color w:val="1F3864"/>
          <w:sz w:val="38"/>
          <w:szCs w:val="38"/>
        </w:rPr>
        <w:t xml:space="preserve">Staged versus Loaded Rows</w:t>
      </w:r>
    </w:p>
    <w:p>
      <w:pPr>
        <w:spacing w:after="120"/>
      </w:pPr>
      <w:r>
        <w:rPr>
          <w:rFonts w:ascii="Times New Roman" w:cs="Times New Roman" w:eastAsia="Times New Roman" w:hAnsi="Times New Roman"/>
          <w:color w:val="2E5496"/>
          <w:sz w:val="24"/>
          <w:szCs w:val="24"/>
        </w:rPr>
        <w:t xml:space="preserve">Check 1 of 17 · Model pass · Recorded in document 22 · Gates G1, G5</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every row of the county file that reached the database also reached the fact table the model reads — or that every row that did not is accounted for.</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Zero difference, or every dropped row explained and documented.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 — a failure stops the model being published.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the two row counts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Straight after sql/05 on the first build; again at the model pass; again after every reload of the county data.</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SSMS 22, database RetailEconomics.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 minutes; 20 if rows are missing.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G1 and G5</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The load step joins every staged row to the date, supplier and item tables. A row that fails a join is simply left out — no error, no warning. The fact table ends up smaller than the file and every total in all three reports is quietly too low. This check is the only thing that notices.</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SSMS</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 Server Management Studio 22 — the Microsoft program used to look inside the SQL Server database and run SQL queries.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Staging table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stg.WarehouseRetailSales — the table that receives the county CSV file exactly as it arrived, before any cleaning.</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 table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table of measured events. dw.FactItemMovement holds one row per item, supplier and month, with the number of cases moved.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Row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line of a table. The staging table has about 330,080 rows.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DimDate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calendar table. One row per month from January 2015 to December 2030.</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Scripts sql/01 to sql/05 have run on this machine. Script 05 is the one that loads the fact table.</w:t>
      </w:r>
    </w:p>
    <w:p>
      <w:pPr>
        <w:pStyle w:val="ListParagraph"/>
        <w:numPr>
          <w:ilvl w:val="0"/>
          <w:numId w:val="2"/>
        </w:numPr>
        <w:spacing w:after="60" w:line="276"/>
      </w:pPr>
      <w:r>
        <w:rPr>
          <w:rFonts w:ascii="Times New Roman" w:cs="Times New Roman" w:eastAsia="Times New Roman" w:hAnsi="Times New Roman"/>
          <w:sz w:val="22"/>
          <w:szCs w:val="22"/>
        </w:rPr>
        <w:t xml:space="preserve">You can sign in to Windows on the machine that runs SQL Server — BRUNO.</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in Excel, or open and saved, so you can type in it.</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SSMS and connect to the database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the Windows Start button, type SQL Server Management Studio, and open SQL Server Management Studio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The Connect to Server window opens. If it does not, select Connect at the top of the Object Explorer panel on the left, then Database Engine. Fill it in exactly as follows:</w:t>
      </w:r>
    </w:p>
    <w:p>
      <w:pPr>
        <w:pStyle w:val="ListParagraph"/>
        <w:numPr>
          <w:ilvl w:val="1"/>
          <w:numId w:val="2"/>
        </w:numPr>
        <w:spacing w:after="60" w:line="276"/>
      </w:pPr>
      <w:r>
        <w:rPr>
          <w:rFonts w:ascii="Times New Roman" w:cs="Times New Roman" w:eastAsia="Times New Roman" w:hAnsi="Times New Roman"/>
          <w:sz w:val="22"/>
          <w:szCs w:val="22"/>
        </w:rPr>
        <w:t xml:space="preserve">Server name: BRUNO\MSSQLSERVER01</w:t>
      </w:r>
    </w:p>
    <w:p>
      <w:pPr>
        <w:pStyle w:val="ListParagraph"/>
        <w:numPr>
          <w:ilvl w:val="1"/>
          <w:numId w:val="2"/>
        </w:numPr>
        <w:spacing w:after="60" w:line="276"/>
      </w:pPr>
      <w:r>
        <w:rPr>
          <w:rFonts w:ascii="Times New Roman" w:cs="Times New Roman" w:eastAsia="Times New Roman" w:hAnsi="Times New Roman"/>
          <w:sz w:val="22"/>
          <w:szCs w:val="22"/>
        </w:rPr>
        <w:t xml:space="preserve">Authentication: Windows Authentication</w:t>
      </w:r>
    </w:p>
    <w:p>
      <w:pPr>
        <w:pStyle w:val="ListParagraph"/>
        <w:numPr>
          <w:ilvl w:val="1"/>
          <w:numId w:val="2"/>
        </w:numPr>
        <w:spacing w:after="60" w:line="276"/>
      </w:pPr>
      <w:r>
        <w:rPr>
          <w:rFonts w:ascii="Times New Roman" w:cs="Times New Roman" w:eastAsia="Times New Roman" w:hAnsi="Times New Roman"/>
          <w:sz w:val="22"/>
          <w:szCs w:val="22"/>
        </w:rPr>
        <w:t xml:space="preserve">Encryption: leave as Mandatory</w:t>
      </w:r>
    </w:p>
    <w:p>
      <w:pPr>
        <w:pStyle w:val="ListParagraph"/>
        <w:numPr>
          <w:ilvl w:val="1"/>
          <w:numId w:val="2"/>
        </w:numPr>
        <w:spacing w:after="60" w:line="276"/>
      </w:pPr>
      <w:r>
        <w:rPr>
          <w:rFonts w:ascii="Times New Roman" w:cs="Times New Roman" w:eastAsia="Times New Roman" w:hAnsi="Times New Roman"/>
          <w:sz w:val="22"/>
          <w:szCs w:val="22"/>
        </w:rPr>
        <w:t xml:space="preserve">Trust server certificate: tick this box. Without it, a local server usually refuses the connection with a certificate error.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Connect. The Object Explorer panel on the left now shows the server name with a green arrow.</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In Object Explorer, select the + beside Databases to expand it. Right-click RetailEconomics and choose New Query. A blank query window opens on the right, already pointed at the right database — the drop-down on the toolbar shows RetailEconomics.</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RetailEconomics is not listed.  </w:t>
      </w:r>
      <w:r>
        <w:rPr>
          <w:rFonts w:ascii="Times New Roman" w:cs="Times New Roman" w:eastAsia="Times New Roman" w:hAnsi="Times New Roman"/>
          <w:sz w:val="21"/>
          <w:szCs w:val="21"/>
        </w:rPr>
        <w:t xml:space="preserve">The warehouse has not been built yet on this machine. Run the eight scripts in the sql folder in order first — document 02 §5, and document 00 §6.3.</w:t>
      </w:r>
    </w:p>
    <w:p>
      <w:pPr>
        <w:pStyle w:val="Heading2"/>
        <w:spacing w:after="120" w:before="280"/>
      </w:pPr>
      <w:r>
        <w:rPr>
          <w:rFonts w:ascii="Times New Roman" w:cs="Times New Roman" w:eastAsia="Times New Roman" w:hAnsi="Times New Roman"/>
          <w:b/>
          <w:bCs/>
          <w:color w:val="2E5496"/>
          <w:sz w:val="25"/>
          <w:szCs w:val="25"/>
        </w:rPr>
        <w:t xml:space="preserve">4.2 Count the rows in both tables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query window and paste (Ctrl+V).</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Press F5, or select Execute on the toolbar. The query only reads data; it changes nothing.</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Results tab appears under the query. If you see a Messages tab with red text instead,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SELECT (SELECT COUNT(*) FROM stg.WarehouseRetailSales) AS StagedRows,</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       (SELECT COUNT(*) FROM dw.FactItemMovement)      AS LoadedRows;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The Results tab shows one row with two numbers: StagedRows and LoadedRows. Write both down exactly as shown.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6.	</w:t>
      </w:r>
      <w:r>
        <w:rPr>
          <w:rFonts w:ascii="Times New Roman" w:cs="Times New Roman" w:eastAsia="Times New Roman" w:hAnsi="Times New Roman"/>
          <w:sz w:val="22"/>
          <w:szCs w:val="22"/>
        </w:rPr>
        <w:t xml:space="preserve">Work out the difference: StagedRows minus LoadedRows.</w:t>
      </w:r>
    </w:p>
    <w:p>
      <w:pPr>
        <w:pStyle w:val="Heading2"/>
        <w:spacing w:after="120" w:before="280"/>
      </w:pPr>
      <w:r>
        <w:rPr>
          <w:rFonts w:ascii="Times New Roman" w:cs="Times New Roman" w:eastAsia="Times New Roman" w:hAnsi="Times New Roman"/>
          <w:b/>
          <w:bCs/>
          <w:color w:val="2E5496"/>
          <w:sz w:val="25"/>
          <w:szCs w:val="25"/>
        </w:rPr>
        <w:t xml:space="preserve">4.3 Only if the difference is more than 0: find out why</w:t>
      </w:r>
    </w:p>
    <w:p>
      <w:pPr>
        <w:spacing w:after="120" w:line="276"/>
      </w:pPr>
      <w:r>
        <w:rPr>
          <w:rFonts w:ascii="Times New Roman" w:cs="Times New Roman" w:eastAsia="Times New Roman" w:hAnsi="Times New Roman"/>
          <w:sz w:val="22"/>
          <w:szCs w:val="22"/>
        </w:rPr>
        <w:t xml:space="preserve">The load leaves a staged row out for one of three reasons. This query counts each. Run it the same way — select the old text in the query window, delete it, paste this, press F5.</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SELECT</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SUM(CASE WHEN TRY_CONVERT(int, [YEAR]) IS NULL</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OR TRY_CONVERT(int, [MONTH]) IS NULL</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OR TRY_CONVERT(int, [MONTH]) NOT BETWEEN 1 AND 12</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THEN 1 ELSE 0 END)                         AS BadYearOrMonth,</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SUM(CASE WHEN NULLIF(LTRIM(RTRIM([ITEM CODE])), '') IS NULL</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THEN 1 ELSE 0 END)                         AS BlankItemCode,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SUM(CASE WHEN TRY_CONVERT(int, [MONTH]) BETWEEN 1 AND 12</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AND NOT EXISTS (SELECT 1 FROM dw.DimDate AS d</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WHERE d.DateKey = TRY_CONVERT(int, [YEAR])  * 10000</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 TRY_CONVERT(int, [MONTH]) * 100 + 1)</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THEN 1 ELSE 0 END)                         AS DateOutsideDimDate</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FROM stg.WarehouseRetailSales;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Write down the three numbers: BadYearOrMonth, BlankItemCode and DateOutsideDimDate.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One row can be counted under more than one reason, so the three can add up to more than the difference. What matters is whether every dropped row falls under at least one of them.</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StagedRows and LoadedRows are equal</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Nothing was lost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LoadedRows is smaller, and the three reasons account for every missing row</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Rows were left out for a known, legitimate reason — a row with no item code cannot belong to an item</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 write the reason down</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LoadedRows is smaller, and some missing rows fit none of the three reasons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Rows were lost for a reason nobody understands</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LoadedRows is larger than StagedRows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fact table was loaded twice, or something besides the load wrote to it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bl>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Remember.  </w:t>
      </w:r>
      <w:r>
        <w:rPr>
          <w:rFonts w:ascii="Times New Roman" w:cs="Times New Roman" w:eastAsia="Times New Roman" w:hAnsi="Times New Roman"/>
          <w:sz w:val="21"/>
          <w:szCs w:val="21"/>
        </w:rPr>
        <w:t xml:space="preserve">The criterion allows a gap only if it is explained. ‘Close enough’ is not a result: 3 missing rows out of 330,080 are 3 records nobody can account for.</w:t>
      </w:r>
    </w:p>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1.</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Staged 330,080 · Loaded 330,080 · difference 0</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Staged 330,080 · Loaded 330,068 · 12 dropped — all 12 have a blank ITEM CODE (diagnostic query, V01 step)</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G1.05</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First build, right after sql/05</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G5.01</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 before publishing the model</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LoadedRows is 0</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Script 05 created the table but the load procedure did not run, or ran before the dimensions were filled</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Run sql/04, then sql/05 again</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BadYearOrMonth is not 0</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CSV has text or blanks in YEAR or MONTH</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Look at those rows in the staging table; fix the cleansing in sql/04 or document them as unusable</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DateOutsideDimDate is not 0</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data has a month before January 2015 or after December 2030</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Extend the date range in sql/04, re-run 04, 05, 06</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LoadedRows is larger</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fact was loaded twice without being emptied</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Re-run sql/05 — its procedure empties the table before loading</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1.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 (gate G5), on the finished model.</w:t>
      </w:r>
    </w:p>
    <w:p>
      <w:pPr>
        <w:pStyle w:val="ListParagraph"/>
        <w:numPr>
          <w:ilvl w:val="0"/>
          <w:numId w:val="2"/>
        </w:numPr>
        <w:spacing w:after="60" w:line="276"/>
      </w:pPr>
      <w:r>
        <w:rPr>
          <w:rFonts w:ascii="Times New Roman" w:cs="Times New Roman" w:eastAsia="Times New Roman" w:hAnsi="Times New Roman"/>
          <w:sz w:val="22"/>
          <w:szCs w:val="22"/>
        </w:rPr>
        <w:t xml:space="preserve">After every reload of the county data. Re-run sql/06 first, then this check.</w:t>
      </w:r>
    </w:p>
    <w:p>
      <w:pPr>
        <w:pStyle w:val="ListParagraph"/>
        <w:numPr>
          <w:ilvl w:val="0"/>
          <w:numId w:val="2"/>
        </w:numPr>
        <w:spacing w:after="60" w:line="276"/>
      </w:pPr>
      <w:r>
        <w:rPr>
          <w:rFonts w:ascii="Times New Roman" w:cs="Times New Roman" w:eastAsia="Times New Roman" w:hAnsi="Times New Roman"/>
          <w:sz w:val="22"/>
          <w:szCs w:val="22"/>
        </w:rPr>
        <w:t xml:space="preserve">After any change to scripts sql/04 or sql/05.</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Connect with SQL Server Management Studio — </w:t>
      </w:r>
      <w:hyperlink w:history="1" r:id="rId32djtcr4af6tm4qenuxjj">
        <w:r>
          <w:rPr>
            <w:rFonts w:ascii="Times New Roman" w:cs="Times New Roman" w:eastAsia="Times New Roman" w:hAnsi="Times New Roman"/>
            <w:color w:val="0563C1"/>
            <w:sz w:val="21"/>
            <w:szCs w:val="21"/>
            <w:u w:val="single"/>
          </w:rPr>
          <w:t xml:space="preserve">https://learn.microsoft.com/en-us/ssms/quickstarts/ssms-connect</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2djtcr4af6tm4qenuxjj" Type="http://schemas.openxmlformats.org/officeDocument/2006/relationships/hyperlink" Target="https://learn.microsoft.com/en-us/ssms/quickstarts/ssms-connec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2026-09-22T17:47:40.872Z</dcterms:created>
  <dcterms:modified xsi:type="dcterms:W3CDTF">2026-09-22T17:47:40.873Z</dcterms:modified>
</cp:coreProperties>
</file>

<file path=docProps/custom.xml><?xml version="1.0" encoding="utf-8"?>
<Properties xmlns="http://schemas.openxmlformats.org/officeDocument/2006/custom-properties" xmlns:vt="http://schemas.openxmlformats.org/officeDocument/2006/docPropsVTypes"/>
</file>