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V04</w:t>
      </w:r>
    </w:p>
    <w:p>
      <w:pPr>
        <w:spacing w:after="60"/>
      </w:pPr>
      <w:r>
        <w:rPr>
          <w:rFonts w:ascii="Times New Roman" w:cs="Times New Roman" w:eastAsia="Times New Roman" w:hAnsi="Times New Roman"/>
          <w:b/>
          <w:bCs/>
          <w:color w:val="1F3864"/>
          <w:sz w:val="38"/>
          <w:szCs w:val="38"/>
        </w:rPr>
        <w:t xml:space="preserve">Census versus FRED Cross-Check</w:t>
      </w:r>
    </w:p>
    <w:p>
      <w:pPr>
        <w:spacing w:after="120"/>
      </w:pPr>
      <w:r>
        <w:rPr>
          <w:rFonts w:ascii="Times New Roman" w:cs="Times New Roman" w:eastAsia="Times New Roman" w:hAnsi="Times New Roman"/>
          <w:color w:val="2E5496"/>
          <w:sz w:val="24"/>
          <w:szCs w:val="24"/>
        </w:rPr>
        <w:t xml:space="preserve">Check 4 of 17 · Model pass · Recorded in document 22 · Gates G4,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Census figures loaded through the API agree with the same series published independently on FRED, month by month.</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MARTS 452 for a given month is within rounding of MRTSSM452USS. A material gap means a wrong code or a seasonal-adjustment mismatch.</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the largest difference and its month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02 Sector closes; at the model pass; after every refresh that brings a new month.</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Code 452 (general merchandise stores) is published by Census and republished by FRED as MRTSSM452USS. They are the same numbers. If the model’s version differs, the model is reading the wrong category, or the unadjusted series instead of the seasonally adjusted one — and every sector figure is built on the same query.</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FRED</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Federal Reserve Economic Data, the St. Louis Fed website. It republishes Census series under its own IDs.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DateKey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number that stands for a month: 20240101 means January 2024. Every table uses it to line up months.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folders 01 Macro and 02 Sector are built — the query uses Sector Sales and Macro Value.</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Put the two series side by side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T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SUMMARIZECOLUMNS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DimDate[DateKey],</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"Census 452",        CALCULATE ( [Sector Sales], DimCategory[CategoryCode] = "452"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"FRED MRTSSM452USS", CALCULATE ( [Macro Value], DimIndicator[SeriesId] = "MRTSSM452USS"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RETURN</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ADDCOLUMNS ( T, "Abs difference", ABS ( [Census 452] - [FRED MRTSSM452USS] )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ORDER BY [Abs difference] DESC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The grid lists every month, with the biggest difference at the top. Both series are millions of dollars.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Write down the month and the size of the top row — the largest difference.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7.	</w:t>
      </w:r>
      <w:r>
        <w:rPr>
          <w:rFonts w:ascii="Times New Roman" w:cs="Times New Roman" w:eastAsia="Times New Roman" w:hAnsi="Times New Roman"/>
          <w:sz w:val="22"/>
          <w:szCs w:val="22"/>
        </w:rPr>
        <w:t xml:space="preserve">Look down the column. Note whether large differences are only in the latest one to three months, or spread across the years.</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difference is 1 or less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series match within rounding</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Differences above 1 appear only in the latest one to three months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Census revises recent months; FRED and the API were read on different days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 note it; refresh and re-check next month</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Differences are large across many months, or every month</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Wrong code, or seasonally adjusted and unadjusted series mixed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Census 452 is blank in every month</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Code 452 not loaded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4.</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Largest difference 1 (Mar 2019) · all others 0 · 139 months compared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Latest two months differ by 212 and 95 — revision timing; all earlier months 0</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02 Sector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G5.04</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Large gap every month</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seasonally_adj is not yes in the FactSectorSales query, or 452 is mapped to another code</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document 02 §3.2 and §3.5; refresh</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FRED column blank</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MRTSSM452USS missing from FactMacro</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the series list in document 02 §4.1 and the FactMacro query</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4.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After the first refresh each month.</w:t>
      </w:r>
    </w:p>
    <w:p>
      <w:pPr>
        <w:pStyle w:val="ListParagraph"/>
        <w:numPr>
          <w:ilvl w:val="0"/>
          <w:numId w:val="2"/>
        </w:numPr>
        <w:spacing w:after="60" w:line="276"/>
      </w:pPr>
      <w:r>
        <w:rPr>
          <w:rFonts w:ascii="Times New Roman" w:cs="Times New Roman" w:eastAsia="Times New Roman" w:hAnsi="Times New Roman"/>
          <w:sz w:val="22"/>
          <w:szCs w:val="22"/>
        </w:rPr>
        <w:t xml:space="preserve">After any change to the FactSectorSales or FactMacro query.</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zgbwv9qhqcydv_i4dzazg">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gbwv9qhqcydv_i4dzazg"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2026-09-22T17:47:41.204Z</dcterms:created>
  <dcterms:modified xsi:type="dcterms:W3CDTF">2026-09-22T17:47:41.204Z</dcterms:modified>
</cp:coreProperties>
</file>

<file path=docProps/custom.xml><?xml version="1.0" encoding="utf-8"?>
<Properties xmlns="http://schemas.openxmlformats.org/officeDocument/2006/custom-properties" xmlns:vt="http://schemas.openxmlformats.org/officeDocument/2006/docPropsVTypes"/>
</file>