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V05</w:t>
      </w:r>
    </w:p>
    <w:p>
      <w:pPr>
        <w:spacing w:after="60"/>
      </w:pPr>
      <w:r>
        <w:rPr>
          <w:rFonts w:ascii="Times New Roman" w:cs="Times New Roman" w:eastAsia="Times New Roman" w:hAnsi="Times New Roman"/>
          <w:b/>
          <w:bCs/>
          <w:color w:val="1F3864"/>
          <w:sz w:val="38"/>
          <w:szCs w:val="38"/>
        </w:rPr>
        <w:t xml:space="preserve">Referential Integrity</w:t>
      </w:r>
    </w:p>
    <w:p>
      <w:pPr>
        <w:spacing w:after="120"/>
      </w:pPr>
      <w:r>
        <w:rPr>
          <w:rFonts w:ascii="Times New Roman" w:cs="Times New Roman" w:eastAsia="Times New Roman" w:hAnsi="Times New Roman"/>
          <w:color w:val="2E5496"/>
          <w:sz w:val="24"/>
          <w:szCs w:val="24"/>
        </w:rPr>
        <w:t xml:space="preserve">Check 5 of 17 · Model pass · Recorded in document 22 · Gates G2,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every Census category code in the data has a matching row in the category table built from RefMappings.xlsx.</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§6.5 coverage query returns zero rows.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any unmatched codes listed.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After DimCategory is built; at the model pass; whenever RefMappings.xlsx is edited or Census changes its categories.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G2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category names, groupings and sort order on every report come from RefMappings.xlsx. A code with no row there shows up in slicers and charts as a blank entry with no name — and its sales are missing from every group total that relies on the grouping.</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Slicer</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 on-page filter the reader clicks, such as a list of item types.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FactSectorSales and DimCategory are built (document 02 §3.5 and §6.2).</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List codes that have no match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EXCEPT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VALUES ( FactSectorSales[category_code]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VALUES ( DimCategory[CategoryCode]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Read the grid. Each row is a code in the Census data that has no row in the category table. An empty grid means every code matches.</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This is the same test as the coverage query in document 02 §6.5.  </w:t>
      </w:r>
      <w:r>
        <w:rPr>
          <w:rFonts w:ascii="Times New Roman" w:cs="Times New Roman" w:eastAsia="Times New Roman" w:hAnsi="Times New Roman"/>
          <w:sz w:val="21"/>
          <w:szCs w:val="21"/>
        </w:rPr>
        <w:t xml:space="preserve">That query runs in Power Query. This version runs in DAX query view, where it needs no extra query in the model. Either is valid; record which you used.</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rows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code has a mapping</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or more rows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Those codes have no name, group or sort order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list the codes</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 unmatched codes (DAX EXCEPT, V05)</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Unmatched: 4541 — missing from tbl_CategoryMap</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G2.04</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build, after DimCategory</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code is listed</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code is missing from the tbl_CategoryMap table in RefMappings.xlsx, or has a space or different case</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Add or correct the row in reference\RefMappings.xlsx, save, refresh the model, run again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Error: cannot find FactSectorSales[category_code]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column was renamed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document 02 §3.5 — the Census column names are kept in lower case on purpose</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5.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Every time RefMappings.xlsx is edited.</w:t>
      </w:r>
    </w:p>
    <w:p>
      <w:pPr>
        <w:pStyle w:val="ListParagraph"/>
        <w:numPr>
          <w:ilvl w:val="0"/>
          <w:numId w:val="2"/>
        </w:numPr>
        <w:spacing w:after="60" w:line="276"/>
      </w:pPr>
      <w:r>
        <w:rPr>
          <w:rFonts w:ascii="Times New Roman" w:cs="Times New Roman" w:eastAsia="Times New Roman" w:hAnsi="Times New Roman"/>
          <w:sz w:val="22"/>
          <w:szCs w:val="22"/>
        </w:rPr>
        <w:t xml:space="preserve">When Census changes its category list.</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57rcomfpddzt1nhiyllzo">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7rcomfpddzt1nhiyllzo"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2026-09-22T17:47:41.253Z</dcterms:created>
  <dcterms:modified xsi:type="dcterms:W3CDTF">2026-09-22T17:47:41.254Z</dcterms:modified>
</cp:coreProperties>
</file>

<file path=docProps/custom.xml><?xml version="1.0" encoding="utf-8"?>
<Properties xmlns="http://schemas.openxmlformats.org/officeDocument/2006/custom-properties" xmlns:vt="http://schemas.openxmlformats.org/officeDocument/2006/docPropsVTypes"/>
</file>