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Times New Roman" w:cs="Times New Roman" w:eastAsia="Times New Roman" w:hAnsi="Times New Roman"/>
          <w:b/>
          <w:bCs/>
          <w:color w:val="595959"/>
          <w:sz w:val="24"/>
          <w:szCs w:val="24"/>
        </w:rPr>
        <w:t xml:space="preserve">VALIDATION PROCEDURE V15</w:t>
      </w:r>
    </w:p>
    <w:p>
      <w:pPr>
        <w:spacing w:after="60"/>
      </w:pPr>
      <w:r>
        <w:rPr>
          <w:rFonts w:ascii="Times New Roman" w:cs="Times New Roman" w:eastAsia="Times New Roman" w:hAnsi="Times New Roman"/>
          <w:b/>
          <w:bCs/>
          <w:color w:val="1F3864"/>
          <w:sz w:val="38"/>
          <w:szCs w:val="38"/>
        </w:rPr>
        <w:t xml:space="preserve">Coefficients Carry Their Sample</w:t>
      </w:r>
    </w:p>
    <w:p>
      <w:pPr>
        <w:spacing w:after="120"/>
      </w:pPr>
      <w:r>
        <w:rPr>
          <w:rFonts w:ascii="Times New Roman" w:cs="Times New Roman" w:eastAsia="Times New Roman" w:hAnsi="Times New Roman"/>
          <w:color w:val="2E5496"/>
          <w:sz w:val="24"/>
          <w:szCs w:val="24"/>
        </w:rPr>
        <w:t xml:space="preserve">Check 15 of 17 · Report pass · Recorded in document 22 · Gates G7, G8</w:t>
      </w:r>
    </w:p>
    <w:p>
      <w:pPr>
        <w:spacing w:after="120" w:line="276"/>
      </w:pPr>
      <w:r>
        <w:rPr>
          <w:rFonts w:ascii="Times New Roman" w:cs="Times New Roman" w:eastAsia="Times New Roman" w:hAnsi="Times New Roman"/>
          <w:b/>
          <w:bCs/>
          <w:sz w:val="22"/>
          <w:szCs w:val="22"/>
        </w:rPr>
        <w:t xml:space="preserve">U.S. Retail Sector Health — Macro Indicators to Item-Level Movement</w:t>
      </w:r>
    </w:p>
    <w:p>
      <w:pPr>
        <w:spacing w:after="120" w:line="276"/>
      </w:pPr>
      <w:r>
        <w:rPr>
          <w:rFonts w:ascii="Times New Roman" w:cs="Times New Roman" w:eastAsia="Times New Roman" w:hAnsi="Times New Roman"/>
          <w:b/>
          <w:bCs/>
          <w:sz w:val="21"/>
          <w:szCs w:val="21"/>
        </w:rPr>
        <w:t xml:space="preserve">Audience: </w:t>
      </w:r>
      <w:r>
        <w:rPr>
          <w:rFonts w:ascii="Times New Roman" w:cs="Times New Roman" w:eastAsia="Times New Roman" w:hAnsi="Times New Roman"/>
          <w:sz w:val="21"/>
          <w:szCs w:val="21"/>
        </w:rPr>
        <w:t xml:space="preserve">anyone running this check, including someone who has never used SQL Server, Power BI or this project before. Every click is written out.</w:t>
      </w:r>
    </w:p>
    <w:p>
      <w:pPr>
        <w:spacing w:after="160" w:line="276"/>
      </w:pPr>
      <w:r>
        <w:rPr>
          <w:rFonts w:ascii="Times New Roman" w:cs="Times New Roman" w:eastAsia="Times New Roman" w:hAnsi="Times New Roman"/>
          <w:i/>
          <w:iCs/>
          <w:color w:val="595959"/>
          <w:sz w:val="21"/>
          <w:szCs w:val="21"/>
        </w:rPr>
        <w:t xml:space="preserve">Version 1.0 · September 2026 · Portfolio Project · Companion to documents 02, 22, 25 and 26</w:t>
      </w:r>
    </w:p>
    <w:p>
      <w:pPr>
        <w:spacing w:after="120"/>
      </w:pPr>
      <w:r>
        <w:rPr>
          <w:rFonts w:ascii="Times New Roman" w:cs="Times New Roman" w:eastAsia="Times New Roman" w:hAnsi="Times New Roman"/>
          <w:b/>
          <w:bCs/>
          <w:color w:val="1F3864"/>
          <w:sz w:val="30"/>
          <w:szCs w:val="30"/>
        </w:rPr>
        <w:t xml:space="preserve">Contents</w:t>
      </w:r>
    </w:p>
    <w:p>
      <w:pPr>
        <w:spacing w:after="160"/>
      </w:pPr>
      <w:r>
        <w:rPr>
          <w:rFonts w:ascii="Times New Roman" w:cs="Times New Roman" w:eastAsia="Times New Roman" w:hAnsi="Times New Roman"/>
          <w:i/>
          <w:iCs/>
          <w:color w:val="595959"/>
          <w:sz w:val="19"/>
          <w:szCs w:val="19"/>
        </w:rPr>
        <w:t xml:space="preserve">In Word: right-click the table and choose 'Update Field' (or press Ctrl+A then F9) to populate page numbers.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rPr>
          <w:rFonts w:ascii="Times New Roman" w:cs="Times New Roman" w:eastAsia="Times New Roman" w:hAnsi="Times New Roman"/>
          <w:b/>
          <w:bCs/>
          <w:color w:val="1F3864"/>
          <w:sz w:val="30"/>
          <w:szCs w:val="30"/>
        </w:rPr>
        <w:t xml:space="preserve">1.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Item</w:t>
            </w:r>
          </w:p>
        </w:tc>
        <w:tc>
          <w:tcPr>
            <w:tcW w:type="dxa" w:w="6552"/>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Detail</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What it checks</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That every slope or correlation shown to a reader is shown with the number of months it was calculated from.</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Pass criterion (document 02 §9)</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Every visual showing a slope or correlation also shows Observation Count.</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Severity</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Blocking.</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Kind of result</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Pass or Fail per visual.</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When you run it</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When R2 Pages 1 and 3 are finished; again at the R2 report pass.</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Where it runs</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Power BI Desktop, report R2.</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Time needed</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15 minutes.</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Gate in document 25</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G7 and G8</w:t>
            </w:r>
          </w:p>
        </w:tc>
      </w:tr>
    </w:tbl>
    <w:p>
      <w:pPr>
        <w:pStyle w:val="Heading2"/>
        <w:spacing w:after="120" w:before="280"/>
      </w:pPr>
      <w:r>
        <w:rPr>
          <w:rFonts w:ascii="Times New Roman" w:cs="Times New Roman" w:eastAsia="Times New Roman" w:hAnsi="Times New Roman"/>
          <w:b/>
          <w:bCs/>
          <w:color w:val="2E5496"/>
          <w:sz w:val="25"/>
          <w:szCs w:val="25"/>
        </w:rPr>
        <w:t xml:space="preserve">1.1 Why this check exists</w:t>
      </w:r>
    </w:p>
    <w:p>
      <w:pPr>
        <w:spacing w:after="120" w:line="276"/>
      </w:pPr>
      <w:r>
        <w:rPr>
          <w:rFonts w:ascii="Times New Roman" w:cs="Times New Roman" w:eastAsia="Times New Roman" w:hAnsi="Times New Roman"/>
          <w:sz w:val="22"/>
          <w:szCs w:val="22"/>
        </w:rPr>
        <w:t xml:space="preserve">A slope or correlation calculated from four months looks exactly as confident as one calculated from ten years. The number of points it rests on is what tells a reader how much to trust it. The project’s rule is that the two always appear together.</w:t>
      </w:r>
    </w:p>
    <w:p>
      <w:pPr>
        <w:pStyle w:val="Heading1"/>
        <w:spacing w:after="160" w:before="360"/>
      </w:pPr>
      <w:r>
        <w:rPr>
          <w:rFonts w:ascii="Times New Roman" w:cs="Times New Roman" w:eastAsia="Times New Roman" w:hAnsi="Times New Roman"/>
          <w:b/>
          <w:bCs/>
          <w:color w:val="1F3864"/>
          <w:sz w:val="30"/>
          <w:szCs w:val="30"/>
        </w:rPr>
        <w:t xml:space="preserve">2. Words Used in This Procedure</w:t>
      </w:r>
    </w:p>
    <w:p>
      <w:pPr>
        <w:spacing w:after="120" w:line="276"/>
      </w:pPr>
      <w:r>
        <w:rPr>
          <w:rFonts w:ascii="Times New Roman" w:cs="Times New Roman" w:eastAsia="Times New Roman" w:hAnsi="Times New Roman"/>
          <w:sz w:val="22"/>
          <w:szCs w:val="22"/>
        </w:rPr>
        <w:t xml:space="preserve">You do not need any background to follow this procedure. These are the only terms it 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7114"/>
      </w:tblGrid>
      <w:tr>
        <w:trPr>
          <w:tblHeader/>
        </w:trPr>
        <w:tc>
          <w:tcPr>
            <w:tcW w:type="dxa" w:w="2246"/>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Term</w:t>
            </w:r>
          </w:p>
        </w:tc>
        <w:tc>
          <w:tcPr>
            <w:tcW w:type="dxa" w:w="7114"/>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What it means here</w:t>
            </w:r>
          </w:p>
        </w:tc>
      </w:tr>
      <w:tr>
        <w:trPr>
          <w:cantSplit/>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Power BI Desktop</w:t>
            </w:r>
          </w:p>
        </w:tc>
        <w:tc>
          <w:tcPr>
            <w:tcW w:type="dxa" w:w="711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The free Microsoft program used to build the model and the reports. Open it from the Start menu.</w:t>
            </w:r>
          </w:p>
        </w:tc>
      </w:tr>
      <w:tr>
        <w:trPr>
          <w:cantSplit/>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Report file</w:t>
            </w:r>
          </w:p>
        </w:tc>
        <w:tc>
          <w:tcPr>
            <w:tcW w:type="dxa" w:w="711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One of R1, R2 or R3 — Power BI files that hold pages and visuals only, and read their data from the published model.</w:t>
            </w:r>
          </w:p>
        </w:tc>
      </w:tr>
      <w:tr>
        <w:trPr>
          <w:cantSplit/>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Visual</w:t>
            </w:r>
          </w:p>
        </w:tc>
        <w:tc>
          <w:tcPr>
            <w:tcW w:type="dxa" w:w="711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One chart, card, table or text box on a report page. Each has a number in document 15, such as 3.5 — page 3, visual 5.</w:t>
            </w:r>
          </w:p>
        </w:tc>
      </w:tr>
      <w:tr>
        <w:trPr>
          <w:cantSplit/>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Measure</w:t>
            </w:r>
          </w:p>
        </w:tc>
        <w:tc>
          <w:tcPr>
            <w:tcW w:type="dxa" w:w="711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A named calculation in the model, such as Total Cases or Sector Sales. Its value changes with whatever is selected.</w:t>
            </w:r>
          </w:p>
        </w:tc>
      </w:tr>
      <w:tr>
        <w:trPr>
          <w:cantSplit/>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Blocking</w:t>
            </w:r>
          </w:p>
        </w:tc>
        <w:tc>
          <w:tcPr>
            <w:tcW w:type="dxa" w:w="711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A check that must pass before publishing. A failure stops the release.</w:t>
            </w:r>
          </w:p>
        </w:tc>
      </w:tr>
      <w:tr>
        <w:trPr>
          <w:cantSplit/>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Doc 22</w:t>
            </w:r>
          </w:p>
        </w:tc>
        <w:tc>
          <w:tcPr>
            <w:tcW w:type="dxa" w:w="711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22_Validation_Results.xlsx in the docs folder — where every result of the seventeen checks is written down.</w:t>
            </w:r>
          </w:p>
        </w:tc>
      </w:tr>
      <w:tr>
        <w:trPr>
          <w:cantSplit/>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Doc 26</w:t>
            </w:r>
          </w:p>
        </w:tc>
        <w:tc>
          <w:tcPr>
            <w:tcW w:type="dxa" w:w="711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26_Validation_Timing_Checklist.xlsx in the docs folder — the gate-by-gate tick-list.</w:t>
            </w:r>
          </w:p>
        </w:tc>
      </w:tr>
    </w:tbl>
    <w:p>
      <w:pPr>
        <w:pStyle w:val="Heading1"/>
        <w:spacing w:after="160" w:before="360"/>
      </w:pPr>
      <w:r>
        <w:rPr>
          <w:rFonts w:ascii="Times New Roman" w:cs="Times New Roman" w:eastAsia="Times New Roman" w:hAnsi="Times New Roman"/>
          <w:b/>
          <w:bCs/>
          <w:color w:val="1F3864"/>
          <w:sz w:val="30"/>
          <w:szCs w:val="30"/>
        </w:rPr>
        <w:t xml:space="preserve">3. Before You Start</w:t>
      </w:r>
    </w:p>
    <w:p>
      <w:pPr>
        <w:spacing w:after="120" w:line="276"/>
      </w:pPr>
      <w:r>
        <w:rPr>
          <w:rFonts w:ascii="Times New Roman" w:cs="Times New Roman" w:eastAsia="Times New Roman" w:hAnsi="Times New Roman"/>
          <w:sz w:val="22"/>
          <w:szCs w:val="22"/>
        </w:rPr>
        <w:t xml:space="preserve">Check each of these is true. If one is not, stop — the check cannot give a meaningful answer yet.</w:t>
      </w:r>
    </w:p>
    <w:p>
      <w:pPr>
        <w:pStyle w:val="ListParagraph"/>
        <w:numPr>
          <w:ilvl w:val="0"/>
          <w:numId w:val="2"/>
        </w:numPr>
        <w:spacing w:after="60" w:line="276"/>
      </w:pPr>
      <w:r>
        <w:rPr>
          <w:rFonts w:ascii="Times New Roman" w:cs="Times New Roman" w:eastAsia="Times New Roman" w:hAnsi="Times New Roman"/>
          <w:sz w:val="22"/>
          <w:szCs w:val="22"/>
        </w:rPr>
        <w:t xml:space="preserve">The report named under When you run it is built, page by page, to document 15.</w:t>
      </w:r>
    </w:p>
    <w:p>
      <w:pPr>
        <w:pStyle w:val="ListParagraph"/>
        <w:numPr>
          <w:ilvl w:val="0"/>
          <w:numId w:val="2"/>
        </w:numPr>
        <w:spacing w:after="60" w:line="276"/>
      </w:pPr>
      <w:r>
        <w:rPr>
          <w:rFonts w:ascii="Times New Roman" w:cs="Times New Roman" w:eastAsia="Times New Roman" w:hAnsi="Times New Roman"/>
          <w:sz w:val="22"/>
          <w:szCs w:val="22"/>
        </w:rPr>
        <w:t xml:space="preserve">The model is published and the report is connected to it (document 02 §10).</w:t>
      </w:r>
    </w:p>
    <w:p>
      <w:pPr>
        <w:pStyle w:val="ListParagraph"/>
        <w:numPr>
          <w:ilvl w:val="0"/>
          <w:numId w:val="2"/>
        </w:numPr>
        <w:spacing w:after="60" w:line="276"/>
      </w:pPr>
      <w:r>
        <w:rPr>
          <w:rFonts w:ascii="Times New Roman" w:cs="Times New Roman" w:eastAsia="Times New Roman" w:hAnsi="Times New Roman"/>
          <w:sz w:val="22"/>
          <w:szCs w:val="22"/>
        </w:rPr>
        <w:t xml:space="preserve">Document 22 is closed or saved.</w:t>
      </w:r>
    </w:p>
    <w:p>
      <w:pPr>
        <w:pStyle w:val="Heading1"/>
        <w:spacing w:after="160" w:before="360"/>
      </w:pPr>
      <w:r>
        <w:rPr>
          <w:rFonts w:ascii="Times New Roman" w:cs="Times New Roman" w:eastAsia="Times New Roman" w:hAnsi="Times New Roman"/>
          <w:b/>
          <w:bCs/>
          <w:color w:val="1F3864"/>
          <w:sz w:val="30"/>
          <w:szCs w:val="30"/>
        </w:rPr>
        <w:t xml:space="preserve">4. Step by step</w:t>
      </w:r>
    </w:p>
    <w:p>
      <w:pPr>
        <w:pStyle w:val="Heading2"/>
        <w:spacing w:after="120" w:before="280"/>
      </w:pPr>
      <w:r>
        <w:rPr>
          <w:rFonts w:ascii="Times New Roman" w:cs="Times New Roman" w:eastAsia="Times New Roman" w:hAnsi="Times New Roman"/>
          <w:b/>
          <w:bCs/>
          <w:color w:val="2E5496"/>
          <w:sz w:val="25"/>
          <w:szCs w:val="25"/>
        </w:rPr>
        <w:t xml:space="preserve">4.1 Open the R2 report file</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1.	</w:t>
      </w:r>
      <w:r>
        <w:rPr>
          <w:rFonts w:ascii="Times New Roman" w:cs="Times New Roman" w:eastAsia="Times New Roman" w:hAnsi="Times New Roman"/>
          <w:sz w:val="22"/>
          <w:szCs w:val="22"/>
        </w:rPr>
        <w:t xml:space="preserve">Open File Explorer and go to X:\retail-sector-health\pbip.</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2.	</w:t>
      </w:r>
      <w:r>
        <w:rPr>
          <w:rFonts w:ascii="Times New Roman" w:cs="Times New Roman" w:eastAsia="Times New Roman" w:hAnsi="Times New Roman"/>
          <w:sz w:val="22"/>
          <w:szCs w:val="22"/>
        </w:rPr>
        <w:t xml:space="preserve">Double-click the R2 file — the R2 file. Power BI Desktop opens it and shows the first report page.</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3.	</w:t>
      </w:r>
      <w:r>
        <w:rPr>
          <w:rFonts w:ascii="Times New Roman" w:cs="Times New Roman" w:eastAsia="Times New Roman" w:hAnsi="Times New Roman"/>
          <w:sz w:val="22"/>
          <w:szCs w:val="22"/>
        </w:rPr>
        <w:t xml:space="preserve">The page tabs run along the bottom of the window: Page 1, Page 2 and so on. Select a tab to move to that page.</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4.	</w:t>
      </w:r>
      <w:r>
        <w:rPr>
          <w:rFonts w:ascii="Times New Roman" w:cs="Times New Roman" w:eastAsia="Times New Roman" w:hAnsi="Times New Roman"/>
          <w:sz w:val="22"/>
          <w:szCs w:val="22"/>
        </w:rPr>
        <w:t xml:space="preserve">To inspect one visual, click it once. A thin frame appears around it. Then look at the Visualizations pane on the right:</w:t>
      </w:r>
    </w:p>
    <w:p>
      <w:pPr>
        <w:pStyle w:val="ListParagraph"/>
        <w:numPr>
          <w:ilvl w:val="1"/>
          <w:numId w:val="2"/>
        </w:numPr>
        <w:spacing w:after="60" w:line="276"/>
      </w:pPr>
      <w:r>
        <w:rPr>
          <w:rFonts w:ascii="Times New Roman" w:cs="Times New Roman" w:eastAsia="Times New Roman" w:hAnsi="Times New Roman"/>
          <w:sz w:val="22"/>
          <w:szCs w:val="22"/>
        </w:rPr>
        <w:t xml:space="preserve">The Build visual icon (the first icon, a small chart) shows the wells — X-axis, Y-axis, Column y-axis, Line y-axis, Legend, Values — and exactly which field or measure sits in each.</w:t>
      </w:r>
    </w:p>
    <w:p>
      <w:pPr>
        <w:pStyle w:val="ListParagraph"/>
        <w:numPr>
          <w:ilvl w:val="1"/>
          <w:numId w:val="2"/>
        </w:numPr>
        <w:spacing w:after="60" w:line="276"/>
      </w:pPr>
      <w:r>
        <w:rPr>
          <w:rFonts w:ascii="Times New Roman" w:cs="Times New Roman" w:eastAsia="Times New Roman" w:hAnsi="Times New Roman"/>
          <w:sz w:val="22"/>
          <w:szCs w:val="22"/>
        </w:rPr>
        <w:t xml:space="preserve">The Format visual icon (the paintbrush) shows the formatting, including the Y-axis and Secondary y-axis sections.</w:t>
      </w:r>
    </w:p>
    <w:p>
      <w:pPr>
        <w:pStyle w:val="ListParagraph"/>
        <w:numPr>
          <w:ilvl w:val="1"/>
          <w:numId w:val="2"/>
        </w:numPr>
        <w:spacing w:after="60" w:line="276"/>
      </w:pPr>
      <w:r>
        <w:rPr>
          <w:rFonts w:ascii="Times New Roman" w:cs="Times New Roman" w:eastAsia="Times New Roman" w:hAnsi="Times New Roman"/>
          <w:sz w:val="22"/>
          <w:szCs w:val="22"/>
        </w:rPr>
        <w:t xml:space="preserve">The Filters pane, to the left of the Visualizations pane, shows the filters on this visual, on this page and on all pages. Select the arrow at its edge to open it if it is collapsed.</w:t>
      </w:r>
    </w:p>
    <w:p>
      <w:pPr>
        <w:pStyle w:val="Heading2"/>
        <w:spacing w:after="120" w:before="280"/>
      </w:pPr>
      <w:r>
        <w:rPr>
          <w:rFonts w:ascii="Times New Roman" w:cs="Times New Roman" w:eastAsia="Times New Roman" w:hAnsi="Times New Roman"/>
          <w:b/>
          <w:bCs/>
          <w:color w:val="2E5496"/>
          <w:sz w:val="25"/>
          <w:szCs w:val="25"/>
        </w:rPr>
        <w:t xml:space="preserve">4.2 Inspect each visual that shows a slope or correlation</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1.	</w:t>
      </w:r>
      <w:r>
        <w:rPr>
          <w:rFonts w:ascii="Times New Roman" w:cs="Times New Roman" w:eastAsia="Times New Roman" w:hAnsi="Times New Roman"/>
          <w:sz w:val="22"/>
          <w:szCs w:val="22"/>
        </w:rPr>
        <w:t xml:space="preserve">Work down the table. Go to the page and find the visual.</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2.	</w:t>
      </w:r>
      <w:r>
        <w:rPr>
          <w:rFonts w:ascii="Times New Roman" w:cs="Times New Roman" w:eastAsia="Times New Roman" w:hAnsi="Times New Roman"/>
          <w:sz w:val="22"/>
          <w:szCs w:val="22"/>
        </w:rPr>
        <w:t xml:space="preserve">Look for Observation Count on the same page, visible without clicking — a card, or a value in the visual’s title or label. A tooltip alone counts only if the spec says so.</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3.	</w:t>
      </w:r>
      <w:r>
        <w:rPr>
          <w:rFonts w:ascii="Times New Roman" w:cs="Times New Roman" w:eastAsia="Times New Roman" w:hAnsi="Times New Roman"/>
          <w:sz w:val="22"/>
          <w:szCs w:val="22"/>
        </w:rPr>
        <w:t xml:space="preserve">Tick the Result column.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2"/>
        <w:gridCol w:w="749"/>
        <w:gridCol w:w="2808"/>
        <w:gridCol w:w="4212"/>
        <w:gridCol w:w="749"/>
      </w:tblGrid>
      <w:tr>
        <w:trPr>
          <w:tblHeader/>
        </w:trPr>
        <w:tc>
          <w:tcPr>
            <w:tcW w:type="dxa" w:w="842"/>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Page</w:t>
            </w:r>
          </w:p>
        </w:tc>
        <w:tc>
          <w:tcPr>
            <w:tcW w:type="dxa" w:w="749"/>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Visual</w:t>
            </w:r>
          </w:p>
        </w:tc>
        <w:tc>
          <w:tcPr>
            <w:tcW w:type="dxa" w:w="2808"/>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Shows</w:t>
            </w:r>
          </w:p>
        </w:tc>
        <w:tc>
          <w:tcPr>
            <w:tcW w:type="dxa" w:w="4212"/>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Observation Count on the page?</w:t>
            </w:r>
          </w:p>
        </w:tc>
        <w:tc>
          <w:tcPr>
            <w:tcW w:type="dxa" w:w="749"/>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Result</w:t>
            </w:r>
          </w:p>
        </w:tc>
      </w:tr>
      <w:tr>
        <w:trPr>
          <w:cantSplit/>
        </w:trPr>
        <w:tc>
          <w:tcPr>
            <w:tcW w:type="dxa" w:w="84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R2 P1</w:t>
            </w:r>
          </w:p>
        </w:tc>
        <w:tc>
          <w:tcPr>
            <w:tcW w:type="dxa" w:w="74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4.2</w:t>
            </w:r>
          </w:p>
        </w:tc>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Volume Stress Sensitivity (slope)</w:t>
            </w:r>
          </w:p>
        </w:tc>
        <w:tc>
          <w:tcPr>
            <w:tcW w:type="dxa" w:w="421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Card 4.4 on the same page</w:t>
            </w:r>
          </w:p>
        </w:tc>
        <w:tc>
          <w:tcPr>
            <w:tcW w:type="dxa" w:w="74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
            </w:r>
          </w:p>
        </w:tc>
      </w:tr>
      <w:tr>
        <w:trPr>
          <w:cantSplit/>
        </w:trPr>
        <w:tc>
          <w:tcPr>
            <w:tcW w:type="dxa" w:w="84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R2 P1</w:t>
            </w:r>
          </w:p>
        </w:tc>
        <w:tc>
          <w:tcPr>
            <w:tcW w:type="dxa" w:w="74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4.3</w:t>
            </w:r>
          </w:p>
        </w:tc>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Volume Stress Correlation</w:t>
            </w:r>
          </w:p>
        </w:tc>
        <w:tc>
          <w:tcPr>
            <w:tcW w:type="dxa" w:w="421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Card 4.4 on the same page</w:t>
            </w:r>
          </w:p>
        </w:tc>
        <w:tc>
          <w:tcPr>
            <w:tcW w:type="dxa" w:w="74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
            </w:r>
          </w:p>
        </w:tc>
      </w:tr>
      <w:tr>
        <w:trPr>
          <w:cantSplit/>
        </w:trPr>
        <w:tc>
          <w:tcPr>
            <w:tcW w:type="dxa" w:w="84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R2 P1</w:t>
            </w:r>
          </w:p>
        </w:tc>
        <w:tc>
          <w:tcPr>
            <w:tcW w:type="dxa" w:w="74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4.6a–d</w:t>
            </w:r>
          </w:p>
        </w:tc>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Scatters with trend lines</w:t>
            </w:r>
          </w:p>
        </w:tc>
        <w:tc>
          <w:tcPr>
            <w:tcW w:type="dxa" w:w="421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Card 4.4 on the same page</w:t>
            </w:r>
          </w:p>
        </w:tc>
        <w:tc>
          <w:tcPr>
            <w:tcW w:type="dxa" w:w="74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
            </w:r>
          </w:p>
        </w:tc>
      </w:tr>
      <w:tr>
        <w:trPr>
          <w:cantSplit/>
        </w:trPr>
        <w:tc>
          <w:tcPr>
            <w:tcW w:type="dxa" w:w="84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R2 P3</w:t>
            </w:r>
          </w:p>
        </w:tc>
        <w:tc>
          <w:tcPr>
            <w:tcW w:type="dxa" w:w="74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6.8</w:t>
            </w:r>
          </w:p>
        </w:tc>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Rate Sensitivity Beta (slope, by category)</w:t>
            </w:r>
          </w:p>
        </w:tc>
        <w:tc>
          <w:tcPr>
            <w:tcW w:type="dxa" w:w="421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Look for it — the spec does not place one on Page 3</w:t>
            </w:r>
          </w:p>
        </w:tc>
        <w:tc>
          <w:tcPr>
            <w:tcW w:type="dxa" w:w="74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
            </w:r>
          </w:p>
        </w:tc>
      </w:tr>
      <w:tr>
        <w:trPr>
          <w:cantSplit/>
        </w:trPr>
        <w:tc>
          <w:tcPr>
            <w:tcW w:type="dxa" w:w="84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R2 P3</w:t>
            </w:r>
          </w:p>
        </w:tc>
        <w:tc>
          <w:tcPr>
            <w:tcW w:type="dxa" w:w="74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6.9</w:t>
            </w:r>
          </w:p>
        </w:tc>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Exposure vs Performance (Rate Sensitivity Beta on X)</w:t>
            </w:r>
          </w:p>
        </w:tc>
        <w:tc>
          <w:tcPr>
            <w:tcW w:type="dxa" w:w="421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Look for it — the spec does not place one on Page 3</w:t>
            </w:r>
          </w:p>
        </w:tc>
        <w:tc>
          <w:tcPr>
            <w:tcW w:type="dxa" w:w="74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
            </w:r>
          </w:p>
        </w:tc>
      </w:tr>
    </w:tbl>
    <w:p>
      <w:pPr>
        <w:spacing w:after="200" w:before="40"/>
      </w:pPr>
      <w:r>
        <w:rPr>
          <w:rFonts w:ascii="Times New Roman" w:cs="Times New Roman" w:eastAsia="Times New Roman" w:hAnsi="Times New Roman"/>
          <w:i/>
          <w:iCs/>
          <w:color w:val="595959"/>
          <w:sz w:val="19"/>
          <w:szCs w:val="19"/>
        </w:rPr>
        <w:t xml:space="preserve">Every visual in document 15 that displays a slope or correlation.</w:t>
      </w:r>
    </w:p>
    <w:p>
      <w:pPr>
        <w:pBdr>
          <w:left w:val="single" w:color="C0504D" w:sz="18" w:space="8"/>
        </w:pBdr>
        <w:shd w:fill="FBE9E7" w:color="auto" w:val="clear"/>
        <w:spacing w:after="180" w:before="140" w:line="276"/>
        <w:ind w:left="140" w:right="140"/>
      </w:pPr>
      <w:r>
        <w:rPr>
          <w:rFonts w:ascii="Times New Roman" w:cs="Times New Roman" w:eastAsia="Times New Roman" w:hAnsi="Times New Roman"/>
          <w:b/>
          <w:bCs/>
          <w:color w:val="963634"/>
          <w:sz w:val="21"/>
          <w:szCs w:val="21"/>
        </w:rPr>
        <w:t xml:space="preserve">Expect R2 Page 3 to fail as specified.  </w:t>
      </w:r>
      <w:r>
        <w:rPr>
          <w:rFonts w:ascii="Times New Roman" w:cs="Times New Roman" w:eastAsia="Times New Roman" w:hAnsi="Times New Roman"/>
          <w:sz w:val="21"/>
          <w:szCs w:val="21"/>
        </w:rPr>
        <w:t xml:space="preserve">Document 15 places Observation Count on R2 Page 1 (card 4.4) but not on Page 3, where visuals 6.8 and 6.9 show Rate Sensitivity Beta. Built exactly to spec, Page 3 fails this check. Record it as Fail and log it, so the spec can be corrected.</w:t>
      </w:r>
    </w:p>
    <w:p>
      <w:pPr>
        <w:pStyle w:val="Heading1"/>
        <w:spacing w:after="160" w:before="360"/>
      </w:pPr>
      <w:r>
        <w:rPr>
          <w:rFonts w:ascii="Times New Roman" w:cs="Times New Roman" w:eastAsia="Times New Roman" w:hAnsi="Times New Roman"/>
          <w:b/>
          <w:bCs/>
          <w:color w:val="1F3864"/>
          <w:sz w:val="30"/>
          <w:szCs w:val="30"/>
        </w:rPr>
        <w:t xml:space="preserve">5. Decide: Pass or Fail</w:t>
      </w:r>
    </w:p>
    <w:p>
      <w:pPr>
        <w:spacing w:after="120" w:line="276"/>
      </w:pPr>
      <w:r>
        <w:rPr>
          <w:rFonts w:ascii="Times New Roman" w:cs="Times New Roman" w:eastAsia="Times New Roman" w:hAnsi="Times New Roman"/>
          <w:sz w:val="22"/>
          <w:szCs w:val="22"/>
        </w:rPr>
        <w:t xml:space="preserve">Decide against the pass criterion only — it is repeated in At a Glance. Find the row below that matches what you saw.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70"/>
        <w:gridCol w:w="3744"/>
        <w:gridCol w:w="2246"/>
      </w:tblGrid>
      <w:tr>
        <w:trPr>
          <w:tblHeader/>
        </w:trPr>
        <w:tc>
          <w:tcPr>
            <w:tcW w:type="dxa" w:w="3370"/>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If you see</w:t>
            </w:r>
          </w:p>
        </w:tc>
        <w:tc>
          <w:tcPr>
            <w:tcW w:type="dxa" w:w="3744"/>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It means</w:t>
            </w:r>
          </w:p>
        </w:tc>
        <w:tc>
          <w:tcPr>
            <w:tcW w:type="dxa" w:w="2246"/>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Result</w:t>
            </w:r>
          </w:p>
        </w:tc>
      </w:tr>
      <w:tr>
        <w:trPr>
          <w:cantSplit/>
        </w:trPr>
        <w:tc>
          <w:tcPr>
            <w:tcW w:type="dxa" w:w="337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Every row Pass</w:t>
            </w:r>
          </w:p>
        </w:tc>
        <w:tc>
          <w:tcPr>
            <w:tcW w:type="dxa" w:w="374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Every coefficient is shown with its sample size</w:t>
            </w:r>
          </w:p>
        </w:tc>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Pass</w:t>
            </w:r>
          </w:p>
        </w:tc>
      </w:tr>
      <w:tr>
        <w:trPr>
          <w:cantSplit/>
        </w:trPr>
        <w:tc>
          <w:tcPr>
            <w:tcW w:type="dxa" w:w="337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Any row fails</w:t>
            </w:r>
          </w:p>
        </w:tc>
        <w:tc>
          <w:tcPr>
            <w:tcW w:type="dxa" w:w="374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A coefficient is shown without its sample size</w:t>
            </w:r>
          </w:p>
        </w:tc>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Fail — list the visuals</w:t>
            </w:r>
          </w:p>
        </w:tc>
      </w:tr>
    </w:tbl>
    <w:p>
      <w:pPr>
        <w:pStyle w:val="Heading1"/>
        <w:spacing w:after="160" w:before="360"/>
      </w:pPr>
      <w:r>
        <w:rPr>
          <w:rFonts w:ascii="Times New Roman" w:cs="Times New Roman" w:eastAsia="Times New Roman" w:hAnsi="Times New Roman"/>
          <w:b/>
          <w:bCs/>
          <w:color w:val="1F3864"/>
          <w:sz w:val="30"/>
          <w:szCs w:val="30"/>
        </w:rPr>
        <w:t xml:space="preserve">6. Record the result</w:t>
      </w:r>
    </w:p>
    <w:p>
      <w:pPr>
        <w:pStyle w:val="Heading2"/>
        <w:spacing w:after="120" w:before="280"/>
      </w:pPr>
      <w:r>
        <w:rPr>
          <w:rFonts w:ascii="Times New Roman" w:cs="Times New Roman" w:eastAsia="Times New Roman" w:hAnsi="Times New Roman"/>
          <w:b/>
          <w:bCs/>
          <w:color w:val="2E5496"/>
          <w:sz w:val="25"/>
          <w:szCs w:val="25"/>
        </w:rPr>
        <w:t xml:space="preserve">6.1 In document 22</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1.	</w:t>
      </w:r>
      <w:r>
        <w:rPr>
          <w:rFonts w:ascii="Times New Roman" w:cs="Times New Roman" w:eastAsia="Times New Roman" w:hAnsi="Times New Roman"/>
          <w:sz w:val="22"/>
          <w:szCs w:val="22"/>
        </w:rPr>
        <w:t xml:space="preserve">Open X:\retail-sector-health\docs\22_Validation_Results.xlsx in Excel.</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2.	</w:t>
      </w:r>
      <w:r>
        <w:rPr>
          <w:rFonts w:ascii="Times New Roman" w:cs="Times New Roman" w:eastAsia="Times New Roman" w:hAnsi="Times New Roman"/>
          <w:sz w:val="22"/>
          <w:szCs w:val="22"/>
        </w:rPr>
        <w:t xml:space="preserve">Select the Run Summary tab. Find the row for this run.</w:t>
      </w:r>
    </w:p>
    <w:p>
      <w:pPr>
        <w:pStyle w:val="ListParagraph"/>
        <w:numPr>
          <w:ilvl w:val="1"/>
          <w:numId w:val="2"/>
        </w:numPr>
        <w:spacing w:after="60" w:line="276"/>
      </w:pPr>
      <w:r>
        <w:rPr>
          <w:rFonts w:ascii="Times New Roman" w:cs="Times New Roman" w:eastAsia="Times New Roman" w:hAnsi="Times New Roman"/>
          <w:sz w:val="22"/>
          <w:szCs w:val="22"/>
        </w:rPr>
        <w:t xml:space="preserve">If you are checking during the first build, the run is Run 1. If Run 1 is not there yet, type Run 1 in the first empty Run ID cell.</w:t>
      </w:r>
    </w:p>
    <w:p>
      <w:pPr>
        <w:pStyle w:val="ListParagraph"/>
        <w:numPr>
          <w:ilvl w:val="1"/>
          <w:numId w:val="2"/>
        </w:numPr>
        <w:spacing w:after="60" w:line="276"/>
      </w:pPr>
      <w:r>
        <w:rPr>
          <w:rFonts w:ascii="Times New Roman" w:cs="Times New Roman" w:eastAsia="Times New Roman" w:hAnsi="Times New Roman"/>
          <w:sz w:val="22"/>
          <w:szCs w:val="22"/>
        </w:rPr>
        <w:t xml:space="preserve">Fill in Date, Trigger (choose from the drop-down: Initial build for the first build), Model / commit reference and Run by.</w:t>
      </w:r>
    </w:p>
    <w:p>
      <w:pPr>
        <w:pStyle w:val="ListParagraph"/>
        <w:numPr>
          <w:ilvl w:val="1"/>
          <w:numId w:val="2"/>
        </w:numPr>
        <w:spacing w:after="60" w:line="276"/>
      </w:pPr>
      <w:r>
        <w:rPr>
          <w:rFonts w:ascii="Times New Roman" w:cs="Times New Roman" w:eastAsia="Times New Roman" w:hAnsi="Times New Roman"/>
          <w:sz w:val="22"/>
          <w:szCs w:val="22"/>
        </w:rPr>
        <w:t xml:space="preserve">For Model / commit reference, open PowerShell, run the command below, and type the seven characters it prints.</w:t>
      </w:r>
    </w:p>
    <w:p>
      <w:pPr>
        <w:pStyle w:val="ListParagraph"/>
        <w:numPr>
          <w:ilvl w:val="1"/>
          <w:numId w:val="2"/>
        </w:numPr>
        <w:spacing w:after="60" w:line="276"/>
      </w:pPr>
      <w:r>
        <w:rPr>
          <w:rFonts w:ascii="Times New Roman" w:cs="Times New Roman" w:eastAsia="Times New Roman" w:hAnsi="Times New Roman"/>
          <w:sz w:val="22"/>
          <w:szCs w:val="22"/>
        </w:rPr>
        <w:t xml:space="preserve">Do not type in the columns from Checks recorded to Outcome. They are formulas and fill themselves in.</w:t>
      </w:r>
    </w:p>
    <w:p>
      <w:pPr>
        <w:pBdr>
          <w:left w:val="single" w:color="A6A6A6" w:sz="12" w:space="6"/>
        </w:pBdr>
        <w:shd w:fill="F2F2F2" w:color="auto" w:val="clear"/>
        <w:spacing w:after="160" w:before="120" w:line="240"/>
        <w:ind w:left="180"/>
      </w:pPr>
      <w:r>
        <w:rPr>
          <w:rFonts w:ascii="Consolas" w:cs="Consolas" w:eastAsia="Consolas" w:hAnsi="Consolas"/>
          <w:sz w:val="16"/>
          <w:szCs w:val="16"/>
        </w:rPr>
        <w:t xml:space="preserve">git -C X:\retail-sector-health log -1 --format=%h</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3.	</w:t>
      </w:r>
      <w:r>
        <w:rPr>
          <w:rFonts w:ascii="Times New Roman" w:cs="Times New Roman" w:eastAsia="Times New Roman" w:hAnsi="Times New Roman"/>
          <w:sz w:val="22"/>
          <w:szCs w:val="22"/>
        </w:rPr>
        <w:t xml:space="preserve">Select the Check Results tab. Find the row whose Run ID is this run and whose # is 15.</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4.	</w:t>
      </w:r>
      <w:r>
        <w:rPr>
          <w:rFonts w:ascii="Times New Roman" w:cs="Times New Roman" w:eastAsia="Times New Roman" w:hAnsi="Times New Roman"/>
          <w:sz w:val="22"/>
          <w:szCs w:val="22"/>
        </w:rPr>
        <w:t xml:space="preserve">Fill in four cells on that row:</w:t>
      </w:r>
    </w:p>
    <w:p>
      <w:pPr>
        <w:pStyle w:val="ListParagraph"/>
        <w:numPr>
          <w:ilvl w:val="1"/>
          <w:numId w:val="2"/>
        </w:numPr>
        <w:spacing w:after="60" w:line="276"/>
      </w:pPr>
      <w:r>
        <w:rPr>
          <w:rFonts w:ascii="Times New Roman" w:cs="Times New Roman" w:eastAsia="Times New Roman" w:hAnsi="Times New Roman"/>
          <w:sz w:val="22"/>
          <w:szCs w:val="22"/>
        </w:rPr>
        <w:t xml:space="preserve">Result: choose Pass, Fail or N/A from the drop-down.</w:t>
      </w:r>
    </w:p>
    <w:p>
      <w:pPr>
        <w:pStyle w:val="ListParagraph"/>
        <w:numPr>
          <w:ilvl w:val="1"/>
          <w:numId w:val="2"/>
        </w:numPr>
        <w:spacing w:after="60" w:line="276"/>
      </w:pPr>
      <w:r>
        <w:rPr>
          <w:rFonts w:ascii="Times New Roman" w:cs="Times New Roman" w:eastAsia="Times New Roman" w:hAnsi="Times New Roman"/>
          <w:sz w:val="22"/>
          <w:szCs w:val="22"/>
        </w:rPr>
        <w:t xml:space="preserve">Observed value / evidence: the numbers you saw — see the examples below. Never just ‘ok’.</w:t>
      </w:r>
    </w:p>
    <w:p>
      <w:pPr>
        <w:pStyle w:val="ListParagraph"/>
        <w:numPr>
          <w:ilvl w:val="1"/>
          <w:numId w:val="2"/>
        </w:numPr>
        <w:spacing w:after="60" w:line="276"/>
      </w:pPr>
      <w:r>
        <w:rPr>
          <w:rFonts w:ascii="Times New Roman" w:cs="Times New Roman" w:eastAsia="Times New Roman" w:hAnsi="Times New Roman"/>
          <w:sz w:val="22"/>
          <w:szCs w:val="22"/>
        </w:rPr>
        <w:t xml:space="preserve">Checked by: your name or initials.</w:t>
      </w:r>
    </w:p>
    <w:p>
      <w:pPr>
        <w:pStyle w:val="ListParagraph"/>
        <w:numPr>
          <w:ilvl w:val="1"/>
          <w:numId w:val="2"/>
        </w:numPr>
        <w:spacing w:after="60" w:line="276"/>
      </w:pPr>
      <w:r>
        <w:rPr>
          <w:rFonts w:ascii="Times New Roman" w:cs="Times New Roman" w:eastAsia="Times New Roman" w:hAnsi="Times New Roman"/>
          <w:sz w:val="22"/>
          <w:szCs w:val="22"/>
        </w:rPr>
        <w:t xml:space="preserve">Date checked: today’s date.</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5.	</w:t>
      </w:r>
      <w:r>
        <w:rPr>
          <w:rFonts w:ascii="Times New Roman" w:cs="Times New Roman" w:eastAsia="Times New Roman" w:hAnsi="Times New Roman"/>
          <w:sz w:val="22"/>
          <w:szCs w:val="22"/>
        </w:rPr>
        <w:t xml:space="preserve">Save the workbook. Go back to Run Summary: Checks recorded has gone up by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Situation</w:t>
            </w:r>
          </w:p>
        </w:tc>
        <w:tc>
          <w:tcPr>
            <w:tcW w:type="dxa" w:w="6552"/>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Write this in Observed value / evidence</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Example of a pass</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R2 P1: 4.2, 4.3, 4.6a–d with card 4.4 · R2 P3: 6.8, 6.9 with Observation Count card added</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Example of another result</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Fail: R2 P3 6.8 and 6.9 show Rate Sensitivity Beta with no Observation Count</w:t>
            </w:r>
          </w:p>
        </w:tc>
      </w:tr>
    </w:tbl>
    <w:p>
      <w:pPr>
        <w:spacing w:after="200" w:before="40"/>
      </w:pPr>
      <w:r>
        <w:rPr>
          <w:rFonts w:ascii="Times New Roman" w:cs="Times New Roman" w:eastAsia="Times New Roman" w:hAnsi="Times New Roman"/>
          <w:i/>
          <w:iCs/>
          <w:color w:val="595959"/>
          <w:sz w:val="19"/>
          <w:szCs w:val="19"/>
        </w:rPr>
        <w:t xml:space="preserve">Examples show the wording and level of detail to aim for. The numbers in them are illustrations, not expected values.</w:t>
      </w:r>
    </w:p>
    <w:p>
      <w:pPr>
        <w:pStyle w:val="Heading2"/>
        <w:spacing w:after="120" w:before="280"/>
      </w:pPr>
      <w:r>
        <w:rPr>
          <w:rFonts w:ascii="Times New Roman" w:cs="Times New Roman" w:eastAsia="Times New Roman" w:hAnsi="Times New Roman"/>
          <w:b/>
          <w:bCs/>
          <w:color w:val="2E5496"/>
          <w:sz w:val="25"/>
          <w:szCs w:val="25"/>
        </w:rPr>
        <w:t xml:space="preserve">6.2 In document 26</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1.	</w:t>
      </w:r>
      <w:r>
        <w:rPr>
          <w:rFonts w:ascii="Times New Roman" w:cs="Times New Roman" w:eastAsia="Times New Roman" w:hAnsi="Times New Roman"/>
          <w:sz w:val="22"/>
          <w:szCs w:val="22"/>
        </w:rPr>
        <w:t xml:space="preserve">Open X:\retail-sector-health\docs\26_Validation_Timing_Checklist.xlsx and select the Build Checklist tab.</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2.	</w:t>
      </w:r>
      <w:r>
        <w:rPr>
          <w:rFonts w:ascii="Times New Roman" w:cs="Times New Roman" w:eastAsia="Times New Roman" w:hAnsi="Times New Roman"/>
          <w:sz w:val="22"/>
          <w:szCs w:val="22"/>
        </w:rPr>
        <w:t xml:space="preserve">Find the row with the Ref shown below that matches where you are in the build. Set Result to the same result, and fill Date, Checked by and Observed value the same 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Ref in doc 26</w:t>
            </w:r>
          </w:p>
        </w:tc>
        <w:tc>
          <w:tcPr>
            <w:tcW w:type="dxa" w:w="7301"/>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When it applies</w:t>
            </w:r>
          </w:p>
        </w:tc>
      </w:tr>
      <w:tr>
        <w:trPr>
          <w:cantSplit/>
        </w:trPr>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G7.06</w:t>
            </w:r>
          </w:p>
        </w:tc>
        <w:tc>
          <w:tcPr>
            <w:tcW w:type="dxa" w:w="730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R2 Page 1 finished</w:t>
            </w:r>
          </w:p>
        </w:tc>
      </w:tr>
      <w:tr>
        <w:trPr>
          <w:cantSplit/>
        </w:trPr>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G7.08</w:t>
            </w:r>
          </w:p>
        </w:tc>
        <w:tc>
          <w:tcPr>
            <w:tcW w:type="dxa" w:w="730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R2 Page 3 finished</w:t>
            </w:r>
          </w:p>
        </w:tc>
      </w:tr>
      <w:tr>
        <w:trPr>
          <w:cantSplit/>
        </w:trPr>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G8.03</w:t>
            </w:r>
          </w:p>
        </w:tc>
        <w:tc>
          <w:tcPr>
            <w:tcW w:type="dxa" w:w="730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R2 report pass</w:t>
            </w:r>
          </w:p>
        </w:tc>
      </w:tr>
    </w:tbl>
    <w:p>
      <w:pPr>
        <w:pStyle w:val="Heading1"/>
        <w:spacing w:after="160" w:before="360"/>
      </w:pPr>
      <w:r>
        <w:rPr>
          <w:rFonts w:ascii="Times New Roman" w:cs="Times New Roman" w:eastAsia="Times New Roman" w:hAnsi="Times New Roman"/>
          <w:b/>
          <w:bCs/>
          <w:color w:val="1F3864"/>
          <w:sz w:val="30"/>
          <w:szCs w:val="30"/>
        </w:rPr>
        <w:t xml:space="preserve">7. If it fails</w:t>
      </w:r>
    </w:p>
    <w:p>
      <w:pPr>
        <w:pStyle w:val="Heading2"/>
        <w:spacing w:after="120" w:before="280"/>
      </w:pPr>
      <w:r>
        <w:rPr>
          <w:rFonts w:ascii="Times New Roman" w:cs="Times New Roman" w:eastAsia="Times New Roman" w:hAnsi="Times New Roman"/>
          <w:b/>
          <w:bCs/>
          <w:color w:val="2E5496"/>
          <w:sz w:val="25"/>
          <w:szCs w:val="25"/>
        </w:rPr>
        <w:t xml:space="preserve">7.1 What usually causes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2995"/>
        <w:gridCol w:w="3744"/>
      </w:tblGrid>
      <w:tr>
        <w:trPr>
          <w:tblHeader/>
        </w:trPr>
        <w:tc>
          <w:tcPr>
            <w:tcW w:type="dxa" w:w="2621"/>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What you see</w:t>
            </w:r>
          </w:p>
        </w:tc>
        <w:tc>
          <w:tcPr>
            <w:tcW w:type="dxa" w:w="2995"/>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Likely cause</w:t>
            </w:r>
          </w:p>
        </w:tc>
        <w:tc>
          <w:tcPr>
            <w:tcW w:type="dxa" w:w="3744"/>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What to do</w:t>
            </w:r>
          </w:p>
        </w:tc>
      </w:tr>
      <w:tr>
        <w:trPr>
          <w:cantSplit/>
        </w:trPr>
        <w:tc>
          <w:tcPr>
            <w:tcW w:type="dxa" w:w="262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No Observation Count on the page</w:t>
            </w:r>
          </w:p>
        </w:tc>
        <w:tc>
          <w:tcPr>
            <w:tcW w:type="dxa" w:w="299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Not in the spec, or not built</w:t>
            </w:r>
          </w:p>
        </w:tc>
        <w:tc>
          <w:tcPr>
            <w:tcW w:type="dxa" w:w="374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Add an Observation Count card to the page (Pattern A) and record the spec change</w:t>
            </w:r>
          </w:p>
        </w:tc>
      </w:tr>
    </w:tbl>
    <w:p>
      <w:pPr>
        <w:pStyle w:val="Heading2"/>
        <w:spacing w:after="120" w:before="280"/>
      </w:pPr>
      <w:r>
        <w:rPr>
          <w:rFonts w:ascii="Times New Roman" w:cs="Times New Roman" w:eastAsia="Times New Roman" w:hAnsi="Times New Roman"/>
          <w:b/>
          <w:bCs/>
          <w:color w:val="2E5496"/>
          <w:sz w:val="25"/>
          <w:szCs w:val="25"/>
        </w:rPr>
        <w:t xml:space="preserve">7.2 Record the failure</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1.	</w:t>
      </w:r>
      <w:r>
        <w:rPr>
          <w:rFonts w:ascii="Times New Roman" w:cs="Times New Roman" w:eastAsia="Times New Roman" w:hAnsi="Times New Roman"/>
          <w:sz w:val="22"/>
          <w:szCs w:val="22"/>
        </w:rPr>
        <w:t xml:space="preserve">On the Check Results tab of document 22, set Result to Fail for check 15. Write the numbers you saw in Observed value. Do not change it to N/A and do not clear it.</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2.	</w:t>
      </w:r>
      <w:r>
        <w:rPr>
          <w:rFonts w:ascii="Times New Roman" w:cs="Times New Roman" w:eastAsia="Times New Roman" w:hAnsi="Times New Roman"/>
          <w:sz w:val="22"/>
          <w:szCs w:val="22"/>
        </w:rPr>
        <w:t xml:space="preserve">Select the Failure Log tab and fill the first empty row:</w:t>
      </w:r>
    </w:p>
    <w:p>
      <w:pPr>
        <w:pStyle w:val="ListParagraph"/>
        <w:numPr>
          <w:ilvl w:val="1"/>
          <w:numId w:val="2"/>
        </w:numPr>
        <w:spacing w:after="60" w:line="276"/>
      </w:pPr>
      <w:r>
        <w:rPr>
          <w:rFonts w:ascii="Times New Roman" w:cs="Times New Roman" w:eastAsia="Times New Roman" w:hAnsi="Times New Roman"/>
          <w:sz w:val="22"/>
          <w:szCs w:val="22"/>
        </w:rPr>
        <w:t xml:space="preserve">Failure ID: the next number — F-001, then F-002 and so on.</w:t>
      </w:r>
    </w:p>
    <w:p>
      <w:pPr>
        <w:pStyle w:val="ListParagraph"/>
        <w:numPr>
          <w:ilvl w:val="1"/>
          <w:numId w:val="2"/>
        </w:numPr>
        <w:spacing w:after="60" w:line="276"/>
      </w:pPr>
      <w:r>
        <w:rPr>
          <w:rFonts w:ascii="Times New Roman" w:cs="Times New Roman" w:eastAsia="Times New Roman" w:hAnsi="Times New Roman"/>
          <w:sz w:val="22"/>
          <w:szCs w:val="22"/>
        </w:rPr>
        <w:t xml:space="preserve">Run ID and Check #: this run and check number.</w:t>
      </w:r>
    </w:p>
    <w:p>
      <w:pPr>
        <w:pStyle w:val="ListParagraph"/>
        <w:numPr>
          <w:ilvl w:val="1"/>
          <w:numId w:val="2"/>
        </w:numPr>
        <w:spacing w:after="60" w:line="276"/>
      </w:pPr>
      <w:r>
        <w:rPr>
          <w:rFonts w:ascii="Times New Roman" w:cs="Times New Roman" w:eastAsia="Times New Roman" w:hAnsi="Times New Roman"/>
          <w:sz w:val="22"/>
          <w:szCs w:val="22"/>
        </w:rPr>
        <w:t xml:space="preserve">What was observed: the same numbers.</w:t>
      </w:r>
    </w:p>
    <w:p>
      <w:pPr>
        <w:pStyle w:val="ListParagraph"/>
        <w:numPr>
          <w:ilvl w:val="1"/>
          <w:numId w:val="2"/>
        </w:numPr>
        <w:spacing w:after="60" w:line="276"/>
      </w:pPr>
      <w:r>
        <w:rPr>
          <w:rFonts w:ascii="Times New Roman" w:cs="Times New Roman" w:eastAsia="Times New Roman" w:hAnsi="Times New Roman"/>
          <w:sz w:val="22"/>
          <w:szCs w:val="22"/>
        </w:rPr>
        <w:t xml:space="preserve">Root cause: what you found, or ‘not yet known’.</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3.	</w:t>
      </w:r>
      <w:r>
        <w:rPr>
          <w:rFonts w:ascii="Times New Roman" w:cs="Times New Roman" w:eastAsia="Times New Roman" w:hAnsi="Times New Roman"/>
          <w:sz w:val="22"/>
          <w:szCs w:val="22"/>
        </w:rPr>
        <w:t xml:space="preserve">Fix the cause. Then fill Fix applied, Fixed by and Date fixed. Status changes by itself to ‘Fix applied — not re-verified’.</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4.	</w:t>
      </w:r>
      <w:r>
        <w:rPr>
          <w:rFonts w:ascii="Times New Roman" w:cs="Times New Roman" w:eastAsia="Times New Roman" w:hAnsi="Times New Roman"/>
          <w:sz w:val="22"/>
          <w:szCs w:val="22"/>
        </w:rPr>
        <w:t xml:space="preserve">Run the whole procedure again as a new run — on Run Summary add Run 2 with Trigger Ad hoc and name the fix in Notes. Record the new result against Run 2.</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5.	</w:t>
      </w:r>
      <w:r>
        <w:rPr>
          <w:rFonts w:ascii="Times New Roman" w:cs="Times New Roman" w:eastAsia="Times New Roman" w:hAnsi="Times New Roman"/>
          <w:sz w:val="22"/>
          <w:szCs w:val="22"/>
        </w:rPr>
        <w:t xml:space="preserve">When it passes, type Run 2 in Re-verified in run on the Failure Log. Status changes to ‘Closed — re-verified’.</w:t>
      </w:r>
    </w:p>
    <w:p>
      <w:pPr>
        <w:pStyle w:val="Heading1"/>
        <w:spacing w:after="160" w:before="360"/>
      </w:pPr>
      <w:r>
        <w:rPr>
          <w:rFonts w:ascii="Times New Roman" w:cs="Times New Roman" w:eastAsia="Times New Roman" w:hAnsi="Times New Roman"/>
          <w:b/>
          <w:bCs/>
          <w:color w:val="1F3864"/>
          <w:sz w:val="30"/>
          <w:szCs w:val="30"/>
        </w:rPr>
        <w:t xml:space="preserve">8. When to Run It Again</w:t>
      </w:r>
    </w:p>
    <w:p>
      <w:pPr>
        <w:pStyle w:val="ListParagraph"/>
        <w:numPr>
          <w:ilvl w:val="0"/>
          <w:numId w:val="2"/>
        </w:numPr>
        <w:spacing w:after="60" w:line="276"/>
      </w:pPr>
      <w:r>
        <w:rPr>
          <w:rFonts w:ascii="Times New Roman" w:cs="Times New Roman" w:eastAsia="Times New Roman" w:hAnsi="Times New Roman"/>
          <w:sz w:val="22"/>
          <w:szCs w:val="22"/>
        </w:rPr>
        <w:t xml:space="preserve">After any R2 visual is added or changed.</w:t>
      </w:r>
    </w:p>
    <w:p>
      <w:pPr>
        <w:pStyle w:val="ListParagraph"/>
        <w:numPr>
          <w:ilvl w:val="0"/>
          <w:numId w:val="2"/>
        </w:numPr>
        <w:spacing w:after="60" w:line="276"/>
      </w:pPr>
      <w:r>
        <w:rPr>
          <w:rFonts w:ascii="Times New Roman" w:cs="Times New Roman" w:eastAsia="Times New Roman" w:hAnsi="Times New Roman"/>
          <w:sz w:val="22"/>
          <w:szCs w:val="22"/>
        </w:rPr>
        <w:t xml:space="preserve">At the R2 report pass.</w:t>
      </w:r>
    </w:p>
    <w:p>
      <w:pPr>
        <w:pStyle w:val="Heading1"/>
        <w:spacing w:after="160" w:before="360"/>
      </w:pPr>
      <w:r>
        <w:rPr>
          <w:rFonts w:ascii="Times New Roman" w:cs="Times New Roman" w:eastAsia="Times New Roman" w:hAnsi="Times New Roman"/>
          <w:b/>
          <w:bCs/>
          <w:color w:val="1F3864"/>
          <w:sz w:val="30"/>
          <w:szCs w:val="30"/>
        </w:rPr>
        <w:t xml:space="preserve">9. References</w:t>
      </w:r>
    </w:p>
    <w:p>
      <w:pPr>
        <w:pStyle w:val="ListParagraph"/>
        <w:numPr>
          <w:ilvl w:val="0"/>
          <w:numId w:val="2"/>
        </w:numPr>
        <w:spacing w:after="60" w:line="276"/>
      </w:pPr>
      <w:r>
        <w:rPr>
          <w:rFonts w:ascii="Times New Roman" w:cs="Times New Roman" w:eastAsia="Times New Roman" w:hAnsi="Times New Roman"/>
          <w:sz w:val="22"/>
          <w:szCs w:val="22"/>
        </w:rPr>
        <w:t xml:space="preserve">Document 02 §9 — the seventeen checks and their pass criteria.</w:t>
      </w:r>
    </w:p>
    <w:p>
      <w:pPr>
        <w:pStyle w:val="ListParagraph"/>
        <w:numPr>
          <w:ilvl w:val="0"/>
          <w:numId w:val="2"/>
        </w:numPr>
        <w:spacing w:after="60" w:line="276"/>
      </w:pPr>
      <w:r>
        <w:rPr>
          <w:rFonts w:ascii="Times New Roman" w:cs="Times New Roman" w:eastAsia="Times New Roman" w:hAnsi="Times New Roman"/>
          <w:sz w:val="22"/>
          <w:szCs w:val="22"/>
        </w:rPr>
        <w:t xml:space="preserve">Document 22, Check Catalog tab — what this check protects against and where it runs.</w:t>
      </w:r>
    </w:p>
    <w:p>
      <w:pPr>
        <w:pStyle w:val="ListParagraph"/>
        <w:numPr>
          <w:ilvl w:val="0"/>
          <w:numId w:val="2"/>
        </w:numPr>
        <w:spacing w:after="60" w:line="276"/>
      </w:pPr>
      <w:r>
        <w:rPr>
          <w:rFonts w:ascii="Times New Roman" w:cs="Times New Roman" w:eastAsia="Times New Roman" w:hAnsi="Times New Roman"/>
          <w:sz w:val="22"/>
          <w:szCs w:val="22"/>
        </w:rPr>
        <w:t xml:space="preserve">Document 25 — when each check is run, and when to re-run it.</w:t>
      </w:r>
    </w:p>
    <w:p>
      <w:pPr>
        <w:pStyle w:val="ListParagraph"/>
        <w:numPr>
          <w:ilvl w:val="0"/>
          <w:numId w:val="2"/>
        </w:numPr>
        <w:spacing w:after="60" w:line="276"/>
      </w:pPr>
      <w:r>
        <w:rPr>
          <w:rFonts w:ascii="Times New Roman" w:cs="Times New Roman" w:eastAsia="Times New Roman" w:hAnsi="Times New Roman"/>
          <w:sz w:val="22"/>
          <w:szCs w:val="22"/>
        </w:rPr>
        <w:t xml:space="preserve">Document 26 — the gate rows this check is ticked against.</w:t>
      </w:r>
    </w:p>
    <w:p>
      <w:pPr>
        <w:pStyle w:val="Heading1"/>
        <w:spacing w:after="160" w:before="360"/>
      </w:pPr>
      <w:r>
        <w:rPr>
          <w:rFonts w:ascii="Times New Roman" w:cs="Times New Roman" w:eastAsia="Times New Roman" w:hAnsi="Times New Roman"/>
          <w:b/>
          <w:bCs/>
          <w:color w:val="1F3864"/>
          <w:sz w:val="30"/>
          <w:szCs w:val="30"/>
        </w:rPr>
        <w:t xml:space="preserve">10. AI Assistance Disclosure</w:t>
      </w:r>
    </w:p>
    <w:p>
      <w:pPr>
        <w:spacing w:after="120" w:line="276"/>
      </w:pPr>
      <w:r>
        <w:rPr>
          <w:rFonts w:ascii="Times New Roman" w:cs="Times New Roman" w:eastAsia="Times New Roman" w:hAnsi="Times New Roman"/>
          <w:sz w:val="22"/>
          <w:szCs w:val="22"/>
        </w:rPr>
        <w:t xml:space="preserve">Portions of this procedure were drafted with the assistance of a generative AI system. The author defined the project and its validation approach and reviewed all content before publication.</w:t>
      </w:r>
    </w:p>
    <w:p>
      <w:pPr>
        <w:spacing w:after="120" w:line="276"/>
      </w:pPr>
      <w:r>
        <w:rPr>
          <w:rFonts w:ascii="Times New Roman" w:cs="Times New Roman" w:eastAsia="Times New Roman" w:hAnsi="Times New Roman"/>
          <w:sz w:val="22"/>
          <w:szCs w:val="22"/>
        </w:rPr>
        <w:t xml:space="preserve">The pass criterion is quoted from document 02 §9. Queries use only tables, columns and measures defined in documents 02 and 20, and the visual numbers come from the document 15 specification tables. Tool steps were checked against Microsoft Learn; where a screen label varies by version, the procedure says so.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rFonts w:ascii="Times New Roman" w:cs="Times New Roman" w:eastAsia="Times New Roman" w:hAnsi="Times New Roman"/>
        <w:sz w:val="22"/>
        <w:szCs w:val="22"/>
      </w:rPr>
    </w:lvl>
    <w:lvl w:ilvl="1" w15:tentative="1">
      <w:start w:val="1"/>
      <w:numFmt w:val="bullet"/>
      <w:lvlText w:val="◦"/>
      <w:lvlJc w:val="left"/>
      <w:pPr>
        <w:ind w:left="920" w:hanging="260"/>
      </w:pPr>
      <w:rPr>
        <w:rFonts w:ascii="Times New Roman" w:cs="Times New Roman" w:eastAsia="Times New Roman" w:hAnsi="Times New Roman"/>
        <w:sz w:val="22"/>
        <w:szCs w:val="22"/>
      </w:rPr>
    </w:lvl>
  </w:abstractNum>
  <w:abstractNum w:abstractNumId="3" w15:restartNumberingAfterBreak="0">
    <w:multiLevelType w:val="hybridMultilevel"/>
    <w:lvl w:ilvl="0" w15:tentative="1">
      <w:start w:val="1"/>
      <w:numFmt w:val="decimal"/>
      <w:lvlText w:val="%1."/>
      <w:lvlJc w:val="left"/>
      <w:pPr>
        <w:ind w:left="460" w:hanging="260"/>
      </w:pPr>
      <w:rPr>
        <w:rFonts w:ascii="Times New Roman" w:cs="Times New Roman" w:eastAsia="Times New Roman" w:hAnsi="Times New Roman"/>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2026-09-22T17:47:41.627Z</dcterms:created>
  <dcterms:modified xsi:type="dcterms:W3CDTF">2026-09-22T17:47:41.627Z</dcterms:modified>
</cp:coreProperties>
</file>

<file path=docProps/custom.xml><?xml version="1.0" encoding="utf-8"?>
<Properties xmlns="http://schemas.openxmlformats.org/officeDocument/2006/custom-properties" xmlns:vt="http://schemas.openxmlformats.org/officeDocument/2006/docPropsVTypes"/>
</file>