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V17</w:t>
      </w:r>
    </w:p>
    <w:p>
      <w:pPr>
        <w:spacing w:after="60"/>
      </w:pPr>
      <w:r>
        <w:rPr>
          <w:rFonts w:ascii="Times New Roman" w:cs="Times New Roman" w:eastAsia="Times New Roman" w:hAnsi="Times New Roman"/>
          <w:b/>
          <w:bCs/>
          <w:color w:val="1F3864"/>
          <w:sz w:val="38"/>
          <w:szCs w:val="38"/>
        </w:rPr>
        <w:t xml:space="preserve">Report-to-Model Binding</w:t>
      </w:r>
    </w:p>
    <w:p>
      <w:pPr>
        <w:spacing w:after="120"/>
      </w:pPr>
      <w:r>
        <w:rPr>
          <w:rFonts w:ascii="Times New Roman" w:cs="Times New Roman" w:eastAsia="Times New Roman" w:hAnsi="Times New Roman"/>
          <w:color w:val="2E5496"/>
          <w:sz w:val="24"/>
          <w:szCs w:val="24"/>
        </w:rPr>
        <w:t xml:space="preserve">Check 17 of 17 · Report pass · Recorded in document 22 · Gates G6, G8</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each of the three report files reads the one published model, and carries no copy of the data or model of its own.</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All three reports open against the published model with no local model — the live connection indicator, not an editable Fields pane.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per report.</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As each report file is created; again at each report pass.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and File Explorer.</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10 minutes per report.</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G6 and G8</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The design depends on one model and three thin reports. If a report file quietly holds its own copy of the model — which happens if it was started from a copy of the model file, or its connection was changed — a measure fixed in the model is not fixed in that report, and the three reports can show different numbers for the same thing.</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Report file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of R1, R2 or R3 — Power BI files that hold pages and visuals only, and read their data from the published model.</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Model file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RetailEconomics_Model.pbip — the Power BI file that holds the data, the tables, the relationships and the 79 measures. It has no report pages.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Live connection</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way the three report files reach the model: they read the published model in the Power BI Service instead of holding data of their 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Measure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named calculation in the model, such as Total Cases or Sector Sales. Its value changes with whatever is selected.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model is published to the Pro workspace (document 02 §10).</w:t>
      </w:r>
    </w:p>
    <w:p>
      <w:pPr>
        <w:pStyle w:val="ListParagraph"/>
        <w:numPr>
          <w:ilvl w:val="0"/>
          <w:numId w:val="2"/>
        </w:numPr>
        <w:spacing w:after="60" w:line="276"/>
      </w:pPr>
      <w:r>
        <w:rPr>
          <w:rFonts w:ascii="Times New Roman" w:cs="Times New Roman" w:eastAsia="Times New Roman" w:hAnsi="Times New Roman"/>
          <w:sz w:val="22"/>
          <w:szCs w:val="22"/>
        </w:rPr>
        <w:t xml:space="preserve">The report file has been created with Get data → Power BI semantic models.</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Part 1 — look at the report in Power BI Desktop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go to X:\retail-sector-health\pbip, and double-click the report file.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Look at the status bar along the very bottom of the window, at the right. It must say the report is connected live to the Power BI semantic model, and name RetailEconomics_Model.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Look at the icons down the left edge. A live-connected report has no Table view icon, because it holds no tables of its 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Open the Data pane on the right (called the Fields pane in older versions). The tables and measures it lists come from the published model; there should be no table that exists only in this file.</w:t>
      </w:r>
    </w:p>
    <w:p>
      <w:pPr>
        <w:pStyle w:val="Heading2"/>
        <w:spacing w:after="120" w:before="280"/>
      </w:pPr>
      <w:r>
        <w:rPr>
          <w:rFonts w:ascii="Times New Roman" w:cs="Times New Roman" w:eastAsia="Times New Roman" w:hAnsi="Times New Roman"/>
          <w:b/>
          <w:bCs/>
          <w:color w:val="2E5496"/>
          <w:sz w:val="25"/>
          <w:szCs w:val="25"/>
        </w:rPr>
        <w:t xml:space="preserve">4.2 Part 2 — look at the report’s definition file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In File Explorer, open the report’s .Report folder beside the .pbip file — for example R1_Retail_Sector_Health.Report.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Right-click definition.pbir and choose Open with → Notepad.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Find the word datasetReference. Beneath it must be byConnection, with a connection string that names the workspace and RetailEconomics_Model. If it says byPath instead, the report points at a model file on disk, not the published model.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Close Notepad without saving.</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Also check the .Report folder holds no SemanticModel folder and no .tmdl files — a thin report has no model definition of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2434"/>
        <w:gridCol w:w="2059"/>
        <w:gridCol w:w="2621"/>
        <w:gridCol w:w="1123"/>
      </w:tblGrid>
      <w:tr>
        <w:trPr>
          <w:tblHeader/>
        </w:trPr>
        <w:tc>
          <w:tcPr>
            <w:tcW w:type="dxa" w:w="1123"/>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Report</w:t>
            </w:r>
          </w:p>
        </w:tc>
        <w:tc>
          <w:tcPr>
            <w:tcW w:type="dxa" w:w="243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Status bar shows live connection</w:t>
            </w:r>
          </w:p>
        </w:tc>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No Table view icon</w:t>
            </w:r>
          </w:p>
        </w:tc>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definition.pbir uses byConnection</w:t>
            </w:r>
          </w:p>
        </w:tc>
        <w:tc>
          <w:tcPr>
            <w:tcW w:type="dxa" w:w="1123"/>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c>
          <w:tcPr>
            <w:tcW w:type="dxa" w:w="112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bl>
    <w:p>
      <w:pPr>
        <w:spacing w:after="200" w:before="40"/>
      </w:pPr>
      <w:r>
        <w:rPr>
          <w:rFonts w:ascii="Times New Roman" w:cs="Times New Roman" w:eastAsia="Times New Roman" w:hAnsi="Times New Roman"/>
          <w:i/>
          <w:iCs/>
          <w:color w:val="595959"/>
          <w:sz w:val="19"/>
          <w:szCs w:val="19"/>
        </w:rPr>
        <w:t xml:space="preserve">Tick each column for each report.</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All three signs present for a report</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It is a thin report bound to the published model</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for that report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Any sign missing</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report has, or can have, its own model</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for that report</w:t>
            </w:r>
          </w:p>
        </w:tc>
      </w:tr>
    </w:tbl>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Remember.  </w:t>
      </w:r>
      <w:r>
        <w:rPr>
          <w:rFonts w:ascii="Times New Roman" w:cs="Times New Roman" w:eastAsia="Times New Roman" w:hAnsi="Times New Roman"/>
          <w:sz w:val="21"/>
          <w:szCs w:val="21"/>
        </w:rPr>
        <w:t xml:space="preserve">The check passes when all three reports pass. Record each report at its own report pass.</w:t>
      </w:r>
    </w:p>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17.</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R2, R3: status bar shows live connection to RetailEconomics_Model · no Table view · definition.pbir byConnection</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Fail: definition.pbir byPath ../RetailEconomics_Model.SemanticModel — report was built from a copy of the model</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G6.03, G6.04, G6.05</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As R1, R2 and R3 are created</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G8.01, G8.03, G8.05</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R1, R2 and R3 report passes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byPath, or a Table view icon</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report was started from the model file or a copy</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Start a new file with Get data → Power BI semantic models, and rebuild or copy the pages across (document 02 §10 step 8)</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Status bar names a different model or workspace</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Connected to the wrong published model</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Reconnect: Home → Get data → Power BI semantic models, and choose RetailEconomics_Model in the right workspace</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17.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Whenever a report is republished.</w:t>
      </w:r>
    </w:p>
    <w:p>
      <w:pPr>
        <w:pStyle w:val="ListParagraph"/>
        <w:numPr>
          <w:ilvl w:val="0"/>
          <w:numId w:val="2"/>
        </w:numPr>
        <w:spacing w:after="60" w:line="276"/>
      </w:pPr>
      <w:r>
        <w:rPr>
          <w:rFonts w:ascii="Times New Roman" w:cs="Times New Roman" w:eastAsia="Times New Roman" w:hAnsi="Times New Roman"/>
          <w:sz w:val="22"/>
          <w:szCs w:val="22"/>
        </w:rPr>
        <w:t xml:space="preserve">At every report pass.</w:t>
      </w:r>
    </w:p>
    <w:p>
      <w:pPr>
        <w:pStyle w:val="ListParagraph"/>
        <w:numPr>
          <w:ilvl w:val="0"/>
          <w:numId w:val="2"/>
        </w:numPr>
        <w:spacing w:after="60" w:line="276"/>
      </w:pPr>
      <w:r>
        <w:rPr>
          <w:rFonts w:ascii="Times New Roman" w:cs="Times New Roman" w:eastAsia="Times New Roman" w:hAnsi="Times New Roman"/>
          <w:sz w:val="22"/>
          <w:szCs w:val="22"/>
        </w:rPr>
        <w:t xml:space="preserve">After the model is republished (document 25 §4).</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Power BI Desktop project report folder — definition.pbir — </w:t>
      </w:r>
      <w:hyperlink w:history="1" r:id="rIdzz3uomef_n7ek6enlyqsw">
        <w:r>
          <w:rPr>
            <w:rFonts w:ascii="Times New Roman" w:cs="Times New Roman" w:eastAsia="Times New Roman" w:hAnsi="Times New Roman"/>
            <w:color w:val="0563C1"/>
            <w:sz w:val="21"/>
            <w:szCs w:val="21"/>
            <w:u w:val="single"/>
          </w:rPr>
          <w:t xml:space="preserve">https://learn.microsoft.com/en-us/power-bi/developer/projects/projects-report</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z3uomef_n7ek6enlyqsw" Type="http://schemas.openxmlformats.org/officeDocument/2006/relationships/hyperlink" Target="https://learn.microsoft.com/en-us/power-bi/developer/projects/projects-repor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2026-09-22T17:47:41.684Z</dcterms:created>
  <dcterms:modified xsi:type="dcterms:W3CDTF">2026-09-22T17:47:41.684Z</dcterms:modified>
</cp:coreProperties>
</file>

<file path=docProps/custom.xml><?xml version="1.0" encoding="utf-8"?>
<Properties xmlns="http://schemas.openxmlformats.org/officeDocument/2006/custom-properties" xmlns:vt="http://schemas.openxmlformats.org/officeDocument/2006/docPropsVTypes"/>
</file>