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C19A" w14:textId="77777777" w:rsidR="00C8208A" w:rsidRDefault="00083902">
      <w:pPr>
        <w:spacing w:after="40"/>
      </w:pPr>
      <w:r>
        <w:rPr>
          <w:b/>
          <w:bCs/>
          <w:color w:val="808080"/>
          <w:sz w:val="20"/>
          <w:szCs w:val="20"/>
        </w:rPr>
        <w:t>DOCUMENT 18</w:t>
      </w:r>
    </w:p>
    <w:p w14:paraId="24751C2B" w14:textId="77777777" w:rsidR="00C8208A" w:rsidRDefault="00083902">
      <w:pPr>
        <w:pBdr>
          <w:bottom w:val="single" w:sz="12" w:space="6" w:color="1F3864"/>
        </w:pBdr>
        <w:spacing w:after="40"/>
      </w:pPr>
      <w:r>
        <w:rPr>
          <w:b/>
          <w:bCs/>
          <w:color w:val="1F3864"/>
          <w:sz w:val="40"/>
          <w:szCs w:val="40"/>
        </w:rPr>
        <w:t>Enhanced DAX Time Intelligence — Calendar Options Reference</w:t>
      </w:r>
    </w:p>
    <w:p w14:paraId="3BC674C3" w14:textId="77777777" w:rsidR="00C8208A" w:rsidRDefault="00083902">
      <w:pPr>
        <w:spacing w:before="120" w:after="30"/>
      </w:pPr>
      <w:r>
        <w:rPr>
          <w:color w:val="404040"/>
          <w:sz w:val="24"/>
          <w:szCs w:val="24"/>
        </w:rPr>
        <w:t xml:space="preserve">Superstore Retail Sales &amp; </w:t>
      </w:r>
      <w:proofErr w:type="gramStart"/>
      <w:r>
        <w:rPr>
          <w:color w:val="404040"/>
          <w:sz w:val="24"/>
          <w:szCs w:val="24"/>
        </w:rPr>
        <w:t>Forecasting  ·</w:t>
      </w:r>
      <w:proofErr w:type="gramEnd"/>
      <w:r>
        <w:rPr>
          <w:color w:val="404040"/>
          <w:sz w:val="24"/>
          <w:szCs w:val="24"/>
        </w:rPr>
        <w:t xml:space="preserve">  Power BI Portfolio Project</w:t>
      </w:r>
    </w:p>
    <w:p w14:paraId="477A4032" w14:textId="77777777" w:rsidR="00C8208A" w:rsidRDefault="00083902">
      <w:pPr>
        <w:spacing w:after="40" w:line="276" w:lineRule="auto"/>
      </w:pPr>
      <w:r>
        <w:rPr>
          <w:b/>
          <w:bCs/>
        </w:rPr>
        <w:t xml:space="preserve">Project ID: </w:t>
      </w:r>
      <w:r>
        <w:rPr>
          <w:rFonts w:ascii="Consolas" w:eastAsia="Consolas" w:hAnsi="Consolas" w:cs="Consolas"/>
          <w:sz w:val="19"/>
          <w:szCs w:val="19"/>
        </w:rPr>
        <w:t>PBI-RETAIL-001</w:t>
      </w:r>
      <w:r>
        <w:t xml:space="preserve">   ·   Companion to Documents 01 (Project Plan), 12 (Report Mockup), 15 (Development Guide)</w:t>
      </w:r>
    </w:p>
    <w:p w14:paraId="37FD9276" w14:textId="77777777" w:rsidR="00C8208A" w:rsidRDefault="00083902">
      <w:pPr>
        <w:spacing w:after="40" w:line="276" w:lineRule="auto"/>
      </w:pPr>
      <w:r>
        <w:rPr>
          <w:b/>
          <w:bCs/>
        </w:rPr>
        <w:t xml:space="preserve">Feature status: </w:t>
      </w:r>
      <w:r>
        <w:t xml:space="preserve">Public Preview (introduced Power BI Desktop September 2025)   ·   </w:t>
      </w:r>
      <w:r>
        <w:rPr>
          <w:i/>
          <w:iCs/>
        </w:rPr>
        <w:t>Content verified against Microsoft Learn as of 11 July 2026</w:t>
      </w:r>
    </w:p>
    <w:p w14:paraId="15E8799C" w14:textId="77777777" w:rsidR="00C8208A" w:rsidRDefault="00083902">
      <w:pPr>
        <w:spacing w:after="120" w:line="276" w:lineRule="auto"/>
      </w:pPr>
      <w:r>
        <w:rPr>
          <w:b/>
          <w:bCs/>
        </w:rPr>
        <w:t xml:space="preserve">Audience: </w:t>
      </w:r>
      <w:r>
        <w:t>BI developer building the Superstore forecasting model; assumes no prior exposure to calendar-based time intelligence.</w:t>
      </w:r>
    </w:p>
    <w:tbl>
      <w:tblPr>
        <w:tblW w:w="9360" w:type="dxa"/>
        <w:tblBorders>
          <w:top w:val="single" w:sz="6" w:space="0" w:color="E0A080"/>
          <w:left w:val="single" w:sz="6" w:space="0" w:color="E0A080"/>
          <w:bottom w:val="single" w:sz="6" w:space="0" w:color="E0A080"/>
          <w:right w:val="single" w:sz="6" w:space="0" w:color="E0A080"/>
          <w:insideH w:val="single" w:sz="6" w:space="0" w:color="E0A080"/>
          <w:insideV w:val="single" w:sz="6" w:space="0" w:color="E0A080"/>
        </w:tblBorders>
        <w:tblCellMar>
          <w:left w:w="10" w:type="dxa"/>
          <w:right w:w="10" w:type="dxa"/>
        </w:tblCellMar>
        <w:tblLook w:val="0000" w:firstRow="0" w:lastRow="0" w:firstColumn="0" w:lastColumn="0" w:noHBand="0" w:noVBand="0"/>
      </w:tblPr>
      <w:tblGrid>
        <w:gridCol w:w="9360"/>
      </w:tblGrid>
      <w:tr w:rsidR="00C8208A" w14:paraId="6DA5CC9D" w14:textId="77777777">
        <w:tblPrEx>
          <w:tblCellMar>
            <w:top w:w="0" w:type="dxa"/>
            <w:bottom w:w="0" w:type="dxa"/>
          </w:tblCellMar>
        </w:tblPrEx>
        <w:tc>
          <w:tcPr>
            <w:tcW w:w="9360" w:type="dxa"/>
            <w:shd w:val="clear" w:color="auto" w:fill="FCE4D6"/>
            <w:tcMar>
              <w:top w:w="120" w:type="dxa"/>
              <w:left w:w="160" w:type="dxa"/>
              <w:bottom w:w="120" w:type="dxa"/>
              <w:right w:w="160" w:type="dxa"/>
            </w:tcMar>
          </w:tcPr>
          <w:p w14:paraId="128E06C1" w14:textId="77777777" w:rsidR="00C8208A" w:rsidRDefault="00083902">
            <w:pPr>
              <w:spacing w:line="264" w:lineRule="auto"/>
            </w:pPr>
            <w:r>
              <w:rPr>
                <w:b/>
                <w:bCs/>
              </w:rPr>
              <w:t xml:space="preserve">Preview feature. </w:t>
            </w:r>
            <w:r>
              <w:t xml:space="preserve">This capability is in public preview and may change before general availability. Microsoft states preview performance is not representative of the final product. Re-verify </w:t>
            </w:r>
            <w:proofErr w:type="spellStart"/>
            <w:r>
              <w:t>behaviour</w:t>
            </w:r>
            <w:proofErr w:type="spellEnd"/>
            <w:r>
              <w:t xml:space="preserve"> against the linked documentation before relying on it in a published report.</w:t>
            </w:r>
          </w:p>
        </w:tc>
      </w:tr>
    </w:tbl>
    <w:p w14:paraId="0CA78D36" w14:textId="77777777" w:rsidR="00C8208A" w:rsidRDefault="00083902">
      <w:pPr>
        <w:pStyle w:val="Heading1"/>
        <w:spacing w:before="260" w:after="120"/>
      </w:pPr>
      <w:bookmarkStart w:id="0" w:name="_Toc234753945"/>
      <w:r>
        <w:t>Contents</w:t>
      </w:r>
      <w:bookmarkEnd w:id="0"/>
    </w:p>
    <w:sdt>
      <w:sdtPr>
        <w:alias w:val="Table of Contents"/>
        <w:id w:val="-72054194"/>
      </w:sdtPr>
      <w:sdtEndPr/>
      <w:sdtContent>
        <w:p w14:paraId="12E112EF" w14:textId="77777777" w:rsidR="00397EBC" w:rsidRDefault="00083902">
          <w:pPr>
            <w:pStyle w:val="TOC1"/>
            <w:tabs>
              <w:tab w:val="right" w:leader="dot" w:pos="9350"/>
            </w:tabs>
            <w:rPr>
              <w:noProof/>
            </w:rPr>
          </w:pPr>
          <w:r>
            <w:fldChar w:fldCharType="begin"/>
          </w:r>
          <w:r>
            <w:instrText>TOC \h \o "1-3"</w:instrText>
          </w:r>
          <w:r>
            <w:fldChar w:fldCharType="separate"/>
          </w:r>
          <w:hyperlink w:anchor="_Toc234753945" w:history="1">
            <w:r w:rsidR="00397EBC" w:rsidRPr="00151F4D">
              <w:rPr>
                <w:rStyle w:val="Hyperlink"/>
                <w:noProof/>
              </w:rPr>
              <w:t>Contents</w:t>
            </w:r>
            <w:r w:rsidR="00397EBC">
              <w:rPr>
                <w:noProof/>
              </w:rPr>
              <w:tab/>
            </w:r>
            <w:r w:rsidR="00397EBC">
              <w:rPr>
                <w:noProof/>
              </w:rPr>
              <w:fldChar w:fldCharType="begin"/>
            </w:r>
            <w:r w:rsidR="00397EBC">
              <w:rPr>
                <w:noProof/>
              </w:rPr>
              <w:instrText xml:space="preserve"> PAGEREF _Toc234753945 \h </w:instrText>
            </w:r>
            <w:r w:rsidR="00397EBC">
              <w:rPr>
                <w:noProof/>
              </w:rPr>
            </w:r>
            <w:r w:rsidR="00397EBC">
              <w:rPr>
                <w:noProof/>
              </w:rPr>
              <w:fldChar w:fldCharType="separate"/>
            </w:r>
            <w:r w:rsidR="00397EBC">
              <w:rPr>
                <w:noProof/>
              </w:rPr>
              <w:t>1</w:t>
            </w:r>
            <w:r w:rsidR="00397EBC">
              <w:rPr>
                <w:noProof/>
              </w:rPr>
              <w:fldChar w:fldCharType="end"/>
            </w:r>
          </w:hyperlink>
        </w:p>
        <w:p w14:paraId="5FA004C8" w14:textId="77777777" w:rsidR="00397EBC" w:rsidRDefault="00397EBC">
          <w:pPr>
            <w:pStyle w:val="TOC1"/>
            <w:tabs>
              <w:tab w:val="right" w:leader="dot" w:pos="9350"/>
            </w:tabs>
            <w:rPr>
              <w:noProof/>
            </w:rPr>
          </w:pPr>
          <w:hyperlink w:anchor="_Toc234753946" w:history="1">
            <w:r w:rsidRPr="00151F4D">
              <w:rPr>
                <w:rStyle w:val="Hyperlink"/>
                <w:noProof/>
              </w:rPr>
              <w:t>1. Purpose and scope</w:t>
            </w:r>
            <w:r>
              <w:rPr>
                <w:noProof/>
              </w:rPr>
              <w:tab/>
            </w:r>
            <w:r>
              <w:rPr>
                <w:noProof/>
              </w:rPr>
              <w:fldChar w:fldCharType="begin"/>
            </w:r>
            <w:r>
              <w:rPr>
                <w:noProof/>
              </w:rPr>
              <w:instrText xml:space="preserve"> PAGEREF _Toc234753946 \h </w:instrText>
            </w:r>
            <w:r>
              <w:rPr>
                <w:noProof/>
              </w:rPr>
            </w:r>
            <w:r>
              <w:rPr>
                <w:noProof/>
              </w:rPr>
              <w:fldChar w:fldCharType="separate"/>
            </w:r>
            <w:r>
              <w:rPr>
                <w:noProof/>
              </w:rPr>
              <w:t>1</w:t>
            </w:r>
            <w:r>
              <w:rPr>
                <w:noProof/>
              </w:rPr>
              <w:fldChar w:fldCharType="end"/>
            </w:r>
          </w:hyperlink>
        </w:p>
        <w:p w14:paraId="18E46212" w14:textId="77777777" w:rsidR="00397EBC" w:rsidRDefault="00397EBC">
          <w:pPr>
            <w:pStyle w:val="TOC1"/>
            <w:tabs>
              <w:tab w:val="right" w:leader="dot" w:pos="9350"/>
            </w:tabs>
            <w:rPr>
              <w:noProof/>
            </w:rPr>
          </w:pPr>
          <w:hyperlink w:anchor="_Toc234753947" w:history="1">
            <w:r w:rsidRPr="00151F4D">
              <w:rPr>
                <w:rStyle w:val="Hyperlink"/>
                <w:noProof/>
              </w:rPr>
              <w:t>2. What Calendar options is</w:t>
            </w:r>
            <w:r>
              <w:rPr>
                <w:noProof/>
              </w:rPr>
              <w:tab/>
            </w:r>
            <w:r>
              <w:rPr>
                <w:noProof/>
              </w:rPr>
              <w:fldChar w:fldCharType="begin"/>
            </w:r>
            <w:r>
              <w:rPr>
                <w:noProof/>
              </w:rPr>
              <w:instrText xml:space="preserve"> PAGEREF _Toc234753947 \h </w:instrText>
            </w:r>
            <w:r>
              <w:rPr>
                <w:noProof/>
              </w:rPr>
            </w:r>
            <w:r>
              <w:rPr>
                <w:noProof/>
              </w:rPr>
              <w:fldChar w:fldCharType="separate"/>
            </w:r>
            <w:r>
              <w:rPr>
                <w:noProof/>
              </w:rPr>
              <w:t>1</w:t>
            </w:r>
            <w:r>
              <w:rPr>
                <w:noProof/>
              </w:rPr>
              <w:fldChar w:fldCharType="end"/>
            </w:r>
          </w:hyperlink>
        </w:p>
        <w:p w14:paraId="0C931838" w14:textId="77777777" w:rsidR="00397EBC" w:rsidRDefault="00397EBC">
          <w:pPr>
            <w:pStyle w:val="TOC3"/>
            <w:tabs>
              <w:tab w:val="right" w:leader="dot" w:pos="9350"/>
            </w:tabs>
            <w:rPr>
              <w:noProof/>
            </w:rPr>
          </w:pPr>
          <w:hyperlink w:anchor="_Toc234753948" w:history="1">
            <w:r w:rsidRPr="00151F4D">
              <w:rPr>
                <w:rStyle w:val="Hyperlink"/>
                <w:noProof/>
              </w:rPr>
              <w:t>Why it exists</w:t>
            </w:r>
            <w:r>
              <w:rPr>
                <w:noProof/>
              </w:rPr>
              <w:tab/>
            </w:r>
            <w:r>
              <w:rPr>
                <w:noProof/>
              </w:rPr>
              <w:fldChar w:fldCharType="begin"/>
            </w:r>
            <w:r>
              <w:rPr>
                <w:noProof/>
              </w:rPr>
              <w:instrText xml:space="preserve"> PAGEREF _Toc234753948 \h </w:instrText>
            </w:r>
            <w:r>
              <w:rPr>
                <w:noProof/>
              </w:rPr>
            </w:r>
            <w:r>
              <w:rPr>
                <w:noProof/>
              </w:rPr>
              <w:fldChar w:fldCharType="separate"/>
            </w:r>
            <w:r>
              <w:rPr>
                <w:noProof/>
              </w:rPr>
              <w:t>1</w:t>
            </w:r>
            <w:r>
              <w:rPr>
                <w:noProof/>
              </w:rPr>
              <w:fldChar w:fldCharType="end"/>
            </w:r>
          </w:hyperlink>
        </w:p>
        <w:p w14:paraId="0214E15B" w14:textId="77777777" w:rsidR="00397EBC" w:rsidRDefault="00397EBC">
          <w:pPr>
            <w:pStyle w:val="TOC3"/>
            <w:tabs>
              <w:tab w:val="right" w:leader="dot" w:pos="9350"/>
            </w:tabs>
            <w:rPr>
              <w:noProof/>
            </w:rPr>
          </w:pPr>
          <w:hyperlink w:anchor="_Toc234753949" w:history="1">
            <w:r w:rsidRPr="00151F4D">
              <w:rPr>
                <w:rStyle w:val="Hyperlink"/>
                <w:noProof/>
              </w:rPr>
              <w:t>Key benefits</w:t>
            </w:r>
            <w:r>
              <w:rPr>
                <w:noProof/>
              </w:rPr>
              <w:tab/>
            </w:r>
            <w:r>
              <w:rPr>
                <w:noProof/>
              </w:rPr>
              <w:fldChar w:fldCharType="begin"/>
            </w:r>
            <w:r>
              <w:rPr>
                <w:noProof/>
              </w:rPr>
              <w:instrText xml:space="preserve"> PAGEREF _Toc234753949 \h </w:instrText>
            </w:r>
            <w:r>
              <w:rPr>
                <w:noProof/>
              </w:rPr>
            </w:r>
            <w:r>
              <w:rPr>
                <w:noProof/>
              </w:rPr>
              <w:fldChar w:fldCharType="separate"/>
            </w:r>
            <w:r>
              <w:rPr>
                <w:noProof/>
              </w:rPr>
              <w:t>1</w:t>
            </w:r>
            <w:r>
              <w:rPr>
                <w:noProof/>
              </w:rPr>
              <w:fldChar w:fldCharType="end"/>
            </w:r>
          </w:hyperlink>
        </w:p>
        <w:p w14:paraId="76161EB2" w14:textId="77777777" w:rsidR="00397EBC" w:rsidRDefault="00397EBC">
          <w:pPr>
            <w:pStyle w:val="TOC1"/>
            <w:tabs>
              <w:tab w:val="right" w:leader="dot" w:pos="9350"/>
            </w:tabs>
            <w:rPr>
              <w:noProof/>
            </w:rPr>
          </w:pPr>
          <w:hyperlink w:anchor="_Toc234753950" w:history="1">
            <w:r w:rsidRPr="00151F4D">
              <w:rPr>
                <w:rStyle w:val="Hyperlink"/>
                <w:noProof/>
              </w:rPr>
              <w:t>3. Relevance to the Superstore forecasting model</w:t>
            </w:r>
            <w:r>
              <w:rPr>
                <w:noProof/>
              </w:rPr>
              <w:tab/>
            </w:r>
            <w:r>
              <w:rPr>
                <w:noProof/>
              </w:rPr>
              <w:fldChar w:fldCharType="begin"/>
            </w:r>
            <w:r>
              <w:rPr>
                <w:noProof/>
              </w:rPr>
              <w:instrText xml:space="preserve"> PAGEREF _Toc234753950 \h </w:instrText>
            </w:r>
            <w:r>
              <w:rPr>
                <w:noProof/>
              </w:rPr>
            </w:r>
            <w:r>
              <w:rPr>
                <w:noProof/>
              </w:rPr>
              <w:fldChar w:fldCharType="separate"/>
            </w:r>
            <w:r>
              <w:rPr>
                <w:noProof/>
              </w:rPr>
              <w:t>1</w:t>
            </w:r>
            <w:r>
              <w:rPr>
                <w:noProof/>
              </w:rPr>
              <w:fldChar w:fldCharType="end"/>
            </w:r>
          </w:hyperlink>
        </w:p>
        <w:p w14:paraId="49A48D2D" w14:textId="77777777" w:rsidR="00397EBC" w:rsidRDefault="00397EBC">
          <w:pPr>
            <w:pStyle w:val="TOC1"/>
            <w:tabs>
              <w:tab w:val="right" w:leader="dot" w:pos="9350"/>
            </w:tabs>
            <w:rPr>
              <w:noProof/>
            </w:rPr>
          </w:pPr>
          <w:hyperlink w:anchor="_Toc234753951" w:history="1">
            <w:r w:rsidRPr="00151F4D">
              <w:rPr>
                <w:rStyle w:val="Hyperlink"/>
                <w:noProof/>
              </w:rPr>
              <w:t>4. Enabling the preview</w:t>
            </w:r>
            <w:r>
              <w:rPr>
                <w:noProof/>
              </w:rPr>
              <w:tab/>
            </w:r>
            <w:r>
              <w:rPr>
                <w:noProof/>
              </w:rPr>
              <w:fldChar w:fldCharType="begin"/>
            </w:r>
            <w:r>
              <w:rPr>
                <w:noProof/>
              </w:rPr>
              <w:instrText xml:space="preserve"> PAGEREF _Toc234753951 \h </w:instrText>
            </w:r>
            <w:r>
              <w:rPr>
                <w:noProof/>
              </w:rPr>
            </w:r>
            <w:r>
              <w:rPr>
                <w:noProof/>
              </w:rPr>
              <w:fldChar w:fldCharType="separate"/>
            </w:r>
            <w:r>
              <w:rPr>
                <w:noProof/>
              </w:rPr>
              <w:t>1</w:t>
            </w:r>
            <w:r>
              <w:rPr>
                <w:noProof/>
              </w:rPr>
              <w:fldChar w:fldCharType="end"/>
            </w:r>
          </w:hyperlink>
        </w:p>
        <w:p w14:paraId="48C8C127" w14:textId="77777777" w:rsidR="00397EBC" w:rsidRDefault="00397EBC">
          <w:pPr>
            <w:pStyle w:val="TOC1"/>
            <w:tabs>
              <w:tab w:val="right" w:leader="dot" w:pos="9350"/>
            </w:tabs>
            <w:rPr>
              <w:noProof/>
            </w:rPr>
          </w:pPr>
          <w:hyperlink w:anchor="_Toc234753952" w:history="1">
            <w:r w:rsidRPr="00151F4D">
              <w:rPr>
                <w:rStyle w:val="Hyperlink"/>
                <w:noProof/>
              </w:rPr>
              <w:t>5. Opening the Calendar options screen</w:t>
            </w:r>
            <w:r>
              <w:rPr>
                <w:noProof/>
              </w:rPr>
              <w:tab/>
            </w:r>
            <w:r>
              <w:rPr>
                <w:noProof/>
              </w:rPr>
              <w:fldChar w:fldCharType="begin"/>
            </w:r>
            <w:r>
              <w:rPr>
                <w:noProof/>
              </w:rPr>
              <w:instrText xml:space="preserve"> PAGEREF _Toc234753952 \h </w:instrText>
            </w:r>
            <w:r>
              <w:rPr>
                <w:noProof/>
              </w:rPr>
            </w:r>
            <w:r>
              <w:rPr>
                <w:noProof/>
              </w:rPr>
              <w:fldChar w:fldCharType="separate"/>
            </w:r>
            <w:r>
              <w:rPr>
                <w:noProof/>
              </w:rPr>
              <w:t>1</w:t>
            </w:r>
            <w:r>
              <w:rPr>
                <w:noProof/>
              </w:rPr>
              <w:fldChar w:fldCharType="end"/>
            </w:r>
          </w:hyperlink>
        </w:p>
        <w:p w14:paraId="58A6CBC9" w14:textId="77777777" w:rsidR="00397EBC" w:rsidRDefault="00397EBC">
          <w:pPr>
            <w:pStyle w:val="TOC1"/>
            <w:tabs>
              <w:tab w:val="right" w:leader="dot" w:pos="9350"/>
            </w:tabs>
            <w:rPr>
              <w:noProof/>
            </w:rPr>
          </w:pPr>
          <w:hyperlink w:anchor="_Toc234753953" w:history="1">
            <w:r w:rsidRPr="00151F4D">
              <w:rPr>
                <w:rStyle w:val="Hyperlink"/>
                <w:noProof/>
              </w:rPr>
              <w:t>6. The Calendar options screen</w:t>
            </w:r>
            <w:r>
              <w:rPr>
                <w:noProof/>
              </w:rPr>
              <w:tab/>
            </w:r>
            <w:r>
              <w:rPr>
                <w:noProof/>
              </w:rPr>
              <w:fldChar w:fldCharType="begin"/>
            </w:r>
            <w:r>
              <w:rPr>
                <w:noProof/>
              </w:rPr>
              <w:instrText xml:space="preserve"> PAGEREF _Toc234753953 \h </w:instrText>
            </w:r>
            <w:r>
              <w:rPr>
                <w:noProof/>
              </w:rPr>
            </w:r>
            <w:r>
              <w:rPr>
                <w:noProof/>
              </w:rPr>
              <w:fldChar w:fldCharType="separate"/>
            </w:r>
            <w:r>
              <w:rPr>
                <w:noProof/>
              </w:rPr>
              <w:t>1</w:t>
            </w:r>
            <w:r>
              <w:rPr>
                <w:noProof/>
              </w:rPr>
              <w:fldChar w:fldCharType="end"/>
            </w:r>
          </w:hyperlink>
        </w:p>
        <w:p w14:paraId="11E4B6F6" w14:textId="77777777" w:rsidR="00397EBC" w:rsidRDefault="00397EBC">
          <w:pPr>
            <w:pStyle w:val="TOC1"/>
            <w:tabs>
              <w:tab w:val="right" w:leader="dot" w:pos="9350"/>
            </w:tabs>
            <w:rPr>
              <w:noProof/>
            </w:rPr>
          </w:pPr>
          <w:hyperlink w:anchor="_Toc234753954" w:history="1">
            <w:r w:rsidRPr="00151F4D">
              <w:rPr>
                <w:rStyle w:val="Hyperlink"/>
                <w:noProof/>
              </w:rPr>
              <w:t>7. Mapping columns to time categories</w:t>
            </w:r>
            <w:r>
              <w:rPr>
                <w:noProof/>
              </w:rPr>
              <w:tab/>
            </w:r>
            <w:r>
              <w:rPr>
                <w:noProof/>
              </w:rPr>
              <w:fldChar w:fldCharType="begin"/>
            </w:r>
            <w:r>
              <w:rPr>
                <w:noProof/>
              </w:rPr>
              <w:instrText xml:space="preserve"> PAGEREF _Toc234753954 \h </w:instrText>
            </w:r>
            <w:r>
              <w:rPr>
                <w:noProof/>
              </w:rPr>
            </w:r>
            <w:r>
              <w:rPr>
                <w:noProof/>
              </w:rPr>
              <w:fldChar w:fldCharType="separate"/>
            </w:r>
            <w:r>
              <w:rPr>
                <w:noProof/>
              </w:rPr>
              <w:t>1</w:t>
            </w:r>
            <w:r>
              <w:rPr>
                <w:noProof/>
              </w:rPr>
              <w:fldChar w:fldCharType="end"/>
            </w:r>
          </w:hyperlink>
        </w:p>
        <w:p w14:paraId="0E4BC626" w14:textId="77777777" w:rsidR="00397EBC" w:rsidRDefault="00397EBC">
          <w:pPr>
            <w:pStyle w:val="TOC3"/>
            <w:tabs>
              <w:tab w:val="right" w:leader="dot" w:pos="9350"/>
            </w:tabs>
            <w:rPr>
              <w:noProof/>
            </w:rPr>
          </w:pPr>
          <w:hyperlink w:anchor="_Toc234753955" w:history="1">
            <w:r w:rsidRPr="00151F4D">
              <w:rPr>
                <w:rStyle w:val="Hyperlink"/>
                <w:noProof/>
              </w:rPr>
              <w:t>Primary versus associated columns</w:t>
            </w:r>
            <w:r>
              <w:rPr>
                <w:noProof/>
              </w:rPr>
              <w:tab/>
            </w:r>
            <w:r>
              <w:rPr>
                <w:noProof/>
              </w:rPr>
              <w:fldChar w:fldCharType="begin"/>
            </w:r>
            <w:r>
              <w:rPr>
                <w:noProof/>
              </w:rPr>
              <w:instrText xml:space="preserve"> PAGEREF _Toc234753955 \h </w:instrText>
            </w:r>
            <w:r>
              <w:rPr>
                <w:noProof/>
              </w:rPr>
            </w:r>
            <w:r>
              <w:rPr>
                <w:noProof/>
              </w:rPr>
              <w:fldChar w:fldCharType="separate"/>
            </w:r>
            <w:r>
              <w:rPr>
                <w:noProof/>
              </w:rPr>
              <w:t>1</w:t>
            </w:r>
            <w:r>
              <w:rPr>
                <w:noProof/>
              </w:rPr>
              <w:fldChar w:fldCharType="end"/>
            </w:r>
          </w:hyperlink>
        </w:p>
        <w:p w14:paraId="0BFD5DEC" w14:textId="77777777" w:rsidR="00397EBC" w:rsidRDefault="00397EBC">
          <w:pPr>
            <w:pStyle w:val="TOC1"/>
            <w:tabs>
              <w:tab w:val="right" w:leader="dot" w:pos="9350"/>
            </w:tabs>
            <w:rPr>
              <w:noProof/>
            </w:rPr>
          </w:pPr>
          <w:hyperlink w:anchor="_Toc234753956" w:history="1">
            <w:r w:rsidRPr="00151F4D">
              <w:rPr>
                <w:rStyle w:val="Hyperlink"/>
                <w:noProof/>
              </w:rPr>
              <w:t>8. Validating a calendar</w:t>
            </w:r>
            <w:r>
              <w:rPr>
                <w:noProof/>
              </w:rPr>
              <w:tab/>
            </w:r>
            <w:r>
              <w:rPr>
                <w:noProof/>
              </w:rPr>
              <w:fldChar w:fldCharType="begin"/>
            </w:r>
            <w:r>
              <w:rPr>
                <w:noProof/>
              </w:rPr>
              <w:instrText xml:space="preserve"> PAGEREF _Toc234753956 \h </w:instrText>
            </w:r>
            <w:r>
              <w:rPr>
                <w:noProof/>
              </w:rPr>
            </w:r>
            <w:r>
              <w:rPr>
                <w:noProof/>
              </w:rPr>
              <w:fldChar w:fldCharType="separate"/>
            </w:r>
            <w:r>
              <w:rPr>
                <w:noProof/>
              </w:rPr>
              <w:t>1</w:t>
            </w:r>
            <w:r>
              <w:rPr>
                <w:noProof/>
              </w:rPr>
              <w:fldChar w:fldCharType="end"/>
            </w:r>
          </w:hyperlink>
        </w:p>
        <w:p w14:paraId="1208F078" w14:textId="77777777" w:rsidR="00397EBC" w:rsidRDefault="00397EBC">
          <w:pPr>
            <w:pStyle w:val="TOC3"/>
            <w:tabs>
              <w:tab w:val="right" w:leader="dot" w:pos="9350"/>
            </w:tabs>
            <w:rPr>
              <w:noProof/>
            </w:rPr>
          </w:pPr>
          <w:hyperlink w:anchor="_Toc234753957" w:history="1">
            <w:r w:rsidRPr="00151F4D">
              <w:rPr>
                <w:rStyle w:val="Hyperlink"/>
                <w:noProof/>
              </w:rPr>
              <w:t>Real-time validations (must be fixed to save)</w:t>
            </w:r>
            <w:r>
              <w:rPr>
                <w:noProof/>
              </w:rPr>
              <w:tab/>
            </w:r>
            <w:r>
              <w:rPr>
                <w:noProof/>
              </w:rPr>
              <w:fldChar w:fldCharType="begin"/>
            </w:r>
            <w:r>
              <w:rPr>
                <w:noProof/>
              </w:rPr>
              <w:instrText xml:space="preserve"> PAGEREF _Toc234753957 \h </w:instrText>
            </w:r>
            <w:r>
              <w:rPr>
                <w:noProof/>
              </w:rPr>
            </w:r>
            <w:r>
              <w:rPr>
                <w:noProof/>
              </w:rPr>
              <w:fldChar w:fldCharType="separate"/>
            </w:r>
            <w:r>
              <w:rPr>
                <w:noProof/>
              </w:rPr>
              <w:t>1</w:t>
            </w:r>
            <w:r>
              <w:rPr>
                <w:noProof/>
              </w:rPr>
              <w:fldChar w:fldCharType="end"/>
            </w:r>
          </w:hyperlink>
        </w:p>
        <w:p w14:paraId="7BFDD4E0" w14:textId="77777777" w:rsidR="00397EBC" w:rsidRDefault="00397EBC">
          <w:pPr>
            <w:pStyle w:val="TOC3"/>
            <w:tabs>
              <w:tab w:val="right" w:leader="dot" w:pos="9350"/>
            </w:tabs>
            <w:rPr>
              <w:noProof/>
            </w:rPr>
          </w:pPr>
          <w:hyperlink w:anchor="_Toc234753958" w:history="1">
            <w:r w:rsidRPr="00151F4D">
              <w:rPr>
                <w:rStyle w:val="Hyperlink"/>
                <w:noProof/>
              </w:rPr>
              <w:t>Offline validations (Validate data button; can save despite warnings)</w:t>
            </w:r>
            <w:r>
              <w:rPr>
                <w:noProof/>
              </w:rPr>
              <w:tab/>
            </w:r>
            <w:r>
              <w:rPr>
                <w:noProof/>
              </w:rPr>
              <w:fldChar w:fldCharType="begin"/>
            </w:r>
            <w:r>
              <w:rPr>
                <w:noProof/>
              </w:rPr>
              <w:instrText xml:space="preserve"> PAGEREF _Toc234753958 \h </w:instrText>
            </w:r>
            <w:r>
              <w:rPr>
                <w:noProof/>
              </w:rPr>
            </w:r>
            <w:r>
              <w:rPr>
                <w:noProof/>
              </w:rPr>
              <w:fldChar w:fldCharType="separate"/>
            </w:r>
            <w:r>
              <w:rPr>
                <w:noProof/>
              </w:rPr>
              <w:t>1</w:t>
            </w:r>
            <w:r>
              <w:rPr>
                <w:noProof/>
              </w:rPr>
              <w:fldChar w:fldCharType="end"/>
            </w:r>
          </w:hyperlink>
        </w:p>
        <w:p w14:paraId="53DC98CC" w14:textId="77777777" w:rsidR="00397EBC" w:rsidRDefault="00397EBC">
          <w:pPr>
            <w:pStyle w:val="TOC3"/>
            <w:tabs>
              <w:tab w:val="right" w:leader="dot" w:pos="9350"/>
            </w:tabs>
            <w:rPr>
              <w:noProof/>
            </w:rPr>
          </w:pPr>
          <w:hyperlink w:anchor="_Toc234753959" w:history="1">
            <w:r w:rsidRPr="00151F4D">
              <w:rPr>
                <w:rStyle w:val="Hyperlink"/>
                <w:noProof/>
              </w:rPr>
              <w:t>Valid category sets for week-based calculations</w:t>
            </w:r>
            <w:r>
              <w:rPr>
                <w:noProof/>
              </w:rPr>
              <w:tab/>
            </w:r>
            <w:r>
              <w:rPr>
                <w:noProof/>
              </w:rPr>
              <w:fldChar w:fldCharType="begin"/>
            </w:r>
            <w:r>
              <w:rPr>
                <w:noProof/>
              </w:rPr>
              <w:instrText xml:space="preserve"> PAGEREF _Toc234753959 \h </w:instrText>
            </w:r>
            <w:r>
              <w:rPr>
                <w:noProof/>
              </w:rPr>
            </w:r>
            <w:r>
              <w:rPr>
                <w:noProof/>
              </w:rPr>
              <w:fldChar w:fldCharType="separate"/>
            </w:r>
            <w:r>
              <w:rPr>
                <w:noProof/>
              </w:rPr>
              <w:t>1</w:t>
            </w:r>
            <w:r>
              <w:rPr>
                <w:noProof/>
              </w:rPr>
              <w:fldChar w:fldCharType="end"/>
            </w:r>
          </w:hyperlink>
        </w:p>
        <w:p w14:paraId="50DEBB07" w14:textId="77777777" w:rsidR="00397EBC" w:rsidRDefault="00397EBC">
          <w:pPr>
            <w:pStyle w:val="TOC1"/>
            <w:tabs>
              <w:tab w:val="right" w:leader="dot" w:pos="9350"/>
            </w:tabs>
            <w:rPr>
              <w:noProof/>
            </w:rPr>
          </w:pPr>
          <w:hyperlink w:anchor="_Toc234753960" w:history="1">
            <w:r w:rsidRPr="00151F4D">
              <w:rPr>
                <w:rStyle w:val="Hyperlink"/>
                <w:noProof/>
              </w:rPr>
              <w:t>9. Inspecting the calendar metadata</w:t>
            </w:r>
            <w:r>
              <w:rPr>
                <w:noProof/>
              </w:rPr>
              <w:tab/>
            </w:r>
            <w:r>
              <w:rPr>
                <w:noProof/>
              </w:rPr>
              <w:fldChar w:fldCharType="begin"/>
            </w:r>
            <w:r>
              <w:rPr>
                <w:noProof/>
              </w:rPr>
              <w:instrText xml:space="preserve"> PAGEREF _Toc234753960 \h </w:instrText>
            </w:r>
            <w:r>
              <w:rPr>
                <w:noProof/>
              </w:rPr>
            </w:r>
            <w:r>
              <w:rPr>
                <w:noProof/>
              </w:rPr>
              <w:fldChar w:fldCharType="separate"/>
            </w:r>
            <w:r>
              <w:rPr>
                <w:noProof/>
              </w:rPr>
              <w:t>1</w:t>
            </w:r>
            <w:r>
              <w:rPr>
                <w:noProof/>
              </w:rPr>
              <w:fldChar w:fldCharType="end"/>
            </w:r>
          </w:hyperlink>
        </w:p>
        <w:p w14:paraId="0BB9CB1F" w14:textId="77777777" w:rsidR="00397EBC" w:rsidRDefault="00397EBC">
          <w:pPr>
            <w:pStyle w:val="TOC3"/>
            <w:tabs>
              <w:tab w:val="right" w:leader="dot" w:pos="9350"/>
            </w:tabs>
            <w:rPr>
              <w:noProof/>
            </w:rPr>
          </w:pPr>
          <w:hyperlink w:anchor="_Toc234753961" w:history="1">
            <w:r w:rsidRPr="00151F4D">
              <w:rPr>
                <w:rStyle w:val="Hyperlink"/>
                <w:noProof/>
              </w:rPr>
              <w:t>TMDL view — the authoritative raw metadata</w:t>
            </w:r>
            <w:r>
              <w:rPr>
                <w:noProof/>
              </w:rPr>
              <w:tab/>
            </w:r>
            <w:r>
              <w:rPr>
                <w:noProof/>
              </w:rPr>
              <w:fldChar w:fldCharType="begin"/>
            </w:r>
            <w:r>
              <w:rPr>
                <w:noProof/>
              </w:rPr>
              <w:instrText xml:space="preserve"> PAGEREF _Toc234753961 \h </w:instrText>
            </w:r>
            <w:r>
              <w:rPr>
                <w:noProof/>
              </w:rPr>
            </w:r>
            <w:r>
              <w:rPr>
                <w:noProof/>
              </w:rPr>
              <w:fldChar w:fldCharType="separate"/>
            </w:r>
            <w:r>
              <w:rPr>
                <w:noProof/>
              </w:rPr>
              <w:t>1</w:t>
            </w:r>
            <w:r>
              <w:rPr>
                <w:noProof/>
              </w:rPr>
              <w:fldChar w:fldCharType="end"/>
            </w:r>
          </w:hyperlink>
        </w:p>
        <w:p w14:paraId="71B213FD" w14:textId="77777777" w:rsidR="00397EBC" w:rsidRDefault="00397EBC">
          <w:pPr>
            <w:pStyle w:val="TOC3"/>
            <w:tabs>
              <w:tab w:val="right" w:leader="dot" w:pos="9350"/>
            </w:tabs>
            <w:rPr>
              <w:noProof/>
            </w:rPr>
          </w:pPr>
          <w:hyperlink w:anchor="_Toc234753962" w:history="1">
            <w:r w:rsidRPr="00151F4D">
              <w:rPr>
                <w:rStyle w:val="Hyperlink"/>
                <w:noProof/>
              </w:rPr>
              <w:t>Model explorer — quick browse</w:t>
            </w:r>
            <w:r>
              <w:rPr>
                <w:noProof/>
              </w:rPr>
              <w:tab/>
            </w:r>
            <w:r>
              <w:rPr>
                <w:noProof/>
              </w:rPr>
              <w:fldChar w:fldCharType="begin"/>
            </w:r>
            <w:r>
              <w:rPr>
                <w:noProof/>
              </w:rPr>
              <w:instrText xml:space="preserve"> PAGEREF _Toc234753962 \h </w:instrText>
            </w:r>
            <w:r>
              <w:rPr>
                <w:noProof/>
              </w:rPr>
            </w:r>
            <w:r>
              <w:rPr>
                <w:noProof/>
              </w:rPr>
              <w:fldChar w:fldCharType="separate"/>
            </w:r>
            <w:r>
              <w:rPr>
                <w:noProof/>
              </w:rPr>
              <w:t>1</w:t>
            </w:r>
            <w:r>
              <w:rPr>
                <w:noProof/>
              </w:rPr>
              <w:fldChar w:fldCharType="end"/>
            </w:r>
          </w:hyperlink>
        </w:p>
        <w:p w14:paraId="57B5C5CC" w14:textId="77777777" w:rsidR="00397EBC" w:rsidRDefault="00397EBC">
          <w:pPr>
            <w:pStyle w:val="TOC3"/>
            <w:tabs>
              <w:tab w:val="right" w:leader="dot" w:pos="9350"/>
            </w:tabs>
            <w:rPr>
              <w:noProof/>
            </w:rPr>
          </w:pPr>
          <w:hyperlink w:anchor="_Toc234753963" w:history="1">
            <w:r w:rsidRPr="00151F4D">
              <w:rPr>
                <w:rStyle w:val="Hyperlink"/>
                <w:noProof/>
              </w:rPr>
              <w:t>Calendar options → Edit — friendly view</w:t>
            </w:r>
            <w:r>
              <w:rPr>
                <w:noProof/>
              </w:rPr>
              <w:tab/>
            </w:r>
            <w:r>
              <w:rPr>
                <w:noProof/>
              </w:rPr>
              <w:fldChar w:fldCharType="begin"/>
            </w:r>
            <w:r>
              <w:rPr>
                <w:noProof/>
              </w:rPr>
              <w:instrText xml:space="preserve"> PAGEREF _Toc234753963 \h </w:instrText>
            </w:r>
            <w:r>
              <w:rPr>
                <w:noProof/>
              </w:rPr>
            </w:r>
            <w:r>
              <w:rPr>
                <w:noProof/>
              </w:rPr>
              <w:fldChar w:fldCharType="separate"/>
            </w:r>
            <w:r>
              <w:rPr>
                <w:noProof/>
              </w:rPr>
              <w:t>1</w:t>
            </w:r>
            <w:r>
              <w:rPr>
                <w:noProof/>
              </w:rPr>
              <w:fldChar w:fldCharType="end"/>
            </w:r>
          </w:hyperlink>
        </w:p>
        <w:p w14:paraId="73720ABB" w14:textId="77777777" w:rsidR="00397EBC" w:rsidRDefault="00397EBC">
          <w:pPr>
            <w:pStyle w:val="TOC3"/>
            <w:tabs>
              <w:tab w:val="right" w:leader="dot" w:pos="9350"/>
            </w:tabs>
            <w:rPr>
              <w:noProof/>
            </w:rPr>
          </w:pPr>
          <w:hyperlink w:anchor="_Toc234753964" w:history="1">
            <w:r w:rsidRPr="00151F4D">
              <w:rPr>
                <w:rStyle w:val="Hyperlink"/>
                <w:noProof/>
              </w:rPr>
              <w:t>External tools — full object model</w:t>
            </w:r>
            <w:r>
              <w:rPr>
                <w:noProof/>
              </w:rPr>
              <w:tab/>
            </w:r>
            <w:r>
              <w:rPr>
                <w:noProof/>
              </w:rPr>
              <w:fldChar w:fldCharType="begin"/>
            </w:r>
            <w:r>
              <w:rPr>
                <w:noProof/>
              </w:rPr>
              <w:instrText xml:space="preserve"> PAGEREF _Toc234753964 \h </w:instrText>
            </w:r>
            <w:r>
              <w:rPr>
                <w:noProof/>
              </w:rPr>
            </w:r>
            <w:r>
              <w:rPr>
                <w:noProof/>
              </w:rPr>
              <w:fldChar w:fldCharType="separate"/>
            </w:r>
            <w:r>
              <w:rPr>
                <w:noProof/>
              </w:rPr>
              <w:t>1</w:t>
            </w:r>
            <w:r>
              <w:rPr>
                <w:noProof/>
              </w:rPr>
              <w:fldChar w:fldCharType="end"/>
            </w:r>
          </w:hyperlink>
        </w:p>
        <w:p w14:paraId="7912B026" w14:textId="77777777" w:rsidR="00397EBC" w:rsidRDefault="00397EBC">
          <w:pPr>
            <w:pStyle w:val="TOC1"/>
            <w:tabs>
              <w:tab w:val="right" w:leader="dot" w:pos="9350"/>
            </w:tabs>
            <w:rPr>
              <w:noProof/>
            </w:rPr>
          </w:pPr>
          <w:hyperlink w:anchor="_Toc234753965" w:history="1">
            <w:r w:rsidRPr="00151F4D">
              <w:rPr>
                <w:rStyle w:val="Hyperlink"/>
                <w:noProof/>
              </w:rPr>
              <w:t>10. The DAX functions the feature unlocks</w:t>
            </w:r>
            <w:r>
              <w:rPr>
                <w:noProof/>
              </w:rPr>
              <w:tab/>
            </w:r>
            <w:r>
              <w:rPr>
                <w:noProof/>
              </w:rPr>
              <w:fldChar w:fldCharType="begin"/>
            </w:r>
            <w:r>
              <w:rPr>
                <w:noProof/>
              </w:rPr>
              <w:instrText xml:space="preserve"> PAGEREF _Toc234753965 \h </w:instrText>
            </w:r>
            <w:r>
              <w:rPr>
                <w:noProof/>
              </w:rPr>
            </w:r>
            <w:r>
              <w:rPr>
                <w:noProof/>
              </w:rPr>
              <w:fldChar w:fldCharType="separate"/>
            </w:r>
            <w:r>
              <w:rPr>
                <w:noProof/>
              </w:rPr>
              <w:t>1</w:t>
            </w:r>
            <w:r>
              <w:rPr>
                <w:noProof/>
              </w:rPr>
              <w:fldChar w:fldCharType="end"/>
            </w:r>
          </w:hyperlink>
        </w:p>
        <w:p w14:paraId="5CFCAAB2" w14:textId="77777777" w:rsidR="00397EBC" w:rsidRDefault="00397EBC">
          <w:pPr>
            <w:pStyle w:val="TOC3"/>
            <w:tabs>
              <w:tab w:val="right" w:leader="dot" w:pos="9350"/>
            </w:tabs>
            <w:rPr>
              <w:noProof/>
            </w:rPr>
          </w:pPr>
          <w:hyperlink w:anchor="_Toc234753966" w:history="1">
            <w:r w:rsidRPr="00151F4D">
              <w:rPr>
                <w:rStyle w:val="Hyperlink"/>
                <w:noProof/>
              </w:rPr>
              <w:t>New week-based functions (all require a Calendar argument)</w:t>
            </w:r>
            <w:r>
              <w:rPr>
                <w:noProof/>
              </w:rPr>
              <w:tab/>
            </w:r>
            <w:r>
              <w:rPr>
                <w:noProof/>
              </w:rPr>
              <w:fldChar w:fldCharType="begin"/>
            </w:r>
            <w:r>
              <w:rPr>
                <w:noProof/>
              </w:rPr>
              <w:instrText xml:space="preserve"> PAGEREF _Toc234753966 \h </w:instrText>
            </w:r>
            <w:r>
              <w:rPr>
                <w:noProof/>
              </w:rPr>
            </w:r>
            <w:r>
              <w:rPr>
                <w:noProof/>
              </w:rPr>
              <w:fldChar w:fldCharType="separate"/>
            </w:r>
            <w:r>
              <w:rPr>
                <w:noProof/>
              </w:rPr>
              <w:t>1</w:t>
            </w:r>
            <w:r>
              <w:rPr>
                <w:noProof/>
              </w:rPr>
              <w:fldChar w:fldCharType="end"/>
            </w:r>
          </w:hyperlink>
        </w:p>
        <w:p w14:paraId="642D6978" w14:textId="77777777" w:rsidR="00397EBC" w:rsidRDefault="00397EBC">
          <w:pPr>
            <w:pStyle w:val="TOC3"/>
            <w:tabs>
              <w:tab w:val="right" w:leader="dot" w:pos="9350"/>
            </w:tabs>
            <w:rPr>
              <w:noProof/>
            </w:rPr>
          </w:pPr>
          <w:hyperlink w:anchor="_Toc234753967" w:history="1">
            <w:r w:rsidRPr="00151F4D">
              <w:rPr>
                <w:rStyle w:val="Hyperlink"/>
                <w:noProof/>
              </w:rPr>
              <w:t>Existing functions, now calendar-aware</w:t>
            </w:r>
            <w:r>
              <w:rPr>
                <w:noProof/>
              </w:rPr>
              <w:tab/>
            </w:r>
            <w:r>
              <w:rPr>
                <w:noProof/>
              </w:rPr>
              <w:fldChar w:fldCharType="begin"/>
            </w:r>
            <w:r>
              <w:rPr>
                <w:noProof/>
              </w:rPr>
              <w:instrText xml:space="preserve"> PAGEREF _Toc234753967 \h </w:instrText>
            </w:r>
            <w:r>
              <w:rPr>
                <w:noProof/>
              </w:rPr>
            </w:r>
            <w:r>
              <w:rPr>
                <w:noProof/>
              </w:rPr>
              <w:fldChar w:fldCharType="separate"/>
            </w:r>
            <w:r>
              <w:rPr>
                <w:noProof/>
              </w:rPr>
              <w:t>1</w:t>
            </w:r>
            <w:r>
              <w:rPr>
                <w:noProof/>
              </w:rPr>
              <w:fldChar w:fldCharType="end"/>
            </w:r>
          </w:hyperlink>
        </w:p>
        <w:p w14:paraId="3D3415A2" w14:textId="77777777" w:rsidR="00397EBC" w:rsidRDefault="00397EBC">
          <w:pPr>
            <w:pStyle w:val="TOC1"/>
            <w:tabs>
              <w:tab w:val="right" w:leader="dot" w:pos="9350"/>
            </w:tabs>
            <w:rPr>
              <w:noProof/>
            </w:rPr>
          </w:pPr>
          <w:hyperlink w:anchor="_Toc234753968" w:history="1">
            <w:r w:rsidRPr="00151F4D">
              <w:rPr>
                <w:rStyle w:val="Hyperlink"/>
                <w:noProof/>
              </w:rPr>
              <w:t>11. Ready-to-paste Superstore measures</w:t>
            </w:r>
            <w:r>
              <w:rPr>
                <w:noProof/>
              </w:rPr>
              <w:tab/>
            </w:r>
            <w:r>
              <w:rPr>
                <w:noProof/>
              </w:rPr>
              <w:fldChar w:fldCharType="begin"/>
            </w:r>
            <w:r>
              <w:rPr>
                <w:noProof/>
              </w:rPr>
              <w:instrText xml:space="preserve"> PAGEREF _Toc234753968 \h </w:instrText>
            </w:r>
            <w:r>
              <w:rPr>
                <w:noProof/>
              </w:rPr>
            </w:r>
            <w:r>
              <w:rPr>
                <w:noProof/>
              </w:rPr>
              <w:fldChar w:fldCharType="separate"/>
            </w:r>
            <w:r>
              <w:rPr>
                <w:noProof/>
              </w:rPr>
              <w:t>1</w:t>
            </w:r>
            <w:r>
              <w:rPr>
                <w:noProof/>
              </w:rPr>
              <w:fldChar w:fldCharType="end"/>
            </w:r>
          </w:hyperlink>
        </w:p>
        <w:p w14:paraId="122EB70E" w14:textId="77777777" w:rsidR="00397EBC" w:rsidRDefault="00397EBC">
          <w:pPr>
            <w:pStyle w:val="TOC1"/>
            <w:tabs>
              <w:tab w:val="right" w:leader="dot" w:pos="9350"/>
            </w:tabs>
            <w:rPr>
              <w:noProof/>
            </w:rPr>
          </w:pPr>
          <w:hyperlink w:anchor="_Toc234753969" w:history="1">
            <w:r w:rsidRPr="00151F4D">
              <w:rPr>
                <w:rStyle w:val="Hyperlink"/>
                <w:noProof/>
              </w:rPr>
              <w:t>12. Debugging and troubleshooting</w:t>
            </w:r>
            <w:r>
              <w:rPr>
                <w:noProof/>
              </w:rPr>
              <w:tab/>
            </w:r>
            <w:r>
              <w:rPr>
                <w:noProof/>
              </w:rPr>
              <w:fldChar w:fldCharType="begin"/>
            </w:r>
            <w:r>
              <w:rPr>
                <w:noProof/>
              </w:rPr>
              <w:instrText xml:space="preserve"> PAGEREF _Toc234753969 \h </w:instrText>
            </w:r>
            <w:r>
              <w:rPr>
                <w:noProof/>
              </w:rPr>
            </w:r>
            <w:r>
              <w:rPr>
                <w:noProof/>
              </w:rPr>
              <w:fldChar w:fldCharType="separate"/>
            </w:r>
            <w:r>
              <w:rPr>
                <w:noProof/>
              </w:rPr>
              <w:t>1</w:t>
            </w:r>
            <w:r>
              <w:rPr>
                <w:noProof/>
              </w:rPr>
              <w:fldChar w:fldCharType="end"/>
            </w:r>
          </w:hyperlink>
        </w:p>
        <w:p w14:paraId="25314757" w14:textId="77777777" w:rsidR="00397EBC" w:rsidRDefault="00397EBC">
          <w:pPr>
            <w:pStyle w:val="TOC3"/>
            <w:tabs>
              <w:tab w:val="right" w:leader="dot" w:pos="9350"/>
            </w:tabs>
            <w:rPr>
              <w:noProof/>
            </w:rPr>
          </w:pPr>
          <w:hyperlink w:anchor="_Toc234753970" w:history="1">
            <w:r w:rsidRPr="00151F4D">
              <w:rPr>
                <w:rStyle w:val="Hyperlink"/>
                <w:noProof/>
              </w:rPr>
              <w:t>Known limitations and considerations</w:t>
            </w:r>
            <w:r>
              <w:rPr>
                <w:noProof/>
              </w:rPr>
              <w:tab/>
            </w:r>
            <w:r>
              <w:rPr>
                <w:noProof/>
              </w:rPr>
              <w:fldChar w:fldCharType="begin"/>
            </w:r>
            <w:r>
              <w:rPr>
                <w:noProof/>
              </w:rPr>
              <w:instrText xml:space="preserve"> PAGEREF _Toc234753970 \h </w:instrText>
            </w:r>
            <w:r>
              <w:rPr>
                <w:noProof/>
              </w:rPr>
            </w:r>
            <w:r>
              <w:rPr>
                <w:noProof/>
              </w:rPr>
              <w:fldChar w:fldCharType="separate"/>
            </w:r>
            <w:r>
              <w:rPr>
                <w:noProof/>
              </w:rPr>
              <w:t>1</w:t>
            </w:r>
            <w:r>
              <w:rPr>
                <w:noProof/>
              </w:rPr>
              <w:fldChar w:fldCharType="end"/>
            </w:r>
          </w:hyperlink>
        </w:p>
        <w:p w14:paraId="6E8A915F" w14:textId="77777777" w:rsidR="00397EBC" w:rsidRDefault="00397EBC">
          <w:pPr>
            <w:pStyle w:val="TOC1"/>
            <w:tabs>
              <w:tab w:val="right" w:leader="dot" w:pos="9350"/>
            </w:tabs>
            <w:rPr>
              <w:noProof/>
            </w:rPr>
          </w:pPr>
          <w:hyperlink w:anchor="_Toc234753971" w:history="1">
            <w:r w:rsidRPr="00151F4D">
              <w:rPr>
                <w:rStyle w:val="Hyperlink"/>
                <w:noProof/>
              </w:rPr>
              <w:t>13. Official Microsoft documentation (for debugging)</w:t>
            </w:r>
            <w:r>
              <w:rPr>
                <w:noProof/>
              </w:rPr>
              <w:tab/>
            </w:r>
            <w:r>
              <w:rPr>
                <w:noProof/>
              </w:rPr>
              <w:fldChar w:fldCharType="begin"/>
            </w:r>
            <w:r>
              <w:rPr>
                <w:noProof/>
              </w:rPr>
              <w:instrText xml:space="preserve"> PAGEREF _Toc234753971 \h </w:instrText>
            </w:r>
            <w:r>
              <w:rPr>
                <w:noProof/>
              </w:rPr>
            </w:r>
            <w:r>
              <w:rPr>
                <w:noProof/>
              </w:rPr>
              <w:fldChar w:fldCharType="separate"/>
            </w:r>
            <w:r>
              <w:rPr>
                <w:noProof/>
              </w:rPr>
              <w:t>1</w:t>
            </w:r>
            <w:r>
              <w:rPr>
                <w:noProof/>
              </w:rPr>
              <w:fldChar w:fldCharType="end"/>
            </w:r>
          </w:hyperlink>
        </w:p>
        <w:p w14:paraId="54F7CF43" w14:textId="77777777" w:rsidR="00397EBC" w:rsidRDefault="00397EBC">
          <w:pPr>
            <w:pStyle w:val="TOC1"/>
            <w:tabs>
              <w:tab w:val="right" w:leader="dot" w:pos="9350"/>
            </w:tabs>
            <w:rPr>
              <w:noProof/>
            </w:rPr>
          </w:pPr>
          <w:hyperlink w:anchor="_Toc234753972" w:history="1">
            <w:r w:rsidRPr="00151F4D">
              <w:rPr>
                <w:rStyle w:val="Hyperlink"/>
                <w:noProof/>
              </w:rPr>
              <w:t>14. AI-assistance disclosure</w:t>
            </w:r>
            <w:r>
              <w:rPr>
                <w:noProof/>
              </w:rPr>
              <w:tab/>
            </w:r>
            <w:r>
              <w:rPr>
                <w:noProof/>
              </w:rPr>
              <w:fldChar w:fldCharType="begin"/>
            </w:r>
            <w:r>
              <w:rPr>
                <w:noProof/>
              </w:rPr>
              <w:instrText xml:space="preserve"> PAGEREF _Toc234753972 \h </w:instrText>
            </w:r>
            <w:r>
              <w:rPr>
                <w:noProof/>
              </w:rPr>
            </w:r>
            <w:r>
              <w:rPr>
                <w:noProof/>
              </w:rPr>
              <w:fldChar w:fldCharType="separate"/>
            </w:r>
            <w:r>
              <w:rPr>
                <w:noProof/>
              </w:rPr>
              <w:t>1</w:t>
            </w:r>
            <w:r>
              <w:rPr>
                <w:noProof/>
              </w:rPr>
              <w:fldChar w:fldCharType="end"/>
            </w:r>
          </w:hyperlink>
        </w:p>
        <w:p w14:paraId="41D730F4" w14:textId="77777777" w:rsidR="00C8208A" w:rsidRDefault="00083902">
          <w:r>
            <w:fldChar w:fldCharType="end"/>
          </w:r>
        </w:p>
      </w:sdtContent>
    </w:sdt>
    <w:p w14:paraId="777DE4E4" w14:textId="77777777" w:rsidR="00C8208A" w:rsidRDefault="00083902">
      <w:r>
        <w:br w:type="page"/>
      </w:r>
    </w:p>
    <w:p w14:paraId="33C30061" w14:textId="77777777" w:rsidR="00C8208A" w:rsidRDefault="00083902">
      <w:pPr>
        <w:pStyle w:val="Heading1"/>
        <w:spacing w:before="260" w:after="120"/>
      </w:pPr>
      <w:bookmarkStart w:id="1" w:name="_Toc234753946"/>
      <w:r>
        <w:lastRenderedPageBreak/>
        <w:t>1. Purpose and scope</w:t>
      </w:r>
      <w:bookmarkEnd w:id="1"/>
    </w:p>
    <w:p w14:paraId="5AF26553" w14:textId="77777777" w:rsidR="00C8208A" w:rsidRDefault="00083902">
      <w:pPr>
        <w:spacing w:after="120" w:line="276" w:lineRule="auto"/>
      </w:pPr>
      <w:r>
        <w:t>This document explains the Calendar options feature that appears on the Table tools ribbon in Power BI Desktop. That entry point is the user interface for a capability Microsoft calls calendar-based time intelligence, shipped under the preview flag Enhanced DAX Time Intelligence. It is written as a standalone reference so it can be handed to someone with no prior knowledge of the feature.</w:t>
      </w:r>
    </w:p>
    <w:p w14:paraId="2026040F" w14:textId="77777777" w:rsidR="00C8208A" w:rsidRDefault="00083902">
      <w:pPr>
        <w:spacing w:after="120" w:line="276" w:lineRule="auto"/>
      </w:pPr>
      <w:r>
        <w:t>It covers, in order: what the feature is and why it matters for a retail forecasting model; how to enable it; how to open and use the Calendar options screen; how calendars map columns to time categories; how Power BI validates a calendar; the new week-based DAX functions the feature unlocks; ready-to-paste measures for the Superstore model; a debugging and troubleshooting section; and the full set of official Microsoft documentation links.</w:t>
      </w:r>
    </w:p>
    <w:tbl>
      <w:tblPr>
        <w:tblW w:w="9360" w:type="dxa"/>
        <w:tblBorders>
          <w:top w:val="single" w:sz="6" w:space="0" w:color="E0A080"/>
          <w:left w:val="single" w:sz="6" w:space="0" w:color="E0A080"/>
          <w:bottom w:val="single" w:sz="6" w:space="0" w:color="E0A080"/>
          <w:right w:val="single" w:sz="6" w:space="0" w:color="E0A080"/>
          <w:insideH w:val="single" w:sz="6" w:space="0" w:color="E0A080"/>
          <w:insideV w:val="single" w:sz="6" w:space="0" w:color="E0A080"/>
        </w:tblBorders>
        <w:tblCellMar>
          <w:left w:w="10" w:type="dxa"/>
          <w:right w:w="10" w:type="dxa"/>
        </w:tblCellMar>
        <w:tblLook w:val="0000" w:firstRow="0" w:lastRow="0" w:firstColumn="0" w:lastColumn="0" w:noHBand="0" w:noVBand="0"/>
      </w:tblPr>
      <w:tblGrid>
        <w:gridCol w:w="9360"/>
      </w:tblGrid>
      <w:tr w:rsidR="00C8208A" w14:paraId="76BE3112" w14:textId="77777777">
        <w:tblPrEx>
          <w:tblCellMar>
            <w:top w:w="0" w:type="dxa"/>
            <w:bottom w:w="0" w:type="dxa"/>
          </w:tblCellMar>
        </w:tblPrEx>
        <w:tc>
          <w:tcPr>
            <w:tcW w:w="9360" w:type="dxa"/>
            <w:shd w:val="clear" w:color="auto" w:fill="EAF1FB"/>
            <w:tcMar>
              <w:top w:w="120" w:type="dxa"/>
              <w:left w:w="160" w:type="dxa"/>
              <w:bottom w:w="120" w:type="dxa"/>
              <w:right w:w="160" w:type="dxa"/>
            </w:tcMar>
          </w:tcPr>
          <w:p w14:paraId="6D76844B" w14:textId="77777777" w:rsidR="00C8208A" w:rsidRDefault="00083902">
            <w:pPr>
              <w:spacing w:line="264" w:lineRule="auto"/>
            </w:pPr>
            <w:r>
              <w:rPr>
                <w:b/>
                <w:bCs/>
              </w:rPr>
              <w:t xml:space="preserve">A note on the two meanings of “calendar” in Power BI. </w:t>
            </w:r>
            <w:r>
              <w:t xml:space="preserve">The DAX functions </w:t>
            </w:r>
            <w:proofErr w:type="gramStart"/>
            <w:r>
              <w:t>CALENDAR(</w:t>
            </w:r>
            <w:proofErr w:type="gramEnd"/>
            <w:r>
              <w:t xml:space="preserve">) and </w:t>
            </w:r>
            <w:proofErr w:type="gramStart"/>
            <w:r>
              <w:t>CALENDARAUTO(</w:t>
            </w:r>
            <w:proofErr w:type="gramEnd"/>
            <w:r>
              <w:t>) generate a date table — they are unrelated to this feature. “Calendar options” instead defines metadata on an existing table that tells DAX how your columns represent time. This document is exclusively about the latter.</w:t>
            </w:r>
          </w:p>
        </w:tc>
      </w:tr>
    </w:tbl>
    <w:p w14:paraId="796D7B3E" w14:textId="77777777" w:rsidR="00C8208A" w:rsidRDefault="00083902">
      <w:pPr>
        <w:pStyle w:val="Heading1"/>
        <w:spacing w:before="260" w:after="120"/>
      </w:pPr>
      <w:bookmarkStart w:id="2" w:name="_Toc234753947"/>
      <w:r>
        <w:t>2. What Calendar options is</w:t>
      </w:r>
      <w:bookmarkEnd w:id="2"/>
    </w:p>
    <w:p w14:paraId="781DF587" w14:textId="77777777" w:rsidR="00C8208A" w:rsidRDefault="00083902">
      <w:pPr>
        <w:spacing w:after="120" w:line="276" w:lineRule="auto"/>
      </w:pPr>
      <w:r>
        <w:t>A calendar is a set of metadata definitions added to a table that indicate which columns represent which attributes of time — year, quarter, month, week, and date. You can define one or more calendars on any table in the model. Once a calendar is defined, you reference it by name inside time intelligence functions instead of pointing at a raw date column.</w:t>
      </w:r>
    </w:p>
    <w:p w14:paraId="30612D90" w14:textId="77777777" w:rsidR="00C8208A" w:rsidRDefault="00083902">
      <w:pPr>
        <w:spacing w:after="120" w:line="276" w:lineRule="auto"/>
      </w:pPr>
      <w:r>
        <w:t xml:space="preserve">For example, once a calendar named </w:t>
      </w:r>
      <w:r>
        <w:rPr>
          <w:rFonts w:ascii="Consolas" w:eastAsia="Consolas" w:hAnsi="Consolas" w:cs="Consolas"/>
          <w:sz w:val="19"/>
          <w:szCs w:val="19"/>
        </w:rPr>
        <w:t>'Fiscal Calendar'</w:t>
      </w:r>
      <w:r>
        <w:t xml:space="preserve"> exists, a year-to-date measure is written as:</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9360"/>
      </w:tblGrid>
      <w:tr w:rsidR="00C8208A" w14:paraId="5BC22AA3"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1B1DA7FC" w14:textId="77777777" w:rsidR="00C8208A" w:rsidRDefault="00083902">
            <w:pPr>
              <w:spacing w:line="264" w:lineRule="auto"/>
            </w:pPr>
            <w:r>
              <w:rPr>
                <w:rFonts w:ascii="Consolas" w:eastAsia="Consolas" w:hAnsi="Consolas" w:cs="Consolas"/>
                <w:sz w:val="19"/>
                <w:szCs w:val="19"/>
              </w:rPr>
              <w:t xml:space="preserve">Sales YTD = TOTALYTD </w:t>
            </w:r>
            <w:proofErr w:type="gramStart"/>
            <w:r>
              <w:rPr>
                <w:rFonts w:ascii="Consolas" w:eastAsia="Consolas" w:hAnsi="Consolas" w:cs="Consolas"/>
                <w:sz w:val="19"/>
                <w:szCs w:val="19"/>
              </w:rPr>
              <w:t>( [</w:t>
            </w:r>
            <w:proofErr w:type="gramEnd"/>
            <w:r>
              <w:rPr>
                <w:rFonts w:ascii="Consolas" w:eastAsia="Consolas" w:hAnsi="Consolas" w:cs="Consolas"/>
                <w:sz w:val="19"/>
                <w:szCs w:val="19"/>
              </w:rPr>
              <w:t>Total Sales], 'Fiscal Calendar</w:t>
            </w:r>
            <w:proofErr w:type="gramStart"/>
            <w:r>
              <w:rPr>
                <w:rFonts w:ascii="Consolas" w:eastAsia="Consolas" w:hAnsi="Consolas" w:cs="Consolas"/>
                <w:sz w:val="19"/>
                <w:szCs w:val="19"/>
              </w:rPr>
              <w:t>' )</w:t>
            </w:r>
            <w:proofErr w:type="gramEnd"/>
          </w:p>
        </w:tc>
      </w:tr>
    </w:tbl>
    <w:p w14:paraId="42EAA2FB" w14:textId="77777777" w:rsidR="00C8208A" w:rsidRDefault="00083902">
      <w:pPr>
        <w:pStyle w:val="Heading3"/>
        <w:spacing w:before="160" w:after="80"/>
      </w:pPr>
      <w:bookmarkStart w:id="3" w:name="_Toc234753948"/>
      <w:r>
        <w:t>Why it exists</w:t>
      </w:r>
      <w:bookmarkEnd w:id="3"/>
    </w:p>
    <w:p w14:paraId="3E7B4303" w14:textId="77777777" w:rsidR="00C8208A" w:rsidRDefault="00083902">
      <w:pPr>
        <w:spacing w:after="120" w:line="276" w:lineRule="auto"/>
      </w:pPr>
      <w:r>
        <w:t>Classic time intelligence assumes a continuous Gregorian (or shifted-Gregorian) date table and provides no native week-based calculations. Calendar-based time intelligence removes those assumptions. Microsoft now recommends it over both auto date/time and classic time intelligence for flexibility and, in several scenarios, performance.</w:t>
      </w:r>
    </w:p>
    <w:p w14:paraId="19C69D0A" w14:textId="77777777" w:rsidR="00C8208A" w:rsidRDefault="00083902">
      <w:pPr>
        <w:pStyle w:val="Heading3"/>
        <w:spacing w:before="160" w:after="80"/>
      </w:pPr>
      <w:bookmarkStart w:id="4" w:name="_Toc234753949"/>
      <w:r>
        <w:t>Key benefits</w:t>
      </w:r>
      <w:bookmarkEnd w:id="4"/>
    </w:p>
    <w:p w14:paraId="73833F07" w14:textId="77777777" w:rsidR="00C8208A" w:rsidRDefault="00083902">
      <w:pPr>
        <w:pStyle w:val="ListParagraph"/>
        <w:numPr>
          <w:ilvl w:val="0"/>
          <w:numId w:val="2"/>
        </w:numPr>
        <w:spacing w:after="60" w:line="276" w:lineRule="auto"/>
      </w:pPr>
      <w:r>
        <w:rPr>
          <w:b/>
          <w:bCs/>
        </w:rPr>
        <w:t xml:space="preserve">Works with any calendar. </w:t>
      </w:r>
      <w:r>
        <w:t>Gregorian, shifted Gregorian, retail (4-4-5 / 4-5-4 / 5-4-4), 13-month, and lunar structures are all supported. Power BI makes no built-in assumption about how time is divided.</w:t>
      </w:r>
    </w:p>
    <w:p w14:paraId="0D15EACE" w14:textId="77777777" w:rsidR="00C8208A" w:rsidRDefault="00083902">
      <w:pPr>
        <w:pStyle w:val="ListParagraph"/>
        <w:numPr>
          <w:ilvl w:val="0"/>
          <w:numId w:val="2"/>
        </w:numPr>
        <w:spacing w:after="60" w:line="276" w:lineRule="auto"/>
      </w:pPr>
      <w:r>
        <w:rPr>
          <w:b/>
          <w:bCs/>
        </w:rPr>
        <w:t xml:space="preserve">Sparse dates supported. </w:t>
      </w:r>
      <w:r>
        <w:t>A continuous date table is recommended but no longer required; functions operate on the dates as they are. If stores are closed on weekends and those rows are absent, calculations still work.</w:t>
      </w:r>
    </w:p>
    <w:p w14:paraId="1CDD8CAC" w14:textId="77777777" w:rsidR="00C8208A" w:rsidRDefault="00083902">
      <w:pPr>
        <w:pStyle w:val="ListParagraph"/>
        <w:numPr>
          <w:ilvl w:val="0"/>
          <w:numId w:val="2"/>
        </w:numPr>
        <w:spacing w:after="60" w:line="276" w:lineRule="auto"/>
      </w:pPr>
      <w:r>
        <w:rPr>
          <w:b/>
          <w:bCs/>
        </w:rPr>
        <w:t xml:space="preserve">Native week-based calculations. </w:t>
      </w:r>
      <w:r>
        <w:t>Eight new week-level functions (e.g. TOTALWTD) become available — previously only achievable with heavy custom DAX.</w:t>
      </w:r>
    </w:p>
    <w:p w14:paraId="7A6A5FEC" w14:textId="77777777" w:rsidR="00C8208A" w:rsidRDefault="00083902">
      <w:pPr>
        <w:pStyle w:val="ListParagraph"/>
        <w:numPr>
          <w:ilvl w:val="0"/>
          <w:numId w:val="2"/>
        </w:numPr>
        <w:spacing w:after="60" w:line="276" w:lineRule="auto"/>
      </w:pPr>
      <w:r>
        <w:rPr>
          <w:b/>
          <w:bCs/>
        </w:rPr>
        <w:t xml:space="preserve">Potential performance gains. </w:t>
      </w:r>
      <w:r>
        <w:t>Some calendar-based calculations execute faster than their classic counterparts, particularly week-grouped visuals.</w:t>
      </w:r>
    </w:p>
    <w:p w14:paraId="5DEEDED6" w14:textId="77777777" w:rsidR="00C8208A" w:rsidRDefault="00083902">
      <w:pPr>
        <w:pStyle w:val="Heading1"/>
        <w:spacing w:before="260" w:after="120"/>
      </w:pPr>
      <w:bookmarkStart w:id="5" w:name="_Toc234753950"/>
      <w:r>
        <w:lastRenderedPageBreak/>
        <w:t>3. Relevance to the Superstore forecasting model</w:t>
      </w:r>
      <w:bookmarkEnd w:id="5"/>
    </w:p>
    <w:p w14:paraId="2FE7AC8F" w14:textId="77777777" w:rsidR="00C8208A" w:rsidRDefault="00083902">
      <w:pPr>
        <w:spacing w:after="120" w:line="276" w:lineRule="auto"/>
      </w:pPr>
      <w:r>
        <w:t>The Superstore project targets a sales team and includes time-intelligence measures (Sales YTD, Sales PY, YoY %, rolling averages) over daily-grain order dates. Two aspects of this feature are directly relevant:</w:t>
      </w:r>
    </w:p>
    <w:p w14:paraId="65D3A43E" w14:textId="77777777" w:rsidR="00C8208A" w:rsidRDefault="00083902">
      <w:pPr>
        <w:pStyle w:val="ListParagraph"/>
        <w:numPr>
          <w:ilvl w:val="0"/>
          <w:numId w:val="2"/>
        </w:numPr>
        <w:spacing w:after="60" w:line="276" w:lineRule="auto"/>
      </w:pPr>
      <w:r>
        <w:rPr>
          <w:b/>
          <w:bCs/>
        </w:rPr>
        <w:t xml:space="preserve">Retail week structures. </w:t>
      </w:r>
      <w:r>
        <w:t xml:space="preserve">Retail sales are frequently reported on </w:t>
      </w:r>
      <w:proofErr w:type="gramStart"/>
      <w:r>
        <w:t>4-5-4 or 4-4-5 week</w:t>
      </w:r>
      <w:proofErr w:type="gramEnd"/>
      <w:r>
        <w:t xml:space="preserve"> calendars rather than calendar months. This feature lets the Superstore model report on a genuine retail week without offset-column hacks.</w:t>
      </w:r>
    </w:p>
    <w:p w14:paraId="0350C481" w14:textId="77777777" w:rsidR="00C8208A" w:rsidRDefault="00083902">
      <w:pPr>
        <w:pStyle w:val="ListParagraph"/>
        <w:numPr>
          <w:ilvl w:val="0"/>
          <w:numId w:val="2"/>
        </w:numPr>
        <w:spacing w:after="60" w:line="276" w:lineRule="auto"/>
      </w:pPr>
      <w:r>
        <w:rPr>
          <w:b/>
          <w:bCs/>
        </w:rPr>
        <w:t xml:space="preserve">Week-to-date and week-over-week. </w:t>
      </w:r>
      <w:r>
        <w:t>A sales-team dashboard benefits from WTD and WoW measures. Before this feature these were awkward in DAX; TOTALWTD and PREVIOUSWEEK now make them one-liners.</w:t>
      </w:r>
    </w:p>
    <w:p w14:paraId="4C8F4481" w14:textId="77777777" w:rsidR="00C8208A" w:rsidRDefault="00083902">
      <w:pPr>
        <w:spacing w:after="120" w:line="276" w:lineRule="auto"/>
      </w:pPr>
      <w:r>
        <w:t xml:space="preserve">Because the base Superstore dataset does not ship with retail-week columns, using the retail path requires enriching the date table first (add </w:t>
      </w:r>
      <w:r>
        <w:rPr>
          <w:rFonts w:ascii="Consolas" w:eastAsia="Consolas" w:hAnsi="Consolas" w:cs="Consolas"/>
          <w:sz w:val="19"/>
          <w:szCs w:val="19"/>
        </w:rPr>
        <w:t>Week</w:t>
      </w:r>
      <w:r>
        <w:t xml:space="preserve">, </w:t>
      </w:r>
      <w:r>
        <w:rPr>
          <w:rFonts w:ascii="Consolas" w:eastAsia="Consolas" w:hAnsi="Consolas" w:cs="Consolas"/>
          <w:sz w:val="19"/>
          <w:szCs w:val="19"/>
        </w:rPr>
        <w:t>Week of Year</w:t>
      </w:r>
      <w:r>
        <w:t xml:space="preserve">, and a retail </w:t>
      </w:r>
      <w:r>
        <w:rPr>
          <w:rFonts w:ascii="Consolas" w:eastAsia="Consolas" w:hAnsi="Consolas" w:cs="Consolas"/>
          <w:sz w:val="19"/>
          <w:szCs w:val="19"/>
        </w:rPr>
        <w:t>Year</w:t>
      </w:r>
      <w:r>
        <w:t xml:space="preserve"> column) before mapping them in a calendar. The Gregorian path works against the existing date table with no extra columns.</w:t>
      </w:r>
    </w:p>
    <w:p w14:paraId="2F43F92F" w14:textId="77777777" w:rsidR="00C8208A" w:rsidRDefault="00083902">
      <w:pPr>
        <w:pStyle w:val="Heading1"/>
        <w:spacing w:before="260" w:after="120"/>
      </w:pPr>
      <w:bookmarkStart w:id="6" w:name="_Toc234753951"/>
      <w:r>
        <w:t>4. Enabling the preview</w:t>
      </w:r>
      <w:bookmarkEnd w:id="6"/>
    </w:p>
    <w:p w14:paraId="5DBB5544" w14:textId="77777777" w:rsidR="00C8208A" w:rsidRDefault="00083902">
      <w:pPr>
        <w:spacing w:after="120" w:line="276" w:lineRule="auto"/>
      </w:pPr>
      <w:r>
        <w:t xml:space="preserve">The Calendar options menu item only appears after the preview is enabled. Requires Power BI Desktop </w:t>
      </w:r>
      <w:r>
        <w:rPr>
          <w:b/>
          <w:bCs/>
        </w:rPr>
        <w:t>September 2025 or later</w:t>
      </w:r>
      <w:r>
        <w:t>.</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9360"/>
      </w:tblGrid>
      <w:tr w:rsidR="00C8208A" w14:paraId="6F04B6B9"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76C2FFB2" w14:textId="77777777" w:rsidR="00C8208A" w:rsidRDefault="00083902">
            <w:pPr>
              <w:spacing w:after="60"/>
            </w:pPr>
            <w:r>
              <w:rPr>
                <w:b/>
                <w:bCs/>
                <w:color w:val="595959"/>
                <w:sz w:val="18"/>
                <w:szCs w:val="18"/>
              </w:rPr>
              <w:t>Paste-ready — enable steps</w:t>
            </w:r>
          </w:p>
          <w:p w14:paraId="31D84261" w14:textId="77777777" w:rsidR="00C8208A" w:rsidRDefault="00083902">
            <w:pPr>
              <w:spacing w:after="20" w:line="264" w:lineRule="auto"/>
            </w:pPr>
            <w:r>
              <w:rPr>
                <w:rFonts w:ascii="Consolas" w:eastAsia="Consolas" w:hAnsi="Consolas" w:cs="Consolas"/>
                <w:sz w:val="19"/>
                <w:szCs w:val="19"/>
              </w:rPr>
              <w:t xml:space="preserve">1. </w:t>
            </w:r>
            <w:proofErr w:type="gramStart"/>
            <w:r>
              <w:rPr>
                <w:rFonts w:ascii="Consolas" w:eastAsia="Consolas" w:hAnsi="Consolas" w:cs="Consolas"/>
                <w:sz w:val="19"/>
                <w:szCs w:val="19"/>
              </w:rPr>
              <w:t>File  &gt;</w:t>
            </w:r>
            <w:proofErr w:type="gramEnd"/>
            <w:r>
              <w:rPr>
                <w:rFonts w:ascii="Consolas" w:eastAsia="Consolas" w:hAnsi="Consolas" w:cs="Consolas"/>
                <w:sz w:val="19"/>
                <w:szCs w:val="19"/>
              </w:rPr>
              <w:t xml:space="preserve">  Options and </w:t>
            </w:r>
            <w:proofErr w:type="gramStart"/>
            <w:r>
              <w:rPr>
                <w:rFonts w:ascii="Consolas" w:eastAsia="Consolas" w:hAnsi="Consolas" w:cs="Consolas"/>
                <w:sz w:val="19"/>
                <w:szCs w:val="19"/>
              </w:rPr>
              <w:t>settings  &gt;</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Options  &gt;</w:t>
            </w:r>
            <w:proofErr w:type="gramEnd"/>
            <w:r>
              <w:rPr>
                <w:rFonts w:ascii="Consolas" w:eastAsia="Consolas" w:hAnsi="Consolas" w:cs="Consolas"/>
                <w:sz w:val="19"/>
                <w:szCs w:val="19"/>
              </w:rPr>
              <w:t xml:space="preserve">  Preview features</w:t>
            </w:r>
          </w:p>
          <w:p w14:paraId="507760AC" w14:textId="77777777" w:rsidR="00C8208A" w:rsidRDefault="00083902">
            <w:pPr>
              <w:spacing w:after="20" w:line="264" w:lineRule="auto"/>
            </w:pPr>
            <w:r>
              <w:rPr>
                <w:rFonts w:ascii="Consolas" w:eastAsia="Consolas" w:hAnsi="Consolas" w:cs="Consolas"/>
                <w:sz w:val="19"/>
                <w:szCs w:val="19"/>
              </w:rPr>
              <w:t>2. Tick:  Enhanced DAX Time Intelligence</w:t>
            </w:r>
          </w:p>
          <w:p w14:paraId="0EC493BC" w14:textId="77777777" w:rsidR="00C8208A" w:rsidRDefault="00083902">
            <w:pPr>
              <w:spacing w:after="20" w:line="264" w:lineRule="auto"/>
            </w:pPr>
            <w:r>
              <w:rPr>
                <w:rFonts w:ascii="Consolas" w:eastAsia="Consolas" w:hAnsi="Consolas" w:cs="Consolas"/>
                <w:sz w:val="19"/>
                <w:szCs w:val="19"/>
              </w:rPr>
              <w:t>3. Select OK</w:t>
            </w:r>
          </w:p>
          <w:p w14:paraId="26644055" w14:textId="77777777" w:rsidR="00C8208A" w:rsidRDefault="00083902">
            <w:pPr>
              <w:spacing w:line="264" w:lineRule="auto"/>
            </w:pPr>
            <w:r>
              <w:rPr>
                <w:rFonts w:ascii="Consolas" w:eastAsia="Consolas" w:hAnsi="Consolas" w:cs="Consolas"/>
                <w:sz w:val="19"/>
                <w:szCs w:val="19"/>
              </w:rPr>
              <w:t>4. Restart Power BI Desktop</w:t>
            </w:r>
          </w:p>
        </w:tc>
      </w:tr>
    </w:tbl>
    <w:p w14:paraId="22E2B9BD" w14:textId="77777777" w:rsidR="00C8208A" w:rsidRDefault="00083902">
      <w:pPr>
        <w:pStyle w:val="Heading1"/>
        <w:spacing w:before="260" w:after="120"/>
      </w:pPr>
      <w:bookmarkStart w:id="7" w:name="_Toc234753952"/>
      <w:r>
        <w:t>5. Opening the Calendar options screen</w:t>
      </w:r>
      <w:bookmarkEnd w:id="7"/>
    </w:p>
    <w:p w14:paraId="6EFC5C1A" w14:textId="77777777" w:rsidR="00C8208A" w:rsidRDefault="00083902">
      <w:pPr>
        <w:spacing w:after="120" w:line="276" w:lineRule="auto"/>
      </w:pPr>
      <w:r>
        <w:t>There are three entry points, all equivalent:</w:t>
      </w:r>
    </w:p>
    <w:p w14:paraId="6266467B" w14:textId="77777777" w:rsidR="00C8208A" w:rsidRDefault="00083902">
      <w:pPr>
        <w:pStyle w:val="ListParagraph"/>
        <w:numPr>
          <w:ilvl w:val="0"/>
          <w:numId w:val="2"/>
        </w:numPr>
        <w:spacing w:after="60" w:line="276" w:lineRule="auto"/>
      </w:pPr>
      <w:r>
        <w:t xml:space="preserve">Select the table in any view, then choose </w:t>
      </w:r>
      <w:r>
        <w:rPr>
          <w:rFonts w:ascii="Consolas" w:eastAsia="Consolas" w:hAnsi="Consolas" w:cs="Consolas"/>
          <w:sz w:val="19"/>
          <w:szCs w:val="19"/>
        </w:rPr>
        <w:t>Calendar options</w:t>
      </w:r>
      <w:r>
        <w:t xml:space="preserve"> on the </w:t>
      </w:r>
      <w:r>
        <w:rPr>
          <w:b/>
          <w:bCs/>
        </w:rPr>
        <w:t>Table tools</w:t>
      </w:r>
      <w:r>
        <w:t xml:space="preserve"> ribbon.</w:t>
      </w:r>
    </w:p>
    <w:p w14:paraId="08AAD266" w14:textId="77777777" w:rsidR="00C8208A" w:rsidRDefault="00083902">
      <w:pPr>
        <w:pStyle w:val="ListParagraph"/>
        <w:numPr>
          <w:ilvl w:val="0"/>
          <w:numId w:val="2"/>
        </w:numPr>
        <w:spacing w:after="60" w:line="276" w:lineRule="auto"/>
      </w:pPr>
      <w:r>
        <w:t xml:space="preserve">Right-click the table in the </w:t>
      </w:r>
      <w:r>
        <w:rPr>
          <w:b/>
          <w:bCs/>
        </w:rPr>
        <w:t>Data pane</w:t>
      </w:r>
      <w:r>
        <w:t xml:space="preserve"> and choose </w:t>
      </w:r>
      <w:r>
        <w:rPr>
          <w:rFonts w:ascii="Consolas" w:eastAsia="Consolas" w:hAnsi="Consolas" w:cs="Consolas"/>
          <w:sz w:val="19"/>
          <w:szCs w:val="19"/>
        </w:rPr>
        <w:t>Calendar options</w:t>
      </w:r>
      <w:r>
        <w:t>.</w:t>
      </w:r>
    </w:p>
    <w:p w14:paraId="1C56543F" w14:textId="77777777" w:rsidR="00C8208A" w:rsidRDefault="00083902">
      <w:pPr>
        <w:pStyle w:val="ListParagraph"/>
        <w:numPr>
          <w:ilvl w:val="0"/>
          <w:numId w:val="2"/>
        </w:numPr>
        <w:spacing w:after="60" w:line="276" w:lineRule="auto"/>
      </w:pPr>
      <w:r>
        <w:t xml:space="preserve">Use the </w:t>
      </w:r>
      <w:r>
        <w:rPr>
          <w:b/>
          <w:bCs/>
        </w:rPr>
        <w:t>TMDL view</w:t>
      </w:r>
      <w:r>
        <w:t xml:space="preserve"> or an external tool (e.g. Tabular Editor 3, v3.23.0+) to script calendars directly.</w:t>
      </w:r>
    </w:p>
    <w:p w14:paraId="36EAA96A" w14:textId="77777777" w:rsidR="00C8208A" w:rsidRDefault="00083902">
      <w:pPr>
        <w:spacing w:after="120" w:line="276" w:lineRule="auto"/>
      </w:pPr>
      <w:r>
        <w:t>Defined calendars also appear in the Model explorer, nested under the table on which they are defined.</w:t>
      </w:r>
    </w:p>
    <w:p w14:paraId="637207A5" w14:textId="77777777" w:rsidR="00C8208A" w:rsidRDefault="00083902">
      <w:pPr>
        <w:pStyle w:val="Heading1"/>
        <w:spacing w:before="260" w:after="120"/>
      </w:pPr>
      <w:bookmarkStart w:id="8" w:name="_Toc234753953"/>
      <w:r>
        <w:t>6. The Calendar options screen</w:t>
      </w:r>
      <w:bookmarkEnd w:id="8"/>
    </w:p>
    <w:p w14:paraId="289C315D" w14:textId="77777777" w:rsidR="00C8208A" w:rsidRDefault="00083902">
      <w:pPr>
        <w:spacing w:after="120" w:line="276" w:lineRule="auto"/>
      </w:pPr>
      <w:r>
        <w:t>The screen lists the calendars already defined on the selected table. From here you can:</w:t>
      </w:r>
    </w:p>
    <w:tbl>
      <w:tblPr>
        <w:tblW w:w="9360" w:type="dxa"/>
        <w:tblBorders>
          <w:top w:val="single" w:sz="6" w:space="0" w:color="A6B1C2"/>
          <w:left w:val="single" w:sz="6" w:space="0" w:color="A6B1C2"/>
          <w:bottom w:val="single" w:sz="6" w:space="0" w:color="A6B1C2"/>
          <w:right w:val="single" w:sz="6" w:space="0" w:color="A6B1C2"/>
          <w:insideH w:val="single" w:sz="6" w:space="0" w:color="A6B1C2"/>
          <w:insideV w:val="single" w:sz="6" w:space="0" w:color="A6B1C2"/>
        </w:tblBorders>
        <w:tblCellMar>
          <w:left w:w="10" w:type="dxa"/>
          <w:right w:w="10" w:type="dxa"/>
        </w:tblCellMar>
        <w:tblLook w:val="0000" w:firstRow="0" w:lastRow="0" w:firstColumn="0" w:lastColumn="0" w:noHBand="0" w:noVBand="0"/>
      </w:tblPr>
      <w:tblGrid>
        <w:gridCol w:w="2400"/>
        <w:gridCol w:w="6960"/>
      </w:tblGrid>
      <w:tr w:rsidR="00C8208A" w14:paraId="0A0BC7CC" w14:textId="77777777">
        <w:tblPrEx>
          <w:tblCellMar>
            <w:top w:w="0" w:type="dxa"/>
            <w:bottom w:w="0" w:type="dxa"/>
          </w:tblCellMar>
        </w:tblPrEx>
        <w:trPr>
          <w:tblHeader/>
        </w:trPr>
        <w:tc>
          <w:tcPr>
            <w:tcW w:w="2400" w:type="dxa"/>
            <w:shd w:val="clear" w:color="auto" w:fill="44546A"/>
            <w:tcMar>
              <w:top w:w="60" w:type="dxa"/>
              <w:left w:w="90" w:type="dxa"/>
              <w:bottom w:w="60" w:type="dxa"/>
              <w:right w:w="90" w:type="dxa"/>
            </w:tcMar>
          </w:tcPr>
          <w:p w14:paraId="0B1E9042" w14:textId="77777777" w:rsidR="00C8208A" w:rsidRDefault="00083902">
            <w:r>
              <w:rPr>
                <w:b/>
                <w:bCs/>
                <w:color w:val="FFFFFF"/>
                <w:sz w:val="19"/>
                <w:szCs w:val="19"/>
              </w:rPr>
              <w:t>Action</w:t>
            </w:r>
          </w:p>
        </w:tc>
        <w:tc>
          <w:tcPr>
            <w:tcW w:w="6960" w:type="dxa"/>
            <w:shd w:val="clear" w:color="auto" w:fill="44546A"/>
            <w:tcMar>
              <w:top w:w="60" w:type="dxa"/>
              <w:left w:w="90" w:type="dxa"/>
              <w:bottom w:w="60" w:type="dxa"/>
              <w:right w:w="90" w:type="dxa"/>
            </w:tcMar>
          </w:tcPr>
          <w:p w14:paraId="2E90F4CA" w14:textId="77777777" w:rsidR="00C8208A" w:rsidRDefault="00083902">
            <w:r>
              <w:rPr>
                <w:b/>
                <w:bCs/>
                <w:color w:val="FFFFFF"/>
                <w:sz w:val="19"/>
                <w:szCs w:val="19"/>
              </w:rPr>
              <w:t>What it does</w:t>
            </w:r>
          </w:p>
        </w:tc>
      </w:tr>
      <w:tr w:rsidR="00C8208A" w14:paraId="1616B016" w14:textId="77777777">
        <w:tblPrEx>
          <w:tblCellMar>
            <w:top w:w="0" w:type="dxa"/>
            <w:bottom w:w="0" w:type="dxa"/>
          </w:tblCellMar>
        </w:tblPrEx>
        <w:tc>
          <w:tcPr>
            <w:tcW w:w="2400" w:type="dxa"/>
            <w:tcMar>
              <w:top w:w="50" w:type="dxa"/>
              <w:left w:w="90" w:type="dxa"/>
              <w:bottom w:w="50" w:type="dxa"/>
              <w:right w:w="90" w:type="dxa"/>
            </w:tcMar>
          </w:tcPr>
          <w:p w14:paraId="00FC8B7F" w14:textId="77777777" w:rsidR="00C8208A" w:rsidRDefault="00083902">
            <w:pPr>
              <w:spacing w:line="252" w:lineRule="auto"/>
            </w:pPr>
            <w:r>
              <w:rPr>
                <w:sz w:val="19"/>
                <w:szCs w:val="19"/>
              </w:rPr>
              <w:t>New calendar</w:t>
            </w:r>
          </w:p>
        </w:tc>
        <w:tc>
          <w:tcPr>
            <w:tcW w:w="6960" w:type="dxa"/>
            <w:tcMar>
              <w:top w:w="50" w:type="dxa"/>
              <w:left w:w="90" w:type="dxa"/>
              <w:bottom w:w="50" w:type="dxa"/>
              <w:right w:w="90" w:type="dxa"/>
            </w:tcMar>
          </w:tcPr>
          <w:p w14:paraId="738024F5" w14:textId="77777777" w:rsidR="00C8208A" w:rsidRDefault="00083902">
            <w:pPr>
              <w:spacing w:line="252" w:lineRule="auto"/>
            </w:pPr>
            <w:r>
              <w:rPr>
                <w:sz w:val="19"/>
                <w:szCs w:val="19"/>
              </w:rPr>
              <w:t>Create a calendar by naming it and mapping columns to time categories.</w:t>
            </w:r>
          </w:p>
        </w:tc>
      </w:tr>
      <w:tr w:rsidR="00C8208A" w14:paraId="26C84F70" w14:textId="77777777">
        <w:tblPrEx>
          <w:tblCellMar>
            <w:top w:w="0" w:type="dxa"/>
            <w:bottom w:w="0" w:type="dxa"/>
          </w:tblCellMar>
        </w:tblPrEx>
        <w:tc>
          <w:tcPr>
            <w:tcW w:w="2400" w:type="dxa"/>
            <w:shd w:val="clear" w:color="auto" w:fill="F2F5F9"/>
            <w:tcMar>
              <w:top w:w="50" w:type="dxa"/>
              <w:left w:w="90" w:type="dxa"/>
              <w:bottom w:w="50" w:type="dxa"/>
              <w:right w:w="90" w:type="dxa"/>
            </w:tcMar>
          </w:tcPr>
          <w:p w14:paraId="7F6DFC5A" w14:textId="77777777" w:rsidR="00C8208A" w:rsidRDefault="00083902">
            <w:pPr>
              <w:spacing w:line="252" w:lineRule="auto"/>
            </w:pPr>
            <w:r>
              <w:rPr>
                <w:sz w:val="19"/>
                <w:szCs w:val="19"/>
              </w:rPr>
              <w:t>Edit</w:t>
            </w:r>
          </w:p>
        </w:tc>
        <w:tc>
          <w:tcPr>
            <w:tcW w:w="6960" w:type="dxa"/>
            <w:shd w:val="clear" w:color="auto" w:fill="F2F5F9"/>
            <w:tcMar>
              <w:top w:w="50" w:type="dxa"/>
              <w:left w:w="90" w:type="dxa"/>
              <w:bottom w:w="50" w:type="dxa"/>
              <w:right w:w="90" w:type="dxa"/>
            </w:tcMar>
          </w:tcPr>
          <w:p w14:paraId="39770A06" w14:textId="77777777" w:rsidR="00C8208A" w:rsidRDefault="00083902">
            <w:pPr>
              <w:spacing w:line="252" w:lineRule="auto"/>
            </w:pPr>
            <w:r>
              <w:rPr>
                <w:sz w:val="19"/>
                <w:szCs w:val="19"/>
              </w:rPr>
              <w:t>Change the name or the category-to-column mappings of an existing calendar.</w:t>
            </w:r>
          </w:p>
        </w:tc>
      </w:tr>
      <w:tr w:rsidR="00C8208A" w14:paraId="78DC5B7C" w14:textId="77777777">
        <w:tblPrEx>
          <w:tblCellMar>
            <w:top w:w="0" w:type="dxa"/>
            <w:bottom w:w="0" w:type="dxa"/>
          </w:tblCellMar>
        </w:tblPrEx>
        <w:tc>
          <w:tcPr>
            <w:tcW w:w="2400" w:type="dxa"/>
            <w:tcMar>
              <w:top w:w="50" w:type="dxa"/>
              <w:left w:w="90" w:type="dxa"/>
              <w:bottom w:w="50" w:type="dxa"/>
              <w:right w:w="90" w:type="dxa"/>
            </w:tcMar>
          </w:tcPr>
          <w:p w14:paraId="6D9C4B8F" w14:textId="77777777" w:rsidR="00C8208A" w:rsidRDefault="00083902">
            <w:pPr>
              <w:spacing w:line="252" w:lineRule="auto"/>
            </w:pPr>
            <w:r>
              <w:rPr>
                <w:sz w:val="19"/>
                <w:szCs w:val="19"/>
              </w:rPr>
              <w:t>Delete</w:t>
            </w:r>
          </w:p>
        </w:tc>
        <w:tc>
          <w:tcPr>
            <w:tcW w:w="6960" w:type="dxa"/>
            <w:tcMar>
              <w:top w:w="50" w:type="dxa"/>
              <w:left w:w="90" w:type="dxa"/>
              <w:bottom w:w="50" w:type="dxa"/>
              <w:right w:w="90" w:type="dxa"/>
            </w:tcMar>
          </w:tcPr>
          <w:p w14:paraId="200B9EEB" w14:textId="77777777" w:rsidR="00C8208A" w:rsidRDefault="00083902">
            <w:pPr>
              <w:spacing w:line="252" w:lineRule="auto"/>
            </w:pPr>
            <w:r>
              <w:rPr>
                <w:sz w:val="19"/>
                <w:szCs w:val="19"/>
              </w:rPr>
              <w:t>Remove a calendar from the table.</w:t>
            </w:r>
          </w:p>
        </w:tc>
      </w:tr>
      <w:tr w:rsidR="00C8208A" w14:paraId="74D3D4A1" w14:textId="77777777">
        <w:tblPrEx>
          <w:tblCellMar>
            <w:top w:w="0" w:type="dxa"/>
            <w:bottom w:w="0" w:type="dxa"/>
          </w:tblCellMar>
        </w:tblPrEx>
        <w:tc>
          <w:tcPr>
            <w:tcW w:w="2400" w:type="dxa"/>
            <w:shd w:val="clear" w:color="auto" w:fill="F2F5F9"/>
            <w:tcMar>
              <w:top w:w="50" w:type="dxa"/>
              <w:left w:w="90" w:type="dxa"/>
              <w:bottom w:w="50" w:type="dxa"/>
              <w:right w:w="90" w:type="dxa"/>
            </w:tcMar>
          </w:tcPr>
          <w:p w14:paraId="38AE9424" w14:textId="77777777" w:rsidR="00C8208A" w:rsidRDefault="00083902">
            <w:pPr>
              <w:spacing w:line="252" w:lineRule="auto"/>
            </w:pPr>
            <w:r>
              <w:rPr>
                <w:sz w:val="19"/>
                <w:szCs w:val="19"/>
              </w:rPr>
              <w:t>Mark as date table</w:t>
            </w:r>
          </w:p>
        </w:tc>
        <w:tc>
          <w:tcPr>
            <w:tcW w:w="6960" w:type="dxa"/>
            <w:shd w:val="clear" w:color="auto" w:fill="F2F5F9"/>
            <w:tcMar>
              <w:top w:w="50" w:type="dxa"/>
              <w:left w:w="90" w:type="dxa"/>
              <w:bottom w:w="50" w:type="dxa"/>
              <w:right w:w="90" w:type="dxa"/>
            </w:tcMar>
          </w:tcPr>
          <w:p w14:paraId="1C75F8BB" w14:textId="77777777" w:rsidR="00C8208A" w:rsidRDefault="00083902">
            <w:pPr>
              <w:spacing w:line="252" w:lineRule="auto"/>
            </w:pPr>
            <w:r>
              <w:rPr>
                <w:sz w:val="19"/>
                <w:szCs w:val="19"/>
              </w:rPr>
              <w:t>The classic “mark as date table” action is reachable from this same screen.</w:t>
            </w:r>
          </w:p>
        </w:tc>
      </w:tr>
    </w:tbl>
    <w:p w14:paraId="7D911540" w14:textId="77777777" w:rsidR="00C8208A" w:rsidRDefault="00083902">
      <w:pPr>
        <w:pStyle w:val="Heading1"/>
        <w:spacing w:before="260" w:after="120"/>
      </w:pPr>
      <w:bookmarkStart w:id="9" w:name="_Toc234753954"/>
      <w:r>
        <w:lastRenderedPageBreak/>
        <w:t>7. Mapping columns to time categories</w:t>
      </w:r>
      <w:bookmarkEnd w:id="9"/>
    </w:p>
    <w:p w14:paraId="41E946B0" w14:textId="77777777" w:rsidR="00C8208A" w:rsidRDefault="00083902">
      <w:pPr>
        <w:spacing w:after="120" w:line="276" w:lineRule="auto"/>
      </w:pPr>
      <w:r>
        <w:t>A calendar is a set of mappings between categories and columns. Each category represents a unit of time. You must assign at least one primary column to one category before the calendar can be saved. Categories fall into two groups:</w:t>
      </w:r>
    </w:p>
    <w:p w14:paraId="2D49B351" w14:textId="77777777" w:rsidR="00C8208A" w:rsidRDefault="00083902">
      <w:pPr>
        <w:pStyle w:val="ListParagraph"/>
        <w:numPr>
          <w:ilvl w:val="0"/>
          <w:numId w:val="2"/>
        </w:numPr>
        <w:spacing w:after="60" w:line="276" w:lineRule="auto"/>
      </w:pPr>
      <w:r>
        <w:rPr>
          <w:b/>
          <w:bCs/>
        </w:rPr>
        <w:t>Complete</w:t>
      </w:r>
      <w:r>
        <w:t xml:space="preserve"> — the column’s data uniquely identifies the time period on its own (e.g. “January 2024” → Month).</w:t>
      </w:r>
    </w:p>
    <w:p w14:paraId="7F70FB0C" w14:textId="77777777" w:rsidR="00C8208A" w:rsidRDefault="00083902">
      <w:pPr>
        <w:pStyle w:val="ListParagraph"/>
        <w:numPr>
          <w:ilvl w:val="0"/>
          <w:numId w:val="2"/>
        </w:numPr>
        <w:spacing w:after="60" w:line="276" w:lineRule="auto"/>
      </w:pPr>
      <w:r>
        <w:rPr>
          <w:b/>
          <w:bCs/>
        </w:rPr>
        <w:t>Partial</w:t>
      </w:r>
      <w:r>
        <w:t xml:space="preserve"> — the column’s data does not uniquely identify the period on its own and must be paired with others (e.g. “January” → Month of Year, which needs a Year).</w:t>
      </w:r>
    </w:p>
    <w:p w14:paraId="2C5BE649" w14:textId="77777777" w:rsidR="00C8208A" w:rsidRDefault="00083902">
      <w:pPr>
        <w:spacing w:after="120" w:line="276" w:lineRule="auto"/>
      </w:pPr>
      <w:r>
        <w:t>Power BI does not require any particular language or format for the values; what matters is the cardinality between columns. The full category set (with Gregorian examples) is:</w:t>
      </w:r>
    </w:p>
    <w:tbl>
      <w:tblPr>
        <w:tblW w:w="9360" w:type="dxa"/>
        <w:tblBorders>
          <w:top w:val="single" w:sz="6" w:space="0" w:color="A6B1C2"/>
          <w:left w:val="single" w:sz="6" w:space="0" w:color="A6B1C2"/>
          <w:bottom w:val="single" w:sz="6" w:space="0" w:color="A6B1C2"/>
          <w:right w:val="single" w:sz="6" w:space="0" w:color="A6B1C2"/>
          <w:insideH w:val="single" w:sz="6" w:space="0" w:color="A6B1C2"/>
          <w:insideV w:val="single" w:sz="6" w:space="0" w:color="A6B1C2"/>
        </w:tblBorders>
        <w:tblCellMar>
          <w:left w:w="10" w:type="dxa"/>
          <w:right w:w="10" w:type="dxa"/>
        </w:tblCellMar>
        <w:tblLook w:val="0000" w:firstRow="0" w:lastRow="0" w:firstColumn="0" w:lastColumn="0" w:noHBand="0" w:noVBand="0"/>
      </w:tblPr>
      <w:tblGrid>
        <w:gridCol w:w="2200"/>
        <w:gridCol w:w="1300"/>
        <w:gridCol w:w="3060"/>
        <w:gridCol w:w="2800"/>
      </w:tblGrid>
      <w:tr w:rsidR="00C8208A" w14:paraId="3C503742" w14:textId="77777777">
        <w:tblPrEx>
          <w:tblCellMar>
            <w:top w:w="0" w:type="dxa"/>
            <w:bottom w:w="0" w:type="dxa"/>
          </w:tblCellMar>
        </w:tblPrEx>
        <w:trPr>
          <w:tblHeader/>
        </w:trPr>
        <w:tc>
          <w:tcPr>
            <w:tcW w:w="2200" w:type="dxa"/>
            <w:shd w:val="clear" w:color="auto" w:fill="44546A"/>
            <w:tcMar>
              <w:top w:w="60" w:type="dxa"/>
              <w:left w:w="90" w:type="dxa"/>
              <w:bottom w:w="60" w:type="dxa"/>
              <w:right w:w="90" w:type="dxa"/>
            </w:tcMar>
          </w:tcPr>
          <w:p w14:paraId="5C9E39C9" w14:textId="77777777" w:rsidR="00C8208A" w:rsidRDefault="00083902">
            <w:r>
              <w:rPr>
                <w:b/>
                <w:bCs/>
                <w:color w:val="FFFFFF"/>
                <w:sz w:val="19"/>
                <w:szCs w:val="19"/>
              </w:rPr>
              <w:t>Category</w:t>
            </w:r>
          </w:p>
        </w:tc>
        <w:tc>
          <w:tcPr>
            <w:tcW w:w="1300" w:type="dxa"/>
            <w:shd w:val="clear" w:color="auto" w:fill="44546A"/>
            <w:tcMar>
              <w:top w:w="60" w:type="dxa"/>
              <w:left w:w="90" w:type="dxa"/>
              <w:bottom w:w="60" w:type="dxa"/>
              <w:right w:w="90" w:type="dxa"/>
            </w:tcMar>
          </w:tcPr>
          <w:p w14:paraId="3D1BC7DC" w14:textId="77777777" w:rsidR="00C8208A" w:rsidRDefault="00083902">
            <w:r>
              <w:rPr>
                <w:b/>
                <w:bCs/>
                <w:color w:val="FFFFFF"/>
                <w:sz w:val="19"/>
                <w:szCs w:val="19"/>
              </w:rPr>
              <w:t>Type</w:t>
            </w:r>
          </w:p>
        </w:tc>
        <w:tc>
          <w:tcPr>
            <w:tcW w:w="3060" w:type="dxa"/>
            <w:shd w:val="clear" w:color="auto" w:fill="44546A"/>
            <w:tcMar>
              <w:top w:w="60" w:type="dxa"/>
              <w:left w:w="90" w:type="dxa"/>
              <w:bottom w:w="60" w:type="dxa"/>
              <w:right w:w="90" w:type="dxa"/>
            </w:tcMar>
          </w:tcPr>
          <w:p w14:paraId="6DCF15B7" w14:textId="77777777" w:rsidR="00C8208A" w:rsidRDefault="00083902">
            <w:r>
              <w:rPr>
                <w:b/>
                <w:bCs/>
                <w:color w:val="FFFFFF"/>
                <w:sz w:val="19"/>
                <w:szCs w:val="19"/>
              </w:rPr>
              <w:t>Meaning</w:t>
            </w:r>
          </w:p>
        </w:tc>
        <w:tc>
          <w:tcPr>
            <w:tcW w:w="2800" w:type="dxa"/>
            <w:shd w:val="clear" w:color="auto" w:fill="44546A"/>
            <w:tcMar>
              <w:top w:w="60" w:type="dxa"/>
              <w:left w:w="90" w:type="dxa"/>
              <w:bottom w:w="60" w:type="dxa"/>
              <w:right w:w="90" w:type="dxa"/>
            </w:tcMar>
          </w:tcPr>
          <w:p w14:paraId="3C8102AB" w14:textId="77777777" w:rsidR="00C8208A" w:rsidRDefault="00083902">
            <w:r>
              <w:rPr>
                <w:b/>
                <w:bCs/>
                <w:color w:val="FFFFFF"/>
                <w:sz w:val="19"/>
                <w:szCs w:val="19"/>
              </w:rPr>
              <w:t>Gregorian example values</w:t>
            </w:r>
          </w:p>
        </w:tc>
      </w:tr>
      <w:tr w:rsidR="00C8208A" w14:paraId="40D58164" w14:textId="77777777">
        <w:tblPrEx>
          <w:tblCellMar>
            <w:top w:w="0" w:type="dxa"/>
            <w:bottom w:w="0" w:type="dxa"/>
          </w:tblCellMar>
        </w:tblPrEx>
        <w:tc>
          <w:tcPr>
            <w:tcW w:w="2200" w:type="dxa"/>
            <w:tcMar>
              <w:top w:w="50" w:type="dxa"/>
              <w:left w:w="90" w:type="dxa"/>
              <w:bottom w:w="50" w:type="dxa"/>
              <w:right w:w="90" w:type="dxa"/>
            </w:tcMar>
          </w:tcPr>
          <w:p w14:paraId="6C64B059" w14:textId="77777777" w:rsidR="00C8208A" w:rsidRDefault="00083902">
            <w:pPr>
              <w:spacing w:line="252" w:lineRule="auto"/>
            </w:pPr>
            <w:r>
              <w:rPr>
                <w:sz w:val="19"/>
                <w:szCs w:val="19"/>
              </w:rPr>
              <w:t>Year</w:t>
            </w:r>
          </w:p>
        </w:tc>
        <w:tc>
          <w:tcPr>
            <w:tcW w:w="1300" w:type="dxa"/>
            <w:tcMar>
              <w:top w:w="50" w:type="dxa"/>
              <w:left w:w="90" w:type="dxa"/>
              <w:bottom w:w="50" w:type="dxa"/>
              <w:right w:w="90" w:type="dxa"/>
            </w:tcMar>
          </w:tcPr>
          <w:p w14:paraId="6DCE2A35" w14:textId="77777777" w:rsidR="00C8208A" w:rsidRDefault="00083902">
            <w:pPr>
              <w:spacing w:line="252" w:lineRule="auto"/>
            </w:pPr>
            <w:r>
              <w:rPr>
                <w:sz w:val="19"/>
                <w:szCs w:val="19"/>
              </w:rPr>
              <w:t>Complete</w:t>
            </w:r>
          </w:p>
        </w:tc>
        <w:tc>
          <w:tcPr>
            <w:tcW w:w="3060" w:type="dxa"/>
            <w:tcMar>
              <w:top w:w="50" w:type="dxa"/>
              <w:left w:w="90" w:type="dxa"/>
              <w:bottom w:w="50" w:type="dxa"/>
              <w:right w:w="90" w:type="dxa"/>
            </w:tcMar>
          </w:tcPr>
          <w:p w14:paraId="19363867" w14:textId="77777777" w:rsidR="00C8208A" w:rsidRDefault="00083902">
            <w:pPr>
              <w:spacing w:line="252" w:lineRule="auto"/>
            </w:pPr>
            <w:r>
              <w:rPr>
                <w:sz w:val="19"/>
                <w:szCs w:val="19"/>
              </w:rPr>
              <w:t>The year</w:t>
            </w:r>
          </w:p>
        </w:tc>
        <w:tc>
          <w:tcPr>
            <w:tcW w:w="2800" w:type="dxa"/>
            <w:tcMar>
              <w:top w:w="50" w:type="dxa"/>
              <w:left w:w="90" w:type="dxa"/>
              <w:bottom w:w="50" w:type="dxa"/>
              <w:right w:w="90" w:type="dxa"/>
            </w:tcMar>
          </w:tcPr>
          <w:p w14:paraId="501E98B7" w14:textId="77777777" w:rsidR="00C8208A" w:rsidRDefault="00083902">
            <w:pPr>
              <w:spacing w:line="252" w:lineRule="auto"/>
            </w:pPr>
            <w:r>
              <w:rPr>
                <w:sz w:val="19"/>
                <w:szCs w:val="19"/>
              </w:rPr>
              <w:t>2024, 2025</w:t>
            </w:r>
          </w:p>
        </w:tc>
      </w:tr>
      <w:tr w:rsidR="00C8208A" w14:paraId="71E2D614" w14:textId="77777777">
        <w:tblPrEx>
          <w:tblCellMar>
            <w:top w:w="0" w:type="dxa"/>
            <w:bottom w:w="0" w:type="dxa"/>
          </w:tblCellMar>
        </w:tblPrEx>
        <w:tc>
          <w:tcPr>
            <w:tcW w:w="2200" w:type="dxa"/>
            <w:shd w:val="clear" w:color="auto" w:fill="F2F5F9"/>
            <w:tcMar>
              <w:top w:w="50" w:type="dxa"/>
              <w:left w:w="90" w:type="dxa"/>
              <w:bottom w:w="50" w:type="dxa"/>
              <w:right w:w="90" w:type="dxa"/>
            </w:tcMar>
          </w:tcPr>
          <w:p w14:paraId="59D1BC28" w14:textId="77777777" w:rsidR="00C8208A" w:rsidRDefault="00083902">
            <w:pPr>
              <w:spacing w:line="252" w:lineRule="auto"/>
            </w:pPr>
            <w:r>
              <w:rPr>
                <w:sz w:val="19"/>
                <w:szCs w:val="19"/>
              </w:rPr>
              <w:t>Quarter</w:t>
            </w:r>
          </w:p>
        </w:tc>
        <w:tc>
          <w:tcPr>
            <w:tcW w:w="1300" w:type="dxa"/>
            <w:shd w:val="clear" w:color="auto" w:fill="F2F5F9"/>
            <w:tcMar>
              <w:top w:w="50" w:type="dxa"/>
              <w:left w:w="90" w:type="dxa"/>
              <w:bottom w:w="50" w:type="dxa"/>
              <w:right w:w="90" w:type="dxa"/>
            </w:tcMar>
          </w:tcPr>
          <w:p w14:paraId="5E2C3AC6" w14:textId="77777777" w:rsidR="00C8208A" w:rsidRDefault="00083902">
            <w:pPr>
              <w:spacing w:line="252" w:lineRule="auto"/>
            </w:pPr>
            <w:r>
              <w:rPr>
                <w:sz w:val="19"/>
                <w:szCs w:val="19"/>
              </w:rPr>
              <w:t>Complete</w:t>
            </w:r>
          </w:p>
        </w:tc>
        <w:tc>
          <w:tcPr>
            <w:tcW w:w="3060" w:type="dxa"/>
            <w:shd w:val="clear" w:color="auto" w:fill="F2F5F9"/>
            <w:tcMar>
              <w:top w:w="50" w:type="dxa"/>
              <w:left w:w="90" w:type="dxa"/>
              <w:bottom w:w="50" w:type="dxa"/>
              <w:right w:w="90" w:type="dxa"/>
            </w:tcMar>
          </w:tcPr>
          <w:p w14:paraId="61D79B83" w14:textId="77777777" w:rsidR="00C8208A" w:rsidRDefault="00083902">
            <w:pPr>
              <w:spacing w:line="252" w:lineRule="auto"/>
            </w:pPr>
            <w:r>
              <w:rPr>
                <w:sz w:val="19"/>
                <w:szCs w:val="19"/>
              </w:rPr>
              <w:t>Quarter including the year</w:t>
            </w:r>
          </w:p>
        </w:tc>
        <w:tc>
          <w:tcPr>
            <w:tcW w:w="2800" w:type="dxa"/>
            <w:shd w:val="clear" w:color="auto" w:fill="F2F5F9"/>
            <w:tcMar>
              <w:top w:w="50" w:type="dxa"/>
              <w:left w:w="90" w:type="dxa"/>
              <w:bottom w:w="50" w:type="dxa"/>
              <w:right w:w="90" w:type="dxa"/>
            </w:tcMar>
          </w:tcPr>
          <w:p w14:paraId="2775EBC6" w14:textId="77777777" w:rsidR="00C8208A" w:rsidRDefault="00083902">
            <w:pPr>
              <w:spacing w:line="252" w:lineRule="auto"/>
            </w:pPr>
            <w:r>
              <w:rPr>
                <w:sz w:val="19"/>
                <w:szCs w:val="19"/>
              </w:rPr>
              <w:t>Q1 2024, Q2 2025</w:t>
            </w:r>
          </w:p>
        </w:tc>
      </w:tr>
      <w:tr w:rsidR="00C8208A" w14:paraId="079DD221" w14:textId="77777777">
        <w:tblPrEx>
          <w:tblCellMar>
            <w:top w:w="0" w:type="dxa"/>
            <w:bottom w:w="0" w:type="dxa"/>
          </w:tblCellMar>
        </w:tblPrEx>
        <w:tc>
          <w:tcPr>
            <w:tcW w:w="2200" w:type="dxa"/>
            <w:tcMar>
              <w:top w:w="50" w:type="dxa"/>
              <w:left w:w="90" w:type="dxa"/>
              <w:bottom w:w="50" w:type="dxa"/>
              <w:right w:w="90" w:type="dxa"/>
            </w:tcMar>
          </w:tcPr>
          <w:p w14:paraId="263BC497" w14:textId="77777777" w:rsidR="00C8208A" w:rsidRDefault="00083902">
            <w:pPr>
              <w:spacing w:line="252" w:lineRule="auto"/>
            </w:pPr>
            <w:r>
              <w:rPr>
                <w:sz w:val="19"/>
                <w:szCs w:val="19"/>
              </w:rPr>
              <w:t>Quarter of Year</w:t>
            </w:r>
          </w:p>
        </w:tc>
        <w:tc>
          <w:tcPr>
            <w:tcW w:w="1300" w:type="dxa"/>
            <w:tcMar>
              <w:top w:w="50" w:type="dxa"/>
              <w:left w:w="90" w:type="dxa"/>
              <w:bottom w:w="50" w:type="dxa"/>
              <w:right w:w="90" w:type="dxa"/>
            </w:tcMar>
          </w:tcPr>
          <w:p w14:paraId="5DF18A21" w14:textId="77777777" w:rsidR="00C8208A" w:rsidRDefault="00083902">
            <w:pPr>
              <w:spacing w:line="252" w:lineRule="auto"/>
            </w:pPr>
            <w:r>
              <w:rPr>
                <w:sz w:val="19"/>
                <w:szCs w:val="19"/>
              </w:rPr>
              <w:t>Partial</w:t>
            </w:r>
          </w:p>
        </w:tc>
        <w:tc>
          <w:tcPr>
            <w:tcW w:w="3060" w:type="dxa"/>
            <w:tcMar>
              <w:top w:w="50" w:type="dxa"/>
              <w:left w:w="90" w:type="dxa"/>
              <w:bottom w:w="50" w:type="dxa"/>
              <w:right w:w="90" w:type="dxa"/>
            </w:tcMar>
          </w:tcPr>
          <w:p w14:paraId="164CF373" w14:textId="77777777" w:rsidR="00C8208A" w:rsidRDefault="00083902">
            <w:pPr>
              <w:spacing w:line="252" w:lineRule="auto"/>
            </w:pPr>
            <w:r>
              <w:rPr>
                <w:sz w:val="19"/>
                <w:szCs w:val="19"/>
              </w:rPr>
              <w:t>Quarter within the year</w:t>
            </w:r>
          </w:p>
        </w:tc>
        <w:tc>
          <w:tcPr>
            <w:tcW w:w="2800" w:type="dxa"/>
            <w:tcMar>
              <w:top w:w="50" w:type="dxa"/>
              <w:left w:w="90" w:type="dxa"/>
              <w:bottom w:w="50" w:type="dxa"/>
              <w:right w:w="90" w:type="dxa"/>
            </w:tcMar>
          </w:tcPr>
          <w:p w14:paraId="212445FD" w14:textId="77777777" w:rsidR="00C8208A" w:rsidRDefault="00083902">
            <w:pPr>
              <w:spacing w:line="252" w:lineRule="auto"/>
            </w:pPr>
            <w:r>
              <w:rPr>
                <w:sz w:val="19"/>
                <w:szCs w:val="19"/>
              </w:rPr>
              <w:t>Q1, Quarter 2</w:t>
            </w:r>
          </w:p>
        </w:tc>
      </w:tr>
      <w:tr w:rsidR="00C8208A" w14:paraId="473BC507" w14:textId="77777777">
        <w:tblPrEx>
          <w:tblCellMar>
            <w:top w:w="0" w:type="dxa"/>
            <w:bottom w:w="0" w:type="dxa"/>
          </w:tblCellMar>
        </w:tblPrEx>
        <w:tc>
          <w:tcPr>
            <w:tcW w:w="2200" w:type="dxa"/>
            <w:shd w:val="clear" w:color="auto" w:fill="F2F5F9"/>
            <w:tcMar>
              <w:top w:w="50" w:type="dxa"/>
              <w:left w:w="90" w:type="dxa"/>
              <w:bottom w:w="50" w:type="dxa"/>
              <w:right w:w="90" w:type="dxa"/>
            </w:tcMar>
          </w:tcPr>
          <w:p w14:paraId="4C92FFF3" w14:textId="77777777" w:rsidR="00C8208A" w:rsidRDefault="00083902">
            <w:pPr>
              <w:spacing w:line="252" w:lineRule="auto"/>
            </w:pPr>
            <w:r>
              <w:rPr>
                <w:sz w:val="19"/>
                <w:szCs w:val="19"/>
              </w:rPr>
              <w:t>Month</w:t>
            </w:r>
          </w:p>
        </w:tc>
        <w:tc>
          <w:tcPr>
            <w:tcW w:w="1300" w:type="dxa"/>
            <w:shd w:val="clear" w:color="auto" w:fill="F2F5F9"/>
            <w:tcMar>
              <w:top w:w="50" w:type="dxa"/>
              <w:left w:w="90" w:type="dxa"/>
              <w:bottom w:w="50" w:type="dxa"/>
              <w:right w:w="90" w:type="dxa"/>
            </w:tcMar>
          </w:tcPr>
          <w:p w14:paraId="3E71DD73" w14:textId="77777777" w:rsidR="00C8208A" w:rsidRDefault="00083902">
            <w:pPr>
              <w:spacing w:line="252" w:lineRule="auto"/>
            </w:pPr>
            <w:r>
              <w:rPr>
                <w:sz w:val="19"/>
                <w:szCs w:val="19"/>
              </w:rPr>
              <w:t>Complete</w:t>
            </w:r>
          </w:p>
        </w:tc>
        <w:tc>
          <w:tcPr>
            <w:tcW w:w="3060" w:type="dxa"/>
            <w:shd w:val="clear" w:color="auto" w:fill="F2F5F9"/>
            <w:tcMar>
              <w:top w:w="50" w:type="dxa"/>
              <w:left w:w="90" w:type="dxa"/>
              <w:bottom w:w="50" w:type="dxa"/>
              <w:right w:w="90" w:type="dxa"/>
            </w:tcMar>
          </w:tcPr>
          <w:p w14:paraId="31496C41" w14:textId="77777777" w:rsidR="00C8208A" w:rsidRDefault="00083902">
            <w:pPr>
              <w:spacing w:line="252" w:lineRule="auto"/>
            </w:pPr>
            <w:r>
              <w:rPr>
                <w:sz w:val="19"/>
                <w:szCs w:val="19"/>
              </w:rPr>
              <w:t>Month including the year</w:t>
            </w:r>
          </w:p>
        </w:tc>
        <w:tc>
          <w:tcPr>
            <w:tcW w:w="2800" w:type="dxa"/>
            <w:shd w:val="clear" w:color="auto" w:fill="F2F5F9"/>
            <w:tcMar>
              <w:top w:w="50" w:type="dxa"/>
              <w:left w:w="90" w:type="dxa"/>
              <w:bottom w:w="50" w:type="dxa"/>
              <w:right w:w="90" w:type="dxa"/>
            </w:tcMar>
          </w:tcPr>
          <w:p w14:paraId="68CACD88" w14:textId="77777777" w:rsidR="00C8208A" w:rsidRDefault="00083902">
            <w:pPr>
              <w:spacing w:line="252" w:lineRule="auto"/>
            </w:pPr>
            <w:r>
              <w:rPr>
                <w:sz w:val="19"/>
                <w:szCs w:val="19"/>
              </w:rPr>
              <w:t>January 2023, 2024 Feb</w:t>
            </w:r>
          </w:p>
        </w:tc>
      </w:tr>
      <w:tr w:rsidR="00C8208A" w14:paraId="034CA260" w14:textId="77777777">
        <w:tblPrEx>
          <w:tblCellMar>
            <w:top w:w="0" w:type="dxa"/>
            <w:bottom w:w="0" w:type="dxa"/>
          </w:tblCellMar>
        </w:tblPrEx>
        <w:tc>
          <w:tcPr>
            <w:tcW w:w="2200" w:type="dxa"/>
            <w:tcMar>
              <w:top w:w="50" w:type="dxa"/>
              <w:left w:w="90" w:type="dxa"/>
              <w:bottom w:w="50" w:type="dxa"/>
              <w:right w:w="90" w:type="dxa"/>
            </w:tcMar>
          </w:tcPr>
          <w:p w14:paraId="5B028997" w14:textId="77777777" w:rsidR="00C8208A" w:rsidRDefault="00083902">
            <w:pPr>
              <w:spacing w:line="252" w:lineRule="auto"/>
            </w:pPr>
            <w:r>
              <w:rPr>
                <w:sz w:val="19"/>
                <w:szCs w:val="19"/>
              </w:rPr>
              <w:t>Month of Year</w:t>
            </w:r>
          </w:p>
        </w:tc>
        <w:tc>
          <w:tcPr>
            <w:tcW w:w="1300" w:type="dxa"/>
            <w:tcMar>
              <w:top w:w="50" w:type="dxa"/>
              <w:left w:w="90" w:type="dxa"/>
              <w:bottom w:w="50" w:type="dxa"/>
              <w:right w:w="90" w:type="dxa"/>
            </w:tcMar>
          </w:tcPr>
          <w:p w14:paraId="0B653CDA" w14:textId="77777777" w:rsidR="00C8208A" w:rsidRDefault="00083902">
            <w:pPr>
              <w:spacing w:line="252" w:lineRule="auto"/>
            </w:pPr>
            <w:r>
              <w:rPr>
                <w:sz w:val="19"/>
                <w:szCs w:val="19"/>
              </w:rPr>
              <w:t>Partial</w:t>
            </w:r>
          </w:p>
        </w:tc>
        <w:tc>
          <w:tcPr>
            <w:tcW w:w="3060" w:type="dxa"/>
            <w:tcMar>
              <w:top w:w="50" w:type="dxa"/>
              <w:left w:w="90" w:type="dxa"/>
              <w:bottom w:w="50" w:type="dxa"/>
              <w:right w:w="90" w:type="dxa"/>
            </w:tcMar>
          </w:tcPr>
          <w:p w14:paraId="45DC2640" w14:textId="77777777" w:rsidR="00C8208A" w:rsidRDefault="00083902">
            <w:pPr>
              <w:spacing w:line="252" w:lineRule="auto"/>
            </w:pPr>
            <w:r>
              <w:rPr>
                <w:sz w:val="19"/>
                <w:szCs w:val="19"/>
              </w:rPr>
              <w:t>Month within the year</w:t>
            </w:r>
          </w:p>
        </w:tc>
        <w:tc>
          <w:tcPr>
            <w:tcW w:w="2800" w:type="dxa"/>
            <w:tcMar>
              <w:top w:w="50" w:type="dxa"/>
              <w:left w:w="90" w:type="dxa"/>
              <w:bottom w:w="50" w:type="dxa"/>
              <w:right w:w="90" w:type="dxa"/>
            </w:tcMar>
          </w:tcPr>
          <w:p w14:paraId="29B441CA" w14:textId="77777777" w:rsidR="00C8208A" w:rsidRDefault="00083902">
            <w:pPr>
              <w:spacing w:line="252" w:lineRule="auto"/>
            </w:pPr>
            <w:r>
              <w:rPr>
                <w:sz w:val="19"/>
                <w:szCs w:val="19"/>
              </w:rPr>
              <w:t>January, M11, 11</w:t>
            </w:r>
          </w:p>
        </w:tc>
      </w:tr>
      <w:tr w:rsidR="00C8208A" w14:paraId="59FEFA7D" w14:textId="77777777">
        <w:tblPrEx>
          <w:tblCellMar>
            <w:top w:w="0" w:type="dxa"/>
            <w:bottom w:w="0" w:type="dxa"/>
          </w:tblCellMar>
        </w:tblPrEx>
        <w:tc>
          <w:tcPr>
            <w:tcW w:w="2200" w:type="dxa"/>
            <w:shd w:val="clear" w:color="auto" w:fill="F2F5F9"/>
            <w:tcMar>
              <w:top w:w="50" w:type="dxa"/>
              <w:left w:w="90" w:type="dxa"/>
              <w:bottom w:w="50" w:type="dxa"/>
              <w:right w:w="90" w:type="dxa"/>
            </w:tcMar>
          </w:tcPr>
          <w:p w14:paraId="2DFDF4FF" w14:textId="77777777" w:rsidR="00C8208A" w:rsidRDefault="00083902">
            <w:pPr>
              <w:spacing w:line="252" w:lineRule="auto"/>
            </w:pPr>
            <w:r>
              <w:rPr>
                <w:sz w:val="19"/>
                <w:szCs w:val="19"/>
              </w:rPr>
              <w:t>Month of Quarter</w:t>
            </w:r>
          </w:p>
        </w:tc>
        <w:tc>
          <w:tcPr>
            <w:tcW w:w="1300" w:type="dxa"/>
            <w:shd w:val="clear" w:color="auto" w:fill="F2F5F9"/>
            <w:tcMar>
              <w:top w:w="50" w:type="dxa"/>
              <w:left w:w="90" w:type="dxa"/>
              <w:bottom w:w="50" w:type="dxa"/>
              <w:right w:w="90" w:type="dxa"/>
            </w:tcMar>
          </w:tcPr>
          <w:p w14:paraId="02ACB65B" w14:textId="77777777" w:rsidR="00C8208A" w:rsidRDefault="00083902">
            <w:pPr>
              <w:spacing w:line="252" w:lineRule="auto"/>
            </w:pPr>
            <w:r>
              <w:rPr>
                <w:sz w:val="19"/>
                <w:szCs w:val="19"/>
              </w:rPr>
              <w:t>Partial</w:t>
            </w:r>
          </w:p>
        </w:tc>
        <w:tc>
          <w:tcPr>
            <w:tcW w:w="3060" w:type="dxa"/>
            <w:shd w:val="clear" w:color="auto" w:fill="F2F5F9"/>
            <w:tcMar>
              <w:top w:w="50" w:type="dxa"/>
              <w:left w:w="90" w:type="dxa"/>
              <w:bottom w:w="50" w:type="dxa"/>
              <w:right w:w="90" w:type="dxa"/>
            </w:tcMar>
          </w:tcPr>
          <w:p w14:paraId="36DC71C3" w14:textId="77777777" w:rsidR="00C8208A" w:rsidRDefault="00083902">
            <w:pPr>
              <w:spacing w:line="252" w:lineRule="auto"/>
            </w:pPr>
            <w:r>
              <w:rPr>
                <w:sz w:val="19"/>
                <w:szCs w:val="19"/>
              </w:rPr>
              <w:t>Month within the quarter</w:t>
            </w:r>
          </w:p>
        </w:tc>
        <w:tc>
          <w:tcPr>
            <w:tcW w:w="2800" w:type="dxa"/>
            <w:shd w:val="clear" w:color="auto" w:fill="F2F5F9"/>
            <w:tcMar>
              <w:top w:w="50" w:type="dxa"/>
              <w:left w:w="90" w:type="dxa"/>
              <w:bottom w:w="50" w:type="dxa"/>
              <w:right w:w="90" w:type="dxa"/>
            </w:tcMar>
          </w:tcPr>
          <w:p w14:paraId="4205223B" w14:textId="77777777" w:rsidR="00C8208A" w:rsidRDefault="00083902">
            <w:pPr>
              <w:spacing w:line="252" w:lineRule="auto"/>
            </w:pPr>
            <w:r>
              <w:rPr>
                <w:sz w:val="19"/>
                <w:szCs w:val="19"/>
              </w:rPr>
              <w:t>1, QM2</w:t>
            </w:r>
          </w:p>
        </w:tc>
      </w:tr>
      <w:tr w:rsidR="00C8208A" w14:paraId="10DA41C5" w14:textId="77777777">
        <w:tblPrEx>
          <w:tblCellMar>
            <w:top w:w="0" w:type="dxa"/>
            <w:bottom w:w="0" w:type="dxa"/>
          </w:tblCellMar>
        </w:tblPrEx>
        <w:tc>
          <w:tcPr>
            <w:tcW w:w="2200" w:type="dxa"/>
            <w:tcMar>
              <w:top w:w="50" w:type="dxa"/>
              <w:left w:w="90" w:type="dxa"/>
              <w:bottom w:w="50" w:type="dxa"/>
              <w:right w:w="90" w:type="dxa"/>
            </w:tcMar>
          </w:tcPr>
          <w:p w14:paraId="25DC6B13" w14:textId="77777777" w:rsidR="00C8208A" w:rsidRDefault="00083902">
            <w:pPr>
              <w:spacing w:line="252" w:lineRule="auto"/>
            </w:pPr>
            <w:r>
              <w:rPr>
                <w:sz w:val="19"/>
                <w:szCs w:val="19"/>
              </w:rPr>
              <w:t>Week</w:t>
            </w:r>
          </w:p>
        </w:tc>
        <w:tc>
          <w:tcPr>
            <w:tcW w:w="1300" w:type="dxa"/>
            <w:tcMar>
              <w:top w:w="50" w:type="dxa"/>
              <w:left w:w="90" w:type="dxa"/>
              <w:bottom w:w="50" w:type="dxa"/>
              <w:right w:w="90" w:type="dxa"/>
            </w:tcMar>
          </w:tcPr>
          <w:p w14:paraId="14046D54" w14:textId="77777777" w:rsidR="00C8208A" w:rsidRDefault="00083902">
            <w:pPr>
              <w:spacing w:line="252" w:lineRule="auto"/>
            </w:pPr>
            <w:r>
              <w:rPr>
                <w:sz w:val="19"/>
                <w:szCs w:val="19"/>
              </w:rPr>
              <w:t>Complete</w:t>
            </w:r>
          </w:p>
        </w:tc>
        <w:tc>
          <w:tcPr>
            <w:tcW w:w="3060" w:type="dxa"/>
            <w:tcMar>
              <w:top w:w="50" w:type="dxa"/>
              <w:left w:w="90" w:type="dxa"/>
              <w:bottom w:w="50" w:type="dxa"/>
              <w:right w:w="90" w:type="dxa"/>
            </w:tcMar>
          </w:tcPr>
          <w:p w14:paraId="08E2F68D" w14:textId="77777777" w:rsidR="00C8208A" w:rsidRDefault="00083902">
            <w:pPr>
              <w:spacing w:line="252" w:lineRule="auto"/>
            </w:pPr>
            <w:r>
              <w:rPr>
                <w:sz w:val="19"/>
                <w:szCs w:val="19"/>
              </w:rPr>
              <w:t>Week including the year</w:t>
            </w:r>
          </w:p>
        </w:tc>
        <w:tc>
          <w:tcPr>
            <w:tcW w:w="2800" w:type="dxa"/>
            <w:tcMar>
              <w:top w:w="50" w:type="dxa"/>
              <w:left w:w="90" w:type="dxa"/>
              <w:bottom w:w="50" w:type="dxa"/>
              <w:right w:w="90" w:type="dxa"/>
            </w:tcMar>
          </w:tcPr>
          <w:p w14:paraId="06193A32" w14:textId="77777777" w:rsidR="00C8208A" w:rsidRDefault="00083902">
            <w:pPr>
              <w:spacing w:line="252" w:lineRule="auto"/>
            </w:pPr>
            <w:r>
              <w:rPr>
                <w:sz w:val="19"/>
                <w:szCs w:val="19"/>
              </w:rPr>
              <w:t>Week 50 2023, 2023-W50</w:t>
            </w:r>
          </w:p>
        </w:tc>
      </w:tr>
      <w:tr w:rsidR="00C8208A" w14:paraId="4C947B2C" w14:textId="77777777">
        <w:tblPrEx>
          <w:tblCellMar>
            <w:top w:w="0" w:type="dxa"/>
            <w:bottom w:w="0" w:type="dxa"/>
          </w:tblCellMar>
        </w:tblPrEx>
        <w:tc>
          <w:tcPr>
            <w:tcW w:w="2200" w:type="dxa"/>
            <w:shd w:val="clear" w:color="auto" w:fill="F2F5F9"/>
            <w:tcMar>
              <w:top w:w="50" w:type="dxa"/>
              <w:left w:w="90" w:type="dxa"/>
              <w:bottom w:w="50" w:type="dxa"/>
              <w:right w:w="90" w:type="dxa"/>
            </w:tcMar>
          </w:tcPr>
          <w:p w14:paraId="2019DF7C" w14:textId="77777777" w:rsidR="00C8208A" w:rsidRDefault="00083902">
            <w:pPr>
              <w:spacing w:line="252" w:lineRule="auto"/>
            </w:pPr>
            <w:r>
              <w:rPr>
                <w:sz w:val="19"/>
                <w:szCs w:val="19"/>
              </w:rPr>
              <w:t>Week of Year</w:t>
            </w:r>
          </w:p>
        </w:tc>
        <w:tc>
          <w:tcPr>
            <w:tcW w:w="1300" w:type="dxa"/>
            <w:shd w:val="clear" w:color="auto" w:fill="F2F5F9"/>
            <w:tcMar>
              <w:top w:w="50" w:type="dxa"/>
              <w:left w:w="90" w:type="dxa"/>
              <w:bottom w:w="50" w:type="dxa"/>
              <w:right w:w="90" w:type="dxa"/>
            </w:tcMar>
          </w:tcPr>
          <w:p w14:paraId="1B9F6560" w14:textId="77777777" w:rsidR="00C8208A" w:rsidRDefault="00083902">
            <w:pPr>
              <w:spacing w:line="252" w:lineRule="auto"/>
            </w:pPr>
            <w:r>
              <w:rPr>
                <w:sz w:val="19"/>
                <w:szCs w:val="19"/>
              </w:rPr>
              <w:t>Partial</w:t>
            </w:r>
          </w:p>
        </w:tc>
        <w:tc>
          <w:tcPr>
            <w:tcW w:w="3060" w:type="dxa"/>
            <w:shd w:val="clear" w:color="auto" w:fill="F2F5F9"/>
            <w:tcMar>
              <w:top w:w="50" w:type="dxa"/>
              <w:left w:w="90" w:type="dxa"/>
              <w:bottom w:w="50" w:type="dxa"/>
              <w:right w:w="90" w:type="dxa"/>
            </w:tcMar>
          </w:tcPr>
          <w:p w14:paraId="4D00D8BC" w14:textId="77777777" w:rsidR="00C8208A" w:rsidRDefault="00083902">
            <w:pPr>
              <w:spacing w:line="252" w:lineRule="auto"/>
            </w:pPr>
            <w:r>
              <w:rPr>
                <w:sz w:val="19"/>
                <w:szCs w:val="19"/>
              </w:rPr>
              <w:t>Week within the year</w:t>
            </w:r>
          </w:p>
        </w:tc>
        <w:tc>
          <w:tcPr>
            <w:tcW w:w="2800" w:type="dxa"/>
            <w:shd w:val="clear" w:color="auto" w:fill="F2F5F9"/>
            <w:tcMar>
              <w:top w:w="50" w:type="dxa"/>
              <w:left w:w="90" w:type="dxa"/>
              <w:bottom w:w="50" w:type="dxa"/>
              <w:right w:w="90" w:type="dxa"/>
            </w:tcMar>
          </w:tcPr>
          <w:p w14:paraId="34877B5D" w14:textId="77777777" w:rsidR="00C8208A" w:rsidRDefault="00083902">
            <w:pPr>
              <w:spacing w:line="252" w:lineRule="auto"/>
            </w:pPr>
            <w:r>
              <w:rPr>
                <w:sz w:val="19"/>
                <w:szCs w:val="19"/>
              </w:rPr>
              <w:t>Week 50, W50, 50</w:t>
            </w:r>
          </w:p>
        </w:tc>
      </w:tr>
      <w:tr w:rsidR="00C8208A" w14:paraId="74006DD6" w14:textId="77777777">
        <w:tblPrEx>
          <w:tblCellMar>
            <w:top w:w="0" w:type="dxa"/>
            <w:bottom w:w="0" w:type="dxa"/>
          </w:tblCellMar>
        </w:tblPrEx>
        <w:tc>
          <w:tcPr>
            <w:tcW w:w="2200" w:type="dxa"/>
            <w:tcMar>
              <w:top w:w="50" w:type="dxa"/>
              <w:left w:w="90" w:type="dxa"/>
              <w:bottom w:w="50" w:type="dxa"/>
              <w:right w:w="90" w:type="dxa"/>
            </w:tcMar>
          </w:tcPr>
          <w:p w14:paraId="77461F66" w14:textId="77777777" w:rsidR="00C8208A" w:rsidRDefault="00083902">
            <w:pPr>
              <w:spacing w:line="252" w:lineRule="auto"/>
            </w:pPr>
            <w:r>
              <w:rPr>
                <w:sz w:val="19"/>
                <w:szCs w:val="19"/>
              </w:rPr>
              <w:t>Week of Quarter</w:t>
            </w:r>
          </w:p>
        </w:tc>
        <w:tc>
          <w:tcPr>
            <w:tcW w:w="1300" w:type="dxa"/>
            <w:tcMar>
              <w:top w:w="50" w:type="dxa"/>
              <w:left w:w="90" w:type="dxa"/>
              <w:bottom w:w="50" w:type="dxa"/>
              <w:right w:w="90" w:type="dxa"/>
            </w:tcMar>
          </w:tcPr>
          <w:p w14:paraId="582F72C8" w14:textId="77777777" w:rsidR="00C8208A" w:rsidRDefault="00083902">
            <w:pPr>
              <w:spacing w:line="252" w:lineRule="auto"/>
            </w:pPr>
            <w:r>
              <w:rPr>
                <w:sz w:val="19"/>
                <w:szCs w:val="19"/>
              </w:rPr>
              <w:t>Partial</w:t>
            </w:r>
          </w:p>
        </w:tc>
        <w:tc>
          <w:tcPr>
            <w:tcW w:w="3060" w:type="dxa"/>
            <w:tcMar>
              <w:top w:w="50" w:type="dxa"/>
              <w:left w:w="90" w:type="dxa"/>
              <w:bottom w:w="50" w:type="dxa"/>
              <w:right w:w="90" w:type="dxa"/>
            </w:tcMar>
          </w:tcPr>
          <w:p w14:paraId="2F533DB2" w14:textId="77777777" w:rsidR="00C8208A" w:rsidRDefault="00083902">
            <w:pPr>
              <w:spacing w:line="252" w:lineRule="auto"/>
            </w:pPr>
            <w:r>
              <w:rPr>
                <w:sz w:val="19"/>
                <w:szCs w:val="19"/>
              </w:rPr>
              <w:t>Week within the quarter</w:t>
            </w:r>
          </w:p>
        </w:tc>
        <w:tc>
          <w:tcPr>
            <w:tcW w:w="2800" w:type="dxa"/>
            <w:tcMar>
              <w:top w:w="50" w:type="dxa"/>
              <w:left w:w="90" w:type="dxa"/>
              <w:bottom w:w="50" w:type="dxa"/>
              <w:right w:w="90" w:type="dxa"/>
            </w:tcMar>
          </w:tcPr>
          <w:p w14:paraId="2772A3BE" w14:textId="77777777" w:rsidR="00C8208A" w:rsidRDefault="00083902">
            <w:pPr>
              <w:spacing w:line="252" w:lineRule="auto"/>
            </w:pPr>
            <w:r>
              <w:rPr>
                <w:sz w:val="19"/>
                <w:szCs w:val="19"/>
              </w:rPr>
              <w:t>QW10, 10</w:t>
            </w:r>
          </w:p>
        </w:tc>
      </w:tr>
      <w:tr w:rsidR="00C8208A" w14:paraId="32EA2398" w14:textId="77777777">
        <w:tblPrEx>
          <w:tblCellMar>
            <w:top w:w="0" w:type="dxa"/>
            <w:bottom w:w="0" w:type="dxa"/>
          </w:tblCellMar>
        </w:tblPrEx>
        <w:tc>
          <w:tcPr>
            <w:tcW w:w="2200" w:type="dxa"/>
            <w:shd w:val="clear" w:color="auto" w:fill="F2F5F9"/>
            <w:tcMar>
              <w:top w:w="50" w:type="dxa"/>
              <w:left w:w="90" w:type="dxa"/>
              <w:bottom w:w="50" w:type="dxa"/>
              <w:right w:w="90" w:type="dxa"/>
            </w:tcMar>
          </w:tcPr>
          <w:p w14:paraId="4F82A553" w14:textId="77777777" w:rsidR="00C8208A" w:rsidRDefault="00083902">
            <w:pPr>
              <w:spacing w:line="252" w:lineRule="auto"/>
            </w:pPr>
            <w:r>
              <w:rPr>
                <w:sz w:val="19"/>
                <w:szCs w:val="19"/>
              </w:rPr>
              <w:t>Week of Month</w:t>
            </w:r>
          </w:p>
        </w:tc>
        <w:tc>
          <w:tcPr>
            <w:tcW w:w="1300" w:type="dxa"/>
            <w:shd w:val="clear" w:color="auto" w:fill="F2F5F9"/>
            <w:tcMar>
              <w:top w:w="50" w:type="dxa"/>
              <w:left w:w="90" w:type="dxa"/>
              <w:bottom w:w="50" w:type="dxa"/>
              <w:right w:w="90" w:type="dxa"/>
            </w:tcMar>
          </w:tcPr>
          <w:p w14:paraId="620D4149" w14:textId="77777777" w:rsidR="00C8208A" w:rsidRDefault="00083902">
            <w:pPr>
              <w:spacing w:line="252" w:lineRule="auto"/>
            </w:pPr>
            <w:r>
              <w:rPr>
                <w:sz w:val="19"/>
                <w:szCs w:val="19"/>
              </w:rPr>
              <w:t>Partial</w:t>
            </w:r>
          </w:p>
        </w:tc>
        <w:tc>
          <w:tcPr>
            <w:tcW w:w="3060" w:type="dxa"/>
            <w:shd w:val="clear" w:color="auto" w:fill="F2F5F9"/>
            <w:tcMar>
              <w:top w:w="50" w:type="dxa"/>
              <w:left w:w="90" w:type="dxa"/>
              <w:bottom w:w="50" w:type="dxa"/>
              <w:right w:w="90" w:type="dxa"/>
            </w:tcMar>
          </w:tcPr>
          <w:p w14:paraId="318E6915" w14:textId="77777777" w:rsidR="00C8208A" w:rsidRDefault="00083902">
            <w:pPr>
              <w:spacing w:line="252" w:lineRule="auto"/>
            </w:pPr>
            <w:r>
              <w:rPr>
                <w:sz w:val="19"/>
                <w:szCs w:val="19"/>
              </w:rPr>
              <w:t>Week within the month</w:t>
            </w:r>
          </w:p>
        </w:tc>
        <w:tc>
          <w:tcPr>
            <w:tcW w:w="2800" w:type="dxa"/>
            <w:shd w:val="clear" w:color="auto" w:fill="F2F5F9"/>
            <w:tcMar>
              <w:top w:w="50" w:type="dxa"/>
              <w:left w:w="90" w:type="dxa"/>
              <w:bottom w:w="50" w:type="dxa"/>
              <w:right w:w="90" w:type="dxa"/>
            </w:tcMar>
          </w:tcPr>
          <w:p w14:paraId="3F62231F" w14:textId="77777777" w:rsidR="00C8208A" w:rsidRDefault="00083902">
            <w:pPr>
              <w:spacing w:line="252" w:lineRule="auto"/>
            </w:pPr>
            <w:r>
              <w:rPr>
                <w:sz w:val="19"/>
                <w:szCs w:val="19"/>
              </w:rPr>
              <w:t>MW2, 2</w:t>
            </w:r>
          </w:p>
        </w:tc>
      </w:tr>
      <w:tr w:rsidR="00C8208A" w14:paraId="04EC9530" w14:textId="77777777">
        <w:tblPrEx>
          <w:tblCellMar>
            <w:top w:w="0" w:type="dxa"/>
            <w:bottom w:w="0" w:type="dxa"/>
          </w:tblCellMar>
        </w:tblPrEx>
        <w:tc>
          <w:tcPr>
            <w:tcW w:w="2200" w:type="dxa"/>
            <w:tcMar>
              <w:top w:w="50" w:type="dxa"/>
              <w:left w:w="90" w:type="dxa"/>
              <w:bottom w:w="50" w:type="dxa"/>
              <w:right w:w="90" w:type="dxa"/>
            </w:tcMar>
          </w:tcPr>
          <w:p w14:paraId="5B64550F" w14:textId="77777777" w:rsidR="00C8208A" w:rsidRDefault="00083902">
            <w:pPr>
              <w:spacing w:line="252" w:lineRule="auto"/>
            </w:pPr>
            <w:r>
              <w:rPr>
                <w:sz w:val="19"/>
                <w:szCs w:val="19"/>
              </w:rPr>
              <w:t>Date</w:t>
            </w:r>
          </w:p>
        </w:tc>
        <w:tc>
          <w:tcPr>
            <w:tcW w:w="1300" w:type="dxa"/>
            <w:tcMar>
              <w:top w:w="50" w:type="dxa"/>
              <w:left w:w="90" w:type="dxa"/>
              <w:bottom w:w="50" w:type="dxa"/>
              <w:right w:w="90" w:type="dxa"/>
            </w:tcMar>
          </w:tcPr>
          <w:p w14:paraId="33200E4C" w14:textId="77777777" w:rsidR="00C8208A" w:rsidRDefault="00083902">
            <w:pPr>
              <w:spacing w:line="252" w:lineRule="auto"/>
            </w:pPr>
            <w:r>
              <w:rPr>
                <w:sz w:val="19"/>
                <w:szCs w:val="19"/>
              </w:rPr>
              <w:t>Complete</w:t>
            </w:r>
          </w:p>
        </w:tc>
        <w:tc>
          <w:tcPr>
            <w:tcW w:w="3060" w:type="dxa"/>
            <w:tcMar>
              <w:top w:w="50" w:type="dxa"/>
              <w:left w:w="90" w:type="dxa"/>
              <w:bottom w:w="50" w:type="dxa"/>
              <w:right w:w="90" w:type="dxa"/>
            </w:tcMar>
          </w:tcPr>
          <w:p w14:paraId="6FD13806" w14:textId="77777777" w:rsidR="00C8208A" w:rsidRDefault="00083902">
            <w:pPr>
              <w:spacing w:line="252" w:lineRule="auto"/>
            </w:pPr>
            <w:r>
              <w:rPr>
                <w:sz w:val="19"/>
                <w:szCs w:val="19"/>
              </w:rPr>
              <w:t>The date</w:t>
            </w:r>
          </w:p>
        </w:tc>
        <w:tc>
          <w:tcPr>
            <w:tcW w:w="2800" w:type="dxa"/>
            <w:tcMar>
              <w:top w:w="50" w:type="dxa"/>
              <w:left w:w="90" w:type="dxa"/>
              <w:bottom w:w="50" w:type="dxa"/>
              <w:right w:w="90" w:type="dxa"/>
            </w:tcMar>
          </w:tcPr>
          <w:p w14:paraId="485F23C8" w14:textId="77777777" w:rsidR="00C8208A" w:rsidRDefault="00083902">
            <w:pPr>
              <w:spacing w:line="252" w:lineRule="auto"/>
            </w:pPr>
            <w:r>
              <w:rPr>
                <w:sz w:val="19"/>
                <w:szCs w:val="19"/>
              </w:rPr>
              <w:t>12/31/2025</w:t>
            </w:r>
          </w:p>
        </w:tc>
      </w:tr>
      <w:tr w:rsidR="00C8208A" w14:paraId="7665C147" w14:textId="77777777">
        <w:tblPrEx>
          <w:tblCellMar>
            <w:top w:w="0" w:type="dxa"/>
            <w:bottom w:w="0" w:type="dxa"/>
          </w:tblCellMar>
        </w:tblPrEx>
        <w:tc>
          <w:tcPr>
            <w:tcW w:w="2200" w:type="dxa"/>
            <w:shd w:val="clear" w:color="auto" w:fill="F2F5F9"/>
            <w:tcMar>
              <w:top w:w="50" w:type="dxa"/>
              <w:left w:w="90" w:type="dxa"/>
              <w:bottom w:w="50" w:type="dxa"/>
              <w:right w:w="90" w:type="dxa"/>
            </w:tcMar>
          </w:tcPr>
          <w:p w14:paraId="03240AA3" w14:textId="77777777" w:rsidR="00C8208A" w:rsidRDefault="00083902">
            <w:pPr>
              <w:spacing w:line="252" w:lineRule="auto"/>
            </w:pPr>
            <w:r>
              <w:rPr>
                <w:sz w:val="19"/>
                <w:szCs w:val="19"/>
              </w:rPr>
              <w:t>Day of Year</w:t>
            </w:r>
          </w:p>
        </w:tc>
        <w:tc>
          <w:tcPr>
            <w:tcW w:w="1300" w:type="dxa"/>
            <w:shd w:val="clear" w:color="auto" w:fill="F2F5F9"/>
            <w:tcMar>
              <w:top w:w="50" w:type="dxa"/>
              <w:left w:w="90" w:type="dxa"/>
              <w:bottom w:w="50" w:type="dxa"/>
              <w:right w:w="90" w:type="dxa"/>
            </w:tcMar>
          </w:tcPr>
          <w:p w14:paraId="18B8CB89" w14:textId="77777777" w:rsidR="00C8208A" w:rsidRDefault="00083902">
            <w:pPr>
              <w:spacing w:line="252" w:lineRule="auto"/>
            </w:pPr>
            <w:r>
              <w:rPr>
                <w:sz w:val="19"/>
                <w:szCs w:val="19"/>
              </w:rPr>
              <w:t>Partial</w:t>
            </w:r>
          </w:p>
        </w:tc>
        <w:tc>
          <w:tcPr>
            <w:tcW w:w="3060" w:type="dxa"/>
            <w:shd w:val="clear" w:color="auto" w:fill="F2F5F9"/>
            <w:tcMar>
              <w:top w:w="50" w:type="dxa"/>
              <w:left w:w="90" w:type="dxa"/>
              <w:bottom w:w="50" w:type="dxa"/>
              <w:right w:w="90" w:type="dxa"/>
            </w:tcMar>
          </w:tcPr>
          <w:p w14:paraId="046502B8" w14:textId="77777777" w:rsidR="00C8208A" w:rsidRDefault="00083902">
            <w:pPr>
              <w:spacing w:line="252" w:lineRule="auto"/>
            </w:pPr>
            <w:r>
              <w:rPr>
                <w:sz w:val="19"/>
                <w:szCs w:val="19"/>
              </w:rPr>
              <w:t>Day within the year</w:t>
            </w:r>
          </w:p>
        </w:tc>
        <w:tc>
          <w:tcPr>
            <w:tcW w:w="2800" w:type="dxa"/>
            <w:shd w:val="clear" w:color="auto" w:fill="F2F5F9"/>
            <w:tcMar>
              <w:top w:w="50" w:type="dxa"/>
              <w:left w:w="90" w:type="dxa"/>
              <w:bottom w:w="50" w:type="dxa"/>
              <w:right w:w="90" w:type="dxa"/>
            </w:tcMar>
          </w:tcPr>
          <w:p w14:paraId="3225FCF3" w14:textId="77777777" w:rsidR="00C8208A" w:rsidRDefault="00083902">
            <w:pPr>
              <w:spacing w:line="252" w:lineRule="auto"/>
            </w:pPr>
            <w:r>
              <w:rPr>
                <w:sz w:val="19"/>
                <w:szCs w:val="19"/>
              </w:rPr>
              <w:t>365, D1</w:t>
            </w:r>
          </w:p>
        </w:tc>
      </w:tr>
      <w:tr w:rsidR="00C8208A" w14:paraId="51BFE94D" w14:textId="77777777">
        <w:tblPrEx>
          <w:tblCellMar>
            <w:top w:w="0" w:type="dxa"/>
            <w:bottom w:w="0" w:type="dxa"/>
          </w:tblCellMar>
        </w:tblPrEx>
        <w:tc>
          <w:tcPr>
            <w:tcW w:w="2200" w:type="dxa"/>
            <w:tcMar>
              <w:top w:w="50" w:type="dxa"/>
              <w:left w:w="90" w:type="dxa"/>
              <w:bottom w:w="50" w:type="dxa"/>
              <w:right w:w="90" w:type="dxa"/>
            </w:tcMar>
          </w:tcPr>
          <w:p w14:paraId="38B4BA2D" w14:textId="77777777" w:rsidR="00C8208A" w:rsidRDefault="00083902">
            <w:pPr>
              <w:spacing w:line="252" w:lineRule="auto"/>
            </w:pPr>
            <w:r>
              <w:rPr>
                <w:sz w:val="19"/>
                <w:szCs w:val="19"/>
              </w:rPr>
              <w:t>Day of Quarter</w:t>
            </w:r>
          </w:p>
        </w:tc>
        <w:tc>
          <w:tcPr>
            <w:tcW w:w="1300" w:type="dxa"/>
            <w:tcMar>
              <w:top w:w="50" w:type="dxa"/>
              <w:left w:w="90" w:type="dxa"/>
              <w:bottom w:w="50" w:type="dxa"/>
              <w:right w:w="90" w:type="dxa"/>
            </w:tcMar>
          </w:tcPr>
          <w:p w14:paraId="08573415" w14:textId="77777777" w:rsidR="00C8208A" w:rsidRDefault="00083902">
            <w:pPr>
              <w:spacing w:line="252" w:lineRule="auto"/>
            </w:pPr>
            <w:r>
              <w:rPr>
                <w:sz w:val="19"/>
                <w:szCs w:val="19"/>
              </w:rPr>
              <w:t>Partial</w:t>
            </w:r>
          </w:p>
        </w:tc>
        <w:tc>
          <w:tcPr>
            <w:tcW w:w="3060" w:type="dxa"/>
            <w:tcMar>
              <w:top w:w="50" w:type="dxa"/>
              <w:left w:w="90" w:type="dxa"/>
              <w:bottom w:w="50" w:type="dxa"/>
              <w:right w:w="90" w:type="dxa"/>
            </w:tcMar>
          </w:tcPr>
          <w:p w14:paraId="1475B40B" w14:textId="77777777" w:rsidR="00C8208A" w:rsidRDefault="00083902">
            <w:pPr>
              <w:spacing w:line="252" w:lineRule="auto"/>
            </w:pPr>
            <w:r>
              <w:rPr>
                <w:sz w:val="19"/>
                <w:szCs w:val="19"/>
              </w:rPr>
              <w:t>Day within the quarter</w:t>
            </w:r>
          </w:p>
        </w:tc>
        <w:tc>
          <w:tcPr>
            <w:tcW w:w="2800" w:type="dxa"/>
            <w:tcMar>
              <w:top w:w="50" w:type="dxa"/>
              <w:left w:w="90" w:type="dxa"/>
              <w:bottom w:w="50" w:type="dxa"/>
              <w:right w:w="90" w:type="dxa"/>
            </w:tcMar>
          </w:tcPr>
          <w:p w14:paraId="0288B622" w14:textId="77777777" w:rsidR="00C8208A" w:rsidRDefault="00083902">
            <w:pPr>
              <w:spacing w:line="252" w:lineRule="auto"/>
            </w:pPr>
            <w:r>
              <w:rPr>
                <w:sz w:val="19"/>
                <w:szCs w:val="19"/>
              </w:rPr>
              <w:t>QD2, 50</w:t>
            </w:r>
          </w:p>
        </w:tc>
      </w:tr>
      <w:tr w:rsidR="00C8208A" w14:paraId="378F7840" w14:textId="77777777">
        <w:tblPrEx>
          <w:tblCellMar>
            <w:top w:w="0" w:type="dxa"/>
            <w:bottom w:w="0" w:type="dxa"/>
          </w:tblCellMar>
        </w:tblPrEx>
        <w:tc>
          <w:tcPr>
            <w:tcW w:w="2200" w:type="dxa"/>
            <w:shd w:val="clear" w:color="auto" w:fill="F2F5F9"/>
            <w:tcMar>
              <w:top w:w="50" w:type="dxa"/>
              <w:left w:w="90" w:type="dxa"/>
              <w:bottom w:w="50" w:type="dxa"/>
              <w:right w:w="90" w:type="dxa"/>
            </w:tcMar>
          </w:tcPr>
          <w:p w14:paraId="4A661C98" w14:textId="77777777" w:rsidR="00C8208A" w:rsidRDefault="00083902">
            <w:pPr>
              <w:spacing w:line="252" w:lineRule="auto"/>
            </w:pPr>
            <w:r>
              <w:rPr>
                <w:sz w:val="19"/>
                <w:szCs w:val="19"/>
              </w:rPr>
              <w:t>Day of Month</w:t>
            </w:r>
          </w:p>
        </w:tc>
        <w:tc>
          <w:tcPr>
            <w:tcW w:w="1300" w:type="dxa"/>
            <w:shd w:val="clear" w:color="auto" w:fill="F2F5F9"/>
            <w:tcMar>
              <w:top w:w="50" w:type="dxa"/>
              <w:left w:w="90" w:type="dxa"/>
              <w:bottom w:w="50" w:type="dxa"/>
              <w:right w:w="90" w:type="dxa"/>
            </w:tcMar>
          </w:tcPr>
          <w:p w14:paraId="4A63DA18" w14:textId="77777777" w:rsidR="00C8208A" w:rsidRDefault="00083902">
            <w:pPr>
              <w:spacing w:line="252" w:lineRule="auto"/>
            </w:pPr>
            <w:r>
              <w:rPr>
                <w:sz w:val="19"/>
                <w:szCs w:val="19"/>
              </w:rPr>
              <w:t>Partial</w:t>
            </w:r>
          </w:p>
        </w:tc>
        <w:tc>
          <w:tcPr>
            <w:tcW w:w="3060" w:type="dxa"/>
            <w:shd w:val="clear" w:color="auto" w:fill="F2F5F9"/>
            <w:tcMar>
              <w:top w:w="50" w:type="dxa"/>
              <w:left w:w="90" w:type="dxa"/>
              <w:bottom w:w="50" w:type="dxa"/>
              <w:right w:w="90" w:type="dxa"/>
            </w:tcMar>
          </w:tcPr>
          <w:p w14:paraId="73B2B39E" w14:textId="77777777" w:rsidR="00C8208A" w:rsidRDefault="00083902">
            <w:pPr>
              <w:spacing w:line="252" w:lineRule="auto"/>
            </w:pPr>
            <w:r>
              <w:rPr>
                <w:sz w:val="19"/>
                <w:szCs w:val="19"/>
              </w:rPr>
              <w:t>Day within the month</w:t>
            </w:r>
          </w:p>
        </w:tc>
        <w:tc>
          <w:tcPr>
            <w:tcW w:w="2800" w:type="dxa"/>
            <w:shd w:val="clear" w:color="auto" w:fill="F2F5F9"/>
            <w:tcMar>
              <w:top w:w="50" w:type="dxa"/>
              <w:left w:w="90" w:type="dxa"/>
              <w:bottom w:w="50" w:type="dxa"/>
              <w:right w:w="90" w:type="dxa"/>
            </w:tcMar>
          </w:tcPr>
          <w:p w14:paraId="29A199A1" w14:textId="77777777" w:rsidR="00C8208A" w:rsidRDefault="00083902">
            <w:pPr>
              <w:spacing w:line="252" w:lineRule="auto"/>
            </w:pPr>
            <w:r>
              <w:rPr>
                <w:sz w:val="19"/>
                <w:szCs w:val="19"/>
              </w:rPr>
              <w:t>MD10, 30</w:t>
            </w:r>
          </w:p>
        </w:tc>
      </w:tr>
      <w:tr w:rsidR="00C8208A" w14:paraId="5E94D696" w14:textId="77777777">
        <w:tblPrEx>
          <w:tblCellMar>
            <w:top w:w="0" w:type="dxa"/>
            <w:bottom w:w="0" w:type="dxa"/>
          </w:tblCellMar>
        </w:tblPrEx>
        <w:tc>
          <w:tcPr>
            <w:tcW w:w="2200" w:type="dxa"/>
            <w:tcMar>
              <w:top w:w="50" w:type="dxa"/>
              <w:left w:w="90" w:type="dxa"/>
              <w:bottom w:w="50" w:type="dxa"/>
              <w:right w:w="90" w:type="dxa"/>
            </w:tcMar>
          </w:tcPr>
          <w:p w14:paraId="16050306" w14:textId="77777777" w:rsidR="00C8208A" w:rsidRDefault="00083902">
            <w:pPr>
              <w:spacing w:line="252" w:lineRule="auto"/>
            </w:pPr>
            <w:r>
              <w:rPr>
                <w:sz w:val="19"/>
                <w:szCs w:val="19"/>
              </w:rPr>
              <w:t>Day of Week</w:t>
            </w:r>
          </w:p>
        </w:tc>
        <w:tc>
          <w:tcPr>
            <w:tcW w:w="1300" w:type="dxa"/>
            <w:tcMar>
              <w:top w:w="50" w:type="dxa"/>
              <w:left w:w="90" w:type="dxa"/>
              <w:bottom w:w="50" w:type="dxa"/>
              <w:right w:w="90" w:type="dxa"/>
            </w:tcMar>
          </w:tcPr>
          <w:p w14:paraId="5951B380" w14:textId="77777777" w:rsidR="00C8208A" w:rsidRDefault="00083902">
            <w:pPr>
              <w:spacing w:line="252" w:lineRule="auto"/>
            </w:pPr>
            <w:r>
              <w:rPr>
                <w:sz w:val="19"/>
                <w:szCs w:val="19"/>
              </w:rPr>
              <w:t>Partial</w:t>
            </w:r>
          </w:p>
        </w:tc>
        <w:tc>
          <w:tcPr>
            <w:tcW w:w="3060" w:type="dxa"/>
            <w:tcMar>
              <w:top w:w="50" w:type="dxa"/>
              <w:left w:w="90" w:type="dxa"/>
              <w:bottom w:w="50" w:type="dxa"/>
              <w:right w:w="90" w:type="dxa"/>
            </w:tcMar>
          </w:tcPr>
          <w:p w14:paraId="2E6029CA" w14:textId="77777777" w:rsidR="00C8208A" w:rsidRDefault="00083902">
            <w:pPr>
              <w:spacing w:line="252" w:lineRule="auto"/>
            </w:pPr>
            <w:r>
              <w:rPr>
                <w:sz w:val="19"/>
                <w:szCs w:val="19"/>
              </w:rPr>
              <w:t>Day within the week</w:t>
            </w:r>
          </w:p>
        </w:tc>
        <w:tc>
          <w:tcPr>
            <w:tcW w:w="2800" w:type="dxa"/>
            <w:tcMar>
              <w:top w:w="50" w:type="dxa"/>
              <w:left w:w="90" w:type="dxa"/>
              <w:bottom w:w="50" w:type="dxa"/>
              <w:right w:w="90" w:type="dxa"/>
            </w:tcMar>
          </w:tcPr>
          <w:p w14:paraId="3A3000A0" w14:textId="77777777" w:rsidR="00C8208A" w:rsidRDefault="00083902">
            <w:pPr>
              <w:spacing w:line="252" w:lineRule="auto"/>
            </w:pPr>
            <w:r>
              <w:rPr>
                <w:sz w:val="19"/>
                <w:szCs w:val="19"/>
              </w:rPr>
              <w:t>WD5, 5</w:t>
            </w:r>
          </w:p>
        </w:tc>
      </w:tr>
    </w:tbl>
    <w:p w14:paraId="0EF917E1" w14:textId="77777777" w:rsidR="00C8208A" w:rsidRDefault="00083902">
      <w:pPr>
        <w:spacing w:after="120" w:line="276" w:lineRule="auto"/>
      </w:pPr>
      <w:r>
        <w:t xml:space="preserve">A sixteenth category, </w:t>
      </w:r>
      <w:r>
        <w:rPr>
          <w:b/>
          <w:bCs/>
        </w:rPr>
        <w:t>Time-related</w:t>
      </w:r>
      <w:r>
        <w:t xml:space="preserve">, tags helper columns such as </w:t>
      </w:r>
      <w:r>
        <w:rPr>
          <w:rFonts w:ascii="Consolas" w:eastAsia="Consolas" w:hAnsi="Consolas" w:cs="Consolas"/>
          <w:sz w:val="19"/>
          <w:szCs w:val="19"/>
        </w:rPr>
        <w:t>Holiday Name</w:t>
      </w:r>
      <w:r>
        <w:t xml:space="preserve"> or </w:t>
      </w:r>
      <w:proofErr w:type="spellStart"/>
      <w:r>
        <w:rPr>
          <w:rFonts w:ascii="Consolas" w:eastAsia="Consolas" w:hAnsi="Consolas" w:cs="Consolas"/>
          <w:sz w:val="19"/>
          <w:szCs w:val="19"/>
        </w:rPr>
        <w:t>IsWorkingDay</w:t>
      </w:r>
      <w:proofErr w:type="spellEnd"/>
      <w:r>
        <w:t>. It can only be set via TMDL or external tools — not yet in the Calendar options UI. Context on time-related columns is cleared in every function except DATEADD and SAMEPERIODLASTYEAR.</w:t>
      </w:r>
    </w:p>
    <w:p w14:paraId="0515CEFC" w14:textId="77777777" w:rsidR="00C8208A" w:rsidRDefault="00083902">
      <w:pPr>
        <w:pStyle w:val="Heading3"/>
        <w:spacing w:before="160" w:after="80"/>
      </w:pPr>
      <w:bookmarkStart w:id="10" w:name="_Toc234753955"/>
      <w:r>
        <w:t>Primary versus associated columns</w:t>
      </w:r>
      <w:bookmarkEnd w:id="10"/>
    </w:p>
    <w:p w14:paraId="30B24E86" w14:textId="77777777" w:rsidR="00C8208A" w:rsidRDefault="00083902">
      <w:pPr>
        <w:spacing w:after="120" w:line="276" w:lineRule="auto"/>
      </w:pPr>
      <w:r>
        <w:t>Each mapped category needs exactly one primary column and may have zero or more associated columns. The primary column is what Power BI uses for calculations and for sorting. If the primary column does not sort correctly on its own (e.g. a textual “mm-</w:t>
      </w:r>
      <w:proofErr w:type="spellStart"/>
      <w:r>
        <w:t>yyyy</w:t>
      </w:r>
      <w:proofErr w:type="spellEnd"/>
      <w:r>
        <w:t>” column sorts wrong across years), either set a Sort-by column on it or promote a sortable column (e.g. “</w:t>
      </w:r>
      <w:proofErr w:type="spellStart"/>
      <w:r>
        <w:t>yyyy</w:t>
      </w:r>
      <w:proofErr w:type="spellEnd"/>
      <w:r>
        <w:t>-mm”) to primary and demote the display column to associated.</w:t>
      </w:r>
    </w:p>
    <w:p w14:paraId="437B2E44" w14:textId="77777777" w:rsidR="00C8208A" w:rsidRDefault="00083902">
      <w:pPr>
        <w:pStyle w:val="Heading1"/>
        <w:spacing w:before="260" w:after="120"/>
      </w:pPr>
      <w:bookmarkStart w:id="11" w:name="_Toc234753956"/>
      <w:r>
        <w:t>8. Validating a calendar</w:t>
      </w:r>
      <w:bookmarkEnd w:id="11"/>
    </w:p>
    <w:p w14:paraId="67AABA65" w14:textId="77777777" w:rsidR="00C8208A" w:rsidRDefault="00083902">
      <w:pPr>
        <w:spacing w:after="120" w:line="276" w:lineRule="auto"/>
      </w:pPr>
      <w:r>
        <w:lastRenderedPageBreak/>
        <w:t>Power BI runs two classes of validation. Understanding both is the fastest route to diagnosing a calendar that will not save or a measure that errors.</w:t>
      </w:r>
    </w:p>
    <w:p w14:paraId="1BBDB0C6" w14:textId="77777777" w:rsidR="00C8208A" w:rsidRDefault="00083902">
      <w:pPr>
        <w:pStyle w:val="Heading3"/>
        <w:spacing w:before="160" w:after="80"/>
      </w:pPr>
      <w:bookmarkStart w:id="12" w:name="_Toc234753957"/>
      <w:r>
        <w:t>Real-time validations (must be fixed to save)</w:t>
      </w:r>
      <w:bookmarkEnd w:id="12"/>
    </w:p>
    <w:tbl>
      <w:tblPr>
        <w:tblW w:w="9360" w:type="dxa"/>
        <w:tblBorders>
          <w:top w:val="single" w:sz="6" w:space="0" w:color="A6B1C2"/>
          <w:left w:val="single" w:sz="6" w:space="0" w:color="A6B1C2"/>
          <w:bottom w:val="single" w:sz="6" w:space="0" w:color="A6B1C2"/>
          <w:right w:val="single" w:sz="6" w:space="0" w:color="A6B1C2"/>
          <w:insideH w:val="single" w:sz="6" w:space="0" w:color="A6B1C2"/>
          <w:insideV w:val="single" w:sz="6" w:space="0" w:color="A6B1C2"/>
        </w:tblBorders>
        <w:tblCellMar>
          <w:left w:w="10" w:type="dxa"/>
          <w:right w:w="10" w:type="dxa"/>
        </w:tblCellMar>
        <w:tblLook w:val="0000" w:firstRow="0" w:lastRow="0" w:firstColumn="0" w:lastColumn="0" w:noHBand="0" w:noVBand="0"/>
      </w:tblPr>
      <w:tblGrid>
        <w:gridCol w:w="2900"/>
        <w:gridCol w:w="6460"/>
      </w:tblGrid>
      <w:tr w:rsidR="00C8208A" w14:paraId="358E70EC" w14:textId="77777777">
        <w:tblPrEx>
          <w:tblCellMar>
            <w:top w:w="0" w:type="dxa"/>
            <w:bottom w:w="0" w:type="dxa"/>
          </w:tblCellMar>
        </w:tblPrEx>
        <w:trPr>
          <w:tblHeader/>
        </w:trPr>
        <w:tc>
          <w:tcPr>
            <w:tcW w:w="2900" w:type="dxa"/>
            <w:shd w:val="clear" w:color="auto" w:fill="44546A"/>
            <w:tcMar>
              <w:top w:w="60" w:type="dxa"/>
              <w:left w:w="90" w:type="dxa"/>
              <w:bottom w:w="60" w:type="dxa"/>
              <w:right w:w="90" w:type="dxa"/>
            </w:tcMar>
          </w:tcPr>
          <w:p w14:paraId="57336DFA" w14:textId="77777777" w:rsidR="00C8208A" w:rsidRDefault="00083902">
            <w:r>
              <w:rPr>
                <w:b/>
                <w:bCs/>
                <w:color w:val="FFFFFF"/>
                <w:sz w:val="19"/>
                <w:szCs w:val="19"/>
              </w:rPr>
              <w:t>Rule</w:t>
            </w:r>
          </w:p>
        </w:tc>
        <w:tc>
          <w:tcPr>
            <w:tcW w:w="6460" w:type="dxa"/>
            <w:shd w:val="clear" w:color="auto" w:fill="44546A"/>
            <w:tcMar>
              <w:top w:w="60" w:type="dxa"/>
              <w:left w:w="90" w:type="dxa"/>
              <w:bottom w:w="60" w:type="dxa"/>
              <w:right w:w="90" w:type="dxa"/>
            </w:tcMar>
          </w:tcPr>
          <w:p w14:paraId="6B0EE5B0" w14:textId="77777777" w:rsidR="00C8208A" w:rsidRDefault="00083902">
            <w:r>
              <w:rPr>
                <w:b/>
                <w:bCs/>
                <w:color w:val="FFFFFF"/>
                <w:sz w:val="19"/>
                <w:szCs w:val="19"/>
              </w:rPr>
              <w:t>Requirement</w:t>
            </w:r>
          </w:p>
        </w:tc>
      </w:tr>
      <w:tr w:rsidR="00C8208A" w14:paraId="781DE400" w14:textId="77777777">
        <w:tblPrEx>
          <w:tblCellMar>
            <w:top w:w="0" w:type="dxa"/>
            <w:bottom w:w="0" w:type="dxa"/>
          </w:tblCellMar>
        </w:tblPrEx>
        <w:tc>
          <w:tcPr>
            <w:tcW w:w="2900" w:type="dxa"/>
            <w:tcMar>
              <w:top w:w="50" w:type="dxa"/>
              <w:left w:w="90" w:type="dxa"/>
              <w:bottom w:w="50" w:type="dxa"/>
              <w:right w:w="90" w:type="dxa"/>
            </w:tcMar>
          </w:tcPr>
          <w:p w14:paraId="348EDB70" w14:textId="77777777" w:rsidR="00C8208A" w:rsidRDefault="00083902">
            <w:pPr>
              <w:spacing w:line="252" w:lineRule="auto"/>
            </w:pPr>
            <w:r>
              <w:rPr>
                <w:sz w:val="19"/>
                <w:szCs w:val="19"/>
              </w:rPr>
              <w:t>Unique calendar name</w:t>
            </w:r>
          </w:p>
        </w:tc>
        <w:tc>
          <w:tcPr>
            <w:tcW w:w="6460" w:type="dxa"/>
            <w:tcMar>
              <w:top w:w="50" w:type="dxa"/>
              <w:left w:w="90" w:type="dxa"/>
              <w:bottom w:w="50" w:type="dxa"/>
              <w:right w:w="90" w:type="dxa"/>
            </w:tcMar>
          </w:tcPr>
          <w:p w14:paraId="67851906" w14:textId="77777777" w:rsidR="00C8208A" w:rsidRDefault="00083902">
            <w:pPr>
              <w:spacing w:line="252" w:lineRule="auto"/>
            </w:pPr>
            <w:r>
              <w:rPr>
                <w:sz w:val="19"/>
                <w:szCs w:val="19"/>
              </w:rPr>
              <w:t>Each calendar must have a name unique within the semantic model.</w:t>
            </w:r>
          </w:p>
        </w:tc>
      </w:tr>
      <w:tr w:rsidR="00C8208A" w14:paraId="5FF1B4FE" w14:textId="77777777">
        <w:tblPrEx>
          <w:tblCellMar>
            <w:top w:w="0" w:type="dxa"/>
            <w:bottom w:w="0" w:type="dxa"/>
          </w:tblCellMar>
        </w:tblPrEx>
        <w:tc>
          <w:tcPr>
            <w:tcW w:w="2900" w:type="dxa"/>
            <w:shd w:val="clear" w:color="auto" w:fill="F2F5F9"/>
            <w:tcMar>
              <w:top w:w="50" w:type="dxa"/>
              <w:left w:w="90" w:type="dxa"/>
              <w:bottom w:w="50" w:type="dxa"/>
              <w:right w:w="90" w:type="dxa"/>
            </w:tcMar>
          </w:tcPr>
          <w:p w14:paraId="2DC0D8A0" w14:textId="77777777" w:rsidR="00C8208A" w:rsidRDefault="00083902">
            <w:pPr>
              <w:spacing w:line="252" w:lineRule="auto"/>
            </w:pPr>
            <w:r>
              <w:rPr>
                <w:sz w:val="19"/>
                <w:szCs w:val="19"/>
              </w:rPr>
              <w:t>Single association per calendar</w:t>
            </w:r>
          </w:p>
        </w:tc>
        <w:tc>
          <w:tcPr>
            <w:tcW w:w="6460" w:type="dxa"/>
            <w:shd w:val="clear" w:color="auto" w:fill="F2F5F9"/>
            <w:tcMar>
              <w:top w:w="50" w:type="dxa"/>
              <w:left w:w="90" w:type="dxa"/>
              <w:bottom w:w="50" w:type="dxa"/>
              <w:right w:w="90" w:type="dxa"/>
            </w:tcMar>
          </w:tcPr>
          <w:p w14:paraId="5A433915" w14:textId="77777777" w:rsidR="00C8208A" w:rsidRDefault="00083902">
            <w:pPr>
              <w:spacing w:line="252" w:lineRule="auto"/>
            </w:pPr>
            <w:r>
              <w:rPr>
                <w:sz w:val="19"/>
                <w:szCs w:val="19"/>
              </w:rPr>
              <w:t>A column cannot belong to more than one category in the same calendar.</w:t>
            </w:r>
          </w:p>
        </w:tc>
      </w:tr>
      <w:tr w:rsidR="00C8208A" w14:paraId="00E1B35E" w14:textId="77777777">
        <w:tblPrEx>
          <w:tblCellMar>
            <w:top w:w="0" w:type="dxa"/>
            <w:bottom w:w="0" w:type="dxa"/>
          </w:tblCellMar>
        </w:tblPrEx>
        <w:tc>
          <w:tcPr>
            <w:tcW w:w="2900" w:type="dxa"/>
            <w:tcMar>
              <w:top w:w="50" w:type="dxa"/>
              <w:left w:w="90" w:type="dxa"/>
              <w:bottom w:w="50" w:type="dxa"/>
              <w:right w:w="90" w:type="dxa"/>
            </w:tcMar>
          </w:tcPr>
          <w:p w14:paraId="56B9505C" w14:textId="77777777" w:rsidR="00C8208A" w:rsidRDefault="00083902">
            <w:pPr>
              <w:spacing w:line="252" w:lineRule="auto"/>
            </w:pPr>
            <w:r>
              <w:rPr>
                <w:sz w:val="19"/>
                <w:szCs w:val="19"/>
              </w:rPr>
              <w:t>Period uniqueness</w:t>
            </w:r>
          </w:p>
        </w:tc>
        <w:tc>
          <w:tcPr>
            <w:tcW w:w="6460" w:type="dxa"/>
            <w:tcMar>
              <w:top w:w="50" w:type="dxa"/>
              <w:left w:w="90" w:type="dxa"/>
              <w:bottom w:w="50" w:type="dxa"/>
              <w:right w:w="90" w:type="dxa"/>
            </w:tcMar>
          </w:tcPr>
          <w:p w14:paraId="1E4CBC54" w14:textId="77777777" w:rsidR="00C8208A" w:rsidRDefault="00083902">
            <w:pPr>
              <w:spacing w:line="252" w:lineRule="auto"/>
            </w:pPr>
            <w:r>
              <w:rPr>
                <w:sz w:val="19"/>
                <w:szCs w:val="19"/>
              </w:rPr>
              <w:t>The assigned categories must combine to uniquely identify a period (see valid week sets below).</w:t>
            </w:r>
          </w:p>
        </w:tc>
      </w:tr>
      <w:tr w:rsidR="00C8208A" w14:paraId="2CF874A9" w14:textId="77777777">
        <w:tblPrEx>
          <w:tblCellMar>
            <w:top w:w="0" w:type="dxa"/>
            <w:bottom w:w="0" w:type="dxa"/>
          </w:tblCellMar>
        </w:tblPrEx>
        <w:tc>
          <w:tcPr>
            <w:tcW w:w="2900" w:type="dxa"/>
            <w:shd w:val="clear" w:color="auto" w:fill="F2F5F9"/>
            <w:tcMar>
              <w:top w:w="50" w:type="dxa"/>
              <w:left w:w="90" w:type="dxa"/>
              <w:bottom w:w="50" w:type="dxa"/>
              <w:right w:w="90" w:type="dxa"/>
            </w:tcMar>
          </w:tcPr>
          <w:p w14:paraId="6DAAD03F" w14:textId="77777777" w:rsidR="00C8208A" w:rsidRDefault="00083902">
            <w:pPr>
              <w:spacing w:line="252" w:lineRule="auto"/>
            </w:pPr>
            <w:r>
              <w:rPr>
                <w:sz w:val="19"/>
                <w:szCs w:val="19"/>
              </w:rPr>
              <w:t>Consistent categorization</w:t>
            </w:r>
          </w:p>
        </w:tc>
        <w:tc>
          <w:tcPr>
            <w:tcW w:w="6460" w:type="dxa"/>
            <w:shd w:val="clear" w:color="auto" w:fill="F2F5F9"/>
            <w:tcMar>
              <w:top w:w="50" w:type="dxa"/>
              <w:left w:w="90" w:type="dxa"/>
              <w:bottom w:w="50" w:type="dxa"/>
              <w:right w:w="90" w:type="dxa"/>
            </w:tcMar>
          </w:tcPr>
          <w:p w14:paraId="4D03FC72" w14:textId="77777777" w:rsidR="00C8208A" w:rsidRDefault="00083902">
            <w:pPr>
              <w:spacing w:line="252" w:lineRule="auto"/>
            </w:pPr>
            <w:r>
              <w:rPr>
                <w:sz w:val="19"/>
                <w:szCs w:val="19"/>
              </w:rPr>
              <w:t>A given column must be assigned the same category across all calendars on the table.</w:t>
            </w:r>
          </w:p>
        </w:tc>
      </w:tr>
    </w:tbl>
    <w:p w14:paraId="52A049AA" w14:textId="77777777" w:rsidR="00C8208A" w:rsidRDefault="00083902">
      <w:pPr>
        <w:pStyle w:val="Heading3"/>
        <w:spacing w:before="160" w:after="80"/>
      </w:pPr>
      <w:bookmarkStart w:id="13" w:name="_Toc234753958"/>
      <w:r>
        <w:t>Offline validations (Validate data button; can save despite warnings)</w:t>
      </w:r>
      <w:bookmarkEnd w:id="13"/>
    </w:p>
    <w:p w14:paraId="6A36E987" w14:textId="77777777" w:rsidR="00C8208A" w:rsidRDefault="00083902">
      <w:pPr>
        <w:spacing w:after="120" w:line="276" w:lineRule="auto"/>
      </w:pPr>
      <w:r>
        <w:t xml:space="preserve">These read table data, so they run only when you click </w:t>
      </w:r>
      <w:r>
        <w:rPr>
          <w:rFonts w:ascii="Consolas" w:eastAsia="Consolas" w:hAnsi="Consolas" w:cs="Consolas"/>
          <w:sz w:val="19"/>
          <w:szCs w:val="19"/>
        </w:rPr>
        <w:t>Validate data</w:t>
      </w:r>
      <w:r>
        <w:t>. They warn when:</w:t>
      </w:r>
    </w:p>
    <w:p w14:paraId="57A9DA06" w14:textId="77777777" w:rsidR="00C8208A" w:rsidRDefault="00083902">
      <w:pPr>
        <w:pStyle w:val="ListParagraph"/>
        <w:numPr>
          <w:ilvl w:val="0"/>
          <w:numId w:val="2"/>
        </w:numPr>
        <w:spacing w:after="60" w:line="276" w:lineRule="auto"/>
      </w:pPr>
      <w:r>
        <w:t>a column mapped to a category contains blank values;</w:t>
      </w:r>
    </w:p>
    <w:p w14:paraId="2A1E0D4B" w14:textId="77777777" w:rsidR="00C8208A" w:rsidRDefault="00083902">
      <w:pPr>
        <w:pStyle w:val="ListParagraph"/>
        <w:numPr>
          <w:ilvl w:val="0"/>
          <w:numId w:val="2"/>
        </w:numPr>
        <w:spacing w:after="60" w:line="276" w:lineRule="auto"/>
      </w:pPr>
      <w:r>
        <w:t>a higher-level and lower-level category do not have a one-to-many cardinality (e.g. Year → Month should be one-to-many);</w:t>
      </w:r>
    </w:p>
    <w:p w14:paraId="5DF0CC6A" w14:textId="77777777" w:rsidR="00C8208A" w:rsidRDefault="00083902">
      <w:pPr>
        <w:pStyle w:val="ListParagraph"/>
        <w:numPr>
          <w:ilvl w:val="0"/>
          <w:numId w:val="2"/>
        </w:numPr>
        <w:spacing w:after="60" w:line="276" w:lineRule="auto"/>
      </w:pPr>
      <w:r>
        <w:t>same-level categories are not one-to-one (e.g. Month vs. Month-of-Year + Year);</w:t>
      </w:r>
    </w:p>
    <w:p w14:paraId="79DED3FF" w14:textId="77777777" w:rsidR="00C8208A" w:rsidRDefault="00083902">
      <w:pPr>
        <w:pStyle w:val="ListParagraph"/>
        <w:numPr>
          <w:ilvl w:val="0"/>
          <w:numId w:val="2"/>
        </w:numPr>
        <w:spacing w:after="60" w:line="276" w:lineRule="auto"/>
      </w:pPr>
      <w:r>
        <w:t xml:space="preserve">a primary and its associated column are not one-to-one (e.g. Month number vs. </w:t>
      </w:r>
      <w:proofErr w:type="spellStart"/>
      <w:r>
        <w:t>EnglishMonthName</w:t>
      </w:r>
      <w:proofErr w:type="spellEnd"/>
      <w:r>
        <w:t>).</w:t>
      </w:r>
    </w:p>
    <w:p w14:paraId="7477E780" w14:textId="77777777" w:rsidR="00C8208A" w:rsidRDefault="00083902">
      <w:pPr>
        <w:pStyle w:val="Heading3"/>
        <w:spacing w:before="160" w:after="80"/>
      </w:pPr>
      <w:bookmarkStart w:id="14" w:name="_Toc234753959"/>
      <w:r>
        <w:t>Valid category sets for week-based calculations</w:t>
      </w:r>
      <w:bookmarkEnd w:id="14"/>
    </w:p>
    <w:p w14:paraId="36F92218" w14:textId="77777777" w:rsidR="00C8208A" w:rsidRDefault="00083902">
      <w:pPr>
        <w:spacing w:after="120" w:line="276" w:lineRule="auto"/>
      </w:pPr>
      <w:r>
        <w:t>To satisfy period uniqueness for a week calendar, assign a primary column to at least one of these sets:</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9360"/>
      </w:tblGrid>
      <w:tr w:rsidR="00C8208A" w14:paraId="2B451C9D"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0E9DD1A8" w14:textId="77777777" w:rsidR="00C8208A" w:rsidRDefault="00083902">
            <w:pPr>
              <w:spacing w:after="20" w:line="264" w:lineRule="auto"/>
            </w:pPr>
            <w:r>
              <w:rPr>
                <w:rFonts w:ascii="Consolas" w:eastAsia="Consolas" w:hAnsi="Consolas" w:cs="Consolas"/>
                <w:sz w:val="19"/>
                <w:szCs w:val="19"/>
              </w:rPr>
              <w:t>Week</w:t>
            </w:r>
          </w:p>
          <w:p w14:paraId="5780D2D3" w14:textId="77777777" w:rsidR="00C8208A" w:rsidRDefault="00083902">
            <w:pPr>
              <w:spacing w:after="20" w:line="264" w:lineRule="auto"/>
            </w:pPr>
            <w:r>
              <w:rPr>
                <w:rFonts w:ascii="Consolas" w:eastAsia="Consolas" w:hAnsi="Consolas" w:cs="Consolas"/>
                <w:sz w:val="19"/>
                <w:szCs w:val="19"/>
              </w:rPr>
              <w:t xml:space="preserve">Week of </w:t>
            </w:r>
            <w:proofErr w:type="gramStart"/>
            <w:r>
              <w:rPr>
                <w:rFonts w:ascii="Consolas" w:eastAsia="Consolas" w:hAnsi="Consolas" w:cs="Consolas"/>
                <w:sz w:val="19"/>
                <w:szCs w:val="19"/>
              </w:rPr>
              <w:t>Year  +</w:t>
            </w:r>
            <w:proofErr w:type="gramEnd"/>
            <w:r>
              <w:rPr>
                <w:rFonts w:ascii="Consolas" w:eastAsia="Consolas" w:hAnsi="Consolas" w:cs="Consolas"/>
                <w:sz w:val="19"/>
                <w:szCs w:val="19"/>
              </w:rPr>
              <w:t xml:space="preserve">  Year</w:t>
            </w:r>
          </w:p>
          <w:p w14:paraId="0424DCB8" w14:textId="77777777" w:rsidR="00C8208A" w:rsidRDefault="00083902">
            <w:pPr>
              <w:spacing w:after="20" w:line="264" w:lineRule="auto"/>
            </w:pPr>
            <w:r>
              <w:rPr>
                <w:rFonts w:ascii="Consolas" w:eastAsia="Consolas" w:hAnsi="Consolas" w:cs="Consolas"/>
                <w:sz w:val="19"/>
                <w:szCs w:val="19"/>
              </w:rPr>
              <w:t xml:space="preserve">Week of </w:t>
            </w:r>
            <w:proofErr w:type="gramStart"/>
            <w:r>
              <w:rPr>
                <w:rFonts w:ascii="Consolas" w:eastAsia="Consolas" w:hAnsi="Consolas" w:cs="Consolas"/>
                <w:sz w:val="19"/>
                <w:szCs w:val="19"/>
              </w:rPr>
              <w:t>Quarter  +</w:t>
            </w:r>
            <w:proofErr w:type="gramEnd"/>
            <w:r>
              <w:rPr>
                <w:rFonts w:ascii="Consolas" w:eastAsia="Consolas" w:hAnsi="Consolas" w:cs="Consolas"/>
                <w:sz w:val="19"/>
                <w:szCs w:val="19"/>
              </w:rPr>
              <w:t xml:space="preserve">  Quarter</w:t>
            </w:r>
          </w:p>
          <w:p w14:paraId="1534402F" w14:textId="77777777" w:rsidR="00C8208A" w:rsidRDefault="00083902">
            <w:pPr>
              <w:spacing w:after="20" w:line="264" w:lineRule="auto"/>
            </w:pPr>
            <w:r>
              <w:rPr>
                <w:rFonts w:ascii="Consolas" w:eastAsia="Consolas" w:hAnsi="Consolas" w:cs="Consolas"/>
                <w:sz w:val="19"/>
                <w:szCs w:val="19"/>
              </w:rPr>
              <w:t xml:space="preserve">Week of </w:t>
            </w:r>
            <w:proofErr w:type="gramStart"/>
            <w:r>
              <w:rPr>
                <w:rFonts w:ascii="Consolas" w:eastAsia="Consolas" w:hAnsi="Consolas" w:cs="Consolas"/>
                <w:sz w:val="19"/>
                <w:szCs w:val="19"/>
              </w:rPr>
              <w:t>Quarter  +</w:t>
            </w:r>
            <w:proofErr w:type="gramEnd"/>
            <w:r>
              <w:rPr>
                <w:rFonts w:ascii="Consolas" w:eastAsia="Consolas" w:hAnsi="Consolas" w:cs="Consolas"/>
                <w:sz w:val="19"/>
                <w:szCs w:val="19"/>
              </w:rPr>
              <w:t xml:space="preserve">  Quarter of </w:t>
            </w:r>
            <w:proofErr w:type="gramStart"/>
            <w:r>
              <w:rPr>
                <w:rFonts w:ascii="Consolas" w:eastAsia="Consolas" w:hAnsi="Consolas" w:cs="Consolas"/>
                <w:sz w:val="19"/>
                <w:szCs w:val="19"/>
              </w:rPr>
              <w:t>Year  +</w:t>
            </w:r>
            <w:proofErr w:type="gramEnd"/>
            <w:r>
              <w:rPr>
                <w:rFonts w:ascii="Consolas" w:eastAsia="Consolas" w:hAnsi="Consolas" w:cs="Consolas"/>
                <w:sz w:val="19"/>
                <w:szCs w:val="19"/>
              </w:rPr>
              <w:t xml:space="preserve">  Year</w:t>
            </w:r>
          </w:p>
          <w:p w14:paraId="108F0D8A" w14:textId="77777777" w:rsidR="00C8208A" w:rsidRDefault="00083902">
            <w:pPr>
              <w:spacing w:after="20" w:line="264" w:lineRule="auto"/>
            </w:pPr>
            <w:r>
              <w:rPr>
                <w:rFonts w:ascii="Consolas" w:eastAsia="Consolas" w:hAnsi="Consolas" w:cs="Consolas"/>
                <w:sz w:val="19"/>
                <w:szCs w:val="19"/>
              </w:rPr>
              <w:t xml:space="preserve">Week of </w:t>
            </w:r>
            <w:proofErr w:type="gramStart"/>
            <w:r>
              <w:rPr>
                <w:rFonts w:ascii="Consolas" w:eastAsia="Consolas" w:hAnsi="Consolas" w:cs="Consolas"/>
                <w:sz w:val="19"/>
                <w:szCs w:val="19"/>
              </w:rPr>
              <w:t>Month  +</w:t>
            </w:r>
            <w:proofErr w:type="gramEnd"/>
            <w:r>
              <w:rPr>
                <w:rFonts w:ascii="Consolas" w:eastAsia="Consolas" w:hAnsi="Consolas" w:cs="Consolas"/>
                <w:sz w:val="19"/>
                <w:szCs w:val="19"/>
              </w:rPr>
              <w:t xml:space="preserve">  Month</w:t>
            </w:r>
          </w:p>
          <w:p w14:paraId="5B071F07" w14:textId="77777777" w:rsidR="00C8208A" w:rsidRDefault="00083902">
            <w:pPr>
              <w:spacing w:after="20" w:line="264" w:lineRule="auto"/>
            </w:pPr>
            <w:r>
              <w:rPr>
                <w:rFonts w:ascii="Consolas" w:eastAsia="Consolas" w:hAnsi="Consolas" w:cs="Consolas"/>
                <w:sz w:val="19"/>
                <w:szCs w:val="19"/>
              </w:rPr>
              <w:t xml:space="preserve">Week of </w:t>
            </w:r>
            <w:proofErr w:type="gramStart"/>
            <w:r>
              <w:rPr>
                <w:rFonts w:ascii="Consolas" w:eastAsia="Consolas" w:hAnsi="Consolas" w:cs="Consolas"/>
                <w:sz w:val="19"/>
                <w:szCs w:val="19"/>
              </w:rPr>
              <w:t>Month  +</w:t>
            </w:r>
            <w:proofErr w:type="gramEnd"/>
            <w:r>
              <w:rPr>
                <w:rFonts w:ascii="Consolas" w:eastAsia="Consolas" w:hAnsi="Consolas" w:cs="Consolas"/>
                <w:sz w:val="19"/>
                <w:szCs w:val="19"/>
              </w:rPr>
              <w:t xml:space="preserve">  Month of </w:t>
            </w:r>
            <w:proofErr w:type="gramStart"/>
            <w:r>
              <w:rPr>
                <w:rFonts w:ascii="Consolas" w:eastAsia="Consolas" w:hAnsi="Consolas" w:cs="Consolas"/>
                <w:sz w:val="19"/>
                <w:szCs w:val="19"/>
              </w:rPr>
              <w:t>Year  +</w:t>
            </w:r>
            <w:proofErr w:type="gramEnd"/>
            <w:r>
              <w:rPr>
                <w:rFonts w:ascii="Consolas" w:eastAsia="Consolas" w:hAnsi="Consolas" w:cs="Consolas"/>
                <w:sz w:val="19"/>
                <w:szCs w:val="19"/>
              </w:rPr>
              <w:t xml:space="preserve">  Year</w:t>
            </w:r>
          </w:p>
          <w:p w14:paraId="3B3E3CB7" w14:textId="77777777" w:rsidR="00C8208A" w:rsidRDefault="00083902">
            <w:pPr>
              <w:spacing w:after="20" w:line="264" w:lineRule="auto"/>
            </w:pPr>
            <w:r>
              <w:rPr>
                <w:rFonts w:ascii="Consolas" w:eastAsia="Consolas" w:hAnsi="Consolas" w:cs="Consolas"/>
                <w:sz w:val="19"/>
                <w:szCs w:val="19"/>
              </w:rPr>
              <w:t xml:space="preserve">Week of </w:t>
            </w:r>
            <w:proofErr w:type="gramStart"/>
            <w:r>
              <w:rPr>
                <w:rFonts w:ascii="Consolas" w:eastAsia="Consolas" w:hAnsi="Consolas" w:cs="Consolas"/>
                <w:sz w:val="19"/>
                <w:szCs w:val="19"/>
              </w:rPr>
              <w:t>Month  +</w:t>
            </w:r>
            <w:proofErr w:type="gramEnd"/>
            <w:r>
              <w:rPr>
                <w:rFonts w:ascii="Consolas" w:eastAsia="Consolas" w:hAnsi="Consolas" w:cs="Consolas"/>
                <w:sz w:val="19"/>
                <w:szCs w:val="19"/>
              </w:rPr>
              <w:t xml:space="preserve">  Month of </w:t>
            </w:r>
            <w:proofErr w:type="gramStart"/>
            <w:r>
              <w:rPr>
                <w:rFonts w:ascii="Consolas" w:eastAsia="Consolas" w:hAnsi="Consolas" w:cs="Consolas"/>
                <w:sz w:val="19"/>
                <w:szCs w:val="19"/>
              </w:rPr>
              <w:t>Quarter  +</w:t>
            </w:r>
            <w:proofErr w:type="gramEnd"/>
            <w:r>
              <w:rPr>
                <w:rFonts w:ascii="Consolas" w:eastAsia="Consolas" w:hAnsi="Consolas" w:cs="Consolas"/>
                <w:sz w:val="19"/>
                <w:szCs w:val="19"/>
              </w:rPr>
              <w:t xml:space="preserve">  Quarter</w:t>
            </w:r>
          </w:p>
          <w:p w14:paraId="5DAC04E8" w14:textId="77777777" w:rsidR="00C8208A" w:rsidRDefault="00083902">
            <w:pPr>
              <w:spacing w:line="264" w:lineRule="auto"/>
            </w:pPr>
            <w:r>
              <w:rPr>
                <w:rFonts w:ascii="Consolas" w:eastAsia="Consolas" w:hAnsi="Consolas" w:cs="Consolas"/>
                <w:sz w:val="19"/>
                <w:szCs w:val="19"/>
              </w:rPr>
              <w:t xml:space="preserve">Week of </w:t>
            </w:r>
            <w:proofErr w:type="gramStart"/>
            <w:r>
              <w:rPr>
                <w:rFonts w:ascii="Consolas" w:eastAsia="Consolas" w:hAnsi="Consolas" w:cs="Consolas"/>
                <w:sz w:val="19"/>
                <w:szCs w:val="19"/>
              </w:rPr>
              <w:t>Month  +</w:t>
            </w:r>
            <w:proofErr w:type="gramEnd"/>
            <w:r>
              <w:rPr>
                <w:rFonts w:ascii="Consolas" w:eastAsia="Consolas" w:hAnsi="Consolas" w:cs="Consolas"/>
                <w:sz w:val="19"/>
                <w:szCs w:val="19"/>
              </w:rPr>
              <w:t xml:space="preserve">  Month of </w:t>
            </w:r>
            <w:proofErr w:type="gramStart"/>
            <w:r>
              <w:rPr>
                <w:rFonts w:ascii="Consolas" w:eastAsia="Consolas" w:hAnsi="Consolas" w:cs="Consolas"/>
                <w:sz w:val="19"/>
                <w:szCs w:val="19"/>
              </w:rPr>
              <w:t>Quarter  +</w:t>
            </w:r>
            <w:proofErr w:type="gramEnd"/>
            <w:r>
              <w:rPr>
                <w:rFonts w:ascii="Consolas" w:eastAsia="Consolas" w:hAnsi="Consolas" w:cs="Consolas"/>
                <w:sz w:val="19"/>
                <w:szCs w:val="19"/>
              </w:rPr>
              <w:t xml:space="preserve">  Quarter of </w:t>
            </w:r>
            <w:proofErr w:type="gramStart"/>
            <w:r>
              <w:rPr>
                <w:rFonts w:ascii="Consolas" w:eastAsia="Consolas" w:hAnsi="Consolas" w:cs="Consolas"/>
                <w:sz w:val="19"/>
                <w:szCs w:val="19"/>
              </w:rPr>
              <w:t>Year  +</w:t>
            </w:r>
            <w:proofErr w:type="gramEnd"/>
            <w:r>
              <w:rPr>
                <w:rFonts w:ascii="Consolas" w:eastAsia="Consolas" w:hAnsi="Consolas" w:cs="Consolas"/>
                <w:sz w:val="19"/>
                <w:szCs w:val="19"/>
              </w:rPr>
              <w:t xml:space="preserve">  Year</w:t>
            </w:r>
          </w:p>
        </w:tc>
      </w:tr>
    </w:tbl>
    <w:p w14:paraId="15676ED5" w14:textId="77777777" w:rsidR="00C8208A" w:rsidRDefault="00083902">
      <w:pPr>
        <w:pStyle w:val="Heading1"/>
        <w:spacing w:before="260" w:after="120"/>
      </w:pPr>
      <w:bookmarkStart w:id="15" w:name="_Toc234753960"/>
      <w:r>
        <w:t>9. Inspecting the calendar metadata</w:t>
      </w:r>
      <w:bookmarkEnd w:id="15"/>
    </w:p>
    <w:p w14:paraId="3C1392E8" w14:textId="77777777" w:rsidR="00C8208A" w:rsidRDefault="00083902">
      <w:pPr>
        <w:spacing w:after="120" w:line="276" w:lineRule="auto"/>
      </w:pPr>
      <w:r>
        <w:t>Calendars are stored as model metadata attached to the table object — not as columns or rows. Browsing the table data will not reveal them; you inspect them through the model definition. Four ways are available, from the most literal to the most convenient.</w:t>
      </w:r>
    </w:p>
    <w:p w14:paraId="55F7AA98" w14:textId="77777777" w:rsidR="00C8208A" w:rsidRDefault="00083902">
      <w:pPr>
        <w:pStyle w:val="Heading3"/>
        <w:spacing w:before="160" w:after="80"/>
      </w:pPr>
      <w:bookmarkStart w:id="16" w:name="_Toc234753961"/>
      <w:r>
        <w:t>TMDL view — the authoritative raw metadata</w:t>
      </w:r>
      <w:bookmarkEnd w:id="16"/>
    </w:p>
    <w:p w14:paraId="19585AAB" w14:textId="77777777" w:rsidR="00C8208A" w:rsidRDefault="00083902">
      <w:pPr>
        <w:spacing w:after="120" w:line="276" w:lineRule="auto"/>
      </w:pPr>
      <w:r>
        <w:t xml:space="preserve">Open the </w:t>
      </w:r>
      <w:r>
        <w:rPr>
          <w:b/>
          <w:bCs/>
        </w:rPr>
        <w:t>TMDL view</w:t>
      </w:r>
      <w:r>
        <w:t xml:space="preserve"> (or right-click the table and script it to TMDL). The calendar appears as a </w:t>
      </w:r>
      <w:r>
        <w:rPr>
          <w:rFonts w:ascii="Consolas" w:eastAsia="Consolas" w:hAnsi="Consolas" w:cs="Consolas"/>
          <w:sz w:val="19"/>
          <w:szCs w:val="19"/>
        </w:rPr>
        <w:t>calendar</w:t>
      </w:r>
      <w:r>
        <w:t xml:space="preserve"> block nested under the table, listing each category with its primary and associated columns. This is the exact metadata as stored, and it is the only surface that shows </w:t>
      </w:r>
      <w:r>
        <w:rPr>
          <w:b/>
          <w:bCs/>
        </w:rPr>
        <w:t>time-related</w:t>
      </w:r>
      <w:r>
        <w:t xml:space="preserve"> columns — an untagged </w:t>
      </w:r>
      <w:proofErr w:type="spellStart"/>
      <w:r>
        <w:rPr>
          <w:rFonts w:ascii="Consolas" w:eastAsia="Consolas" w:hAnsi="Consolas" w:cs="Consolas"/>
          <w:sz w:val="19"/>
          <w:szCs w:val="19"/>
        </w:rPr>
        <w:t>calendarColumnGroup</w:t>
      </w:r>
      <w:proofErr w:type="spellEnd"/>
      <w:r>
        <w:t xml:space="preserve"> — which the Calendar options UI hides.</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9360"/>
      </w:tblGrid>
      <w:tr w:rsidR="00C8208A" w14:paraId="2215EB0C"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6D9B169A" w14:textId="77777777" w:rsidR="00C8208A" w:rsidRDefault="00083902">
            <w:pPr>
              <w:spacing w:after="60"/>
            </w:pPr>
            <w:r>
              <w:rPr>
                <w:b/>
                <w:bCs/>
                <w:color w:val="595959"/>
                <w:sz w:val="18"/>
                <w:szCs w:val="18"/>
              </w:rPr>
              <w:lastRenderedPageBreak/>
              <w:t>Example — a retail calendar as it appears in TMDL</w:t>
            </w:r>
          </w:p>
          <w:p w14:paraId="71BF12E5" w14:textId="77777777" w:rsidR="00C8208A" w:rsidRDefault="00083902">
            <w:pPr>
              <w:spacing w:after="20" w:line="264" w:lineRule="auto"/>
            </w:pPr>
            <w:r>
              <w:rPr>
                <w:rFonts w:ascii="Consolas" w:eastAsia="Consolas" w:hAnsi="Consolas" w:cs="Consolas"/>
                <w:sz w:val="19"/>
                <w:szCs w:val="19"/>
              </w:rPr>
              <w:t>table Date</w:t>
            </w:r>
          </w:p>
          <w:p w14:paraId="4A44CC42" w14:textId="77777777" w:rsidR="00C8208A" w:rsidRDefault="00083902">
            <w:pPr>
              <w:spacing w:after="20" w:line="264" w:lineRule="auto"/>
            </w:pPr>
            <w:r>
              <w:rPr>
                <w:rFonts w:ascii="Consolas" w:eastAsia="Consolas" w:hAnsi="Consolas" w:cs="Consolas"/>
                <w:sz w:val="19"/>
                <w:szCs w:val="19"/>
              </w:rPr>
              <w:t xml:space="preserve"> </w:t>
            </w:r>
          </w:p>
          <w:p w14:paraId="4C5CDD90" w14:textId="77777777" w:rsidR="00C8208A" w:rsidRDefault="00083902">
            <w:pPr>
              <w:spacing w:after="20" w:line="264" w:lineRule="auto"/>
            </w:pPr>
            <w:r>
              <w:rPr>
                <w:rFonts w:ascii="Consolas" w:eastAsia="Consolas" w:hAnsi="Consolas" w:cs="Consolas"/>
                <w:sz w:val="19"/>
                <w:szCs w:val="19"/>
              </w:rPr>
              <w:t xml:space="preserve">    calendar 'Retail-454'</w:t>
            </w:r>
          </w:p>
          <w:p w14:paraId="21ACB222" w14:textId="77777777" w:rsidR="00C8208A" w:rsidRDefault="00083902">
            <w:pPr>
              <w:spacing w:after="20" w:line="264"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lineageTag</w:t>
            </w:r>
            <w:proofErr w:type="spellEnd"/>
            <w:r>
              <w:rPr>
                <w:rFonts w:ascii="Consolas" w:eastAsia="Consolas" w:hAnsi="Consolas" w:cs="Consolas"/>
                <w:sz w:val="19"/>
                <w:szCs w:val="19"/>
              </w:rPr>
              <w:t>: 4b7e-... (auto-generated)</w:t>
            </w:r>
          </w:p>
          <w:p w14:paraId="793A8D80" w14:textId="77777777" w:rsidR="00C8208A" w:rsidRDefault="00083902">
            <w:pPr>
              <w:spacing w:after="20" w:line="264" w:lineRule="auto"/>
            </w:pPr>
            <w:r>
              <w:rPr>
                <w:rFonts w:ascii="Consolas" w:eastAsia="Consolas" w:hAnsi="Consolas" w:cs="Consolas"/>
                <w:sz w:val="19"/>
                <w:szCs w:val="19"/>
              </w:rPr>
              <w:t xml:space="preserve"> </w:t>
            </w:r>
          </w:p>
          <w:p w14:paraId="56536ED2" w14:textId="77777777" w:rsidR="00C8208A" w:rsidRDefault="00083902">
            <w:pPr>
              <w:spacing w:after="20" w:line="264"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calendarColumnGroup</w:t>
            </w:r>
            <w:proofErr w:type="spellEnd"/>
            <w:r>
              <w:rPr>
                <w:rFonts w:ascii="Consolas" w:eastAsia="Consolas" w:hAnsi="Consolas" w:cs="Consolas"/>
                <w:sz w:val="19"/>
                <w:szCs w:val="19"/>
              </w:rPr>
              <w:t xml:space="preserve"> = year</w:t>
            </w:r>
          </w:p>
          <w:p w14:paraId="59CF49ED" w14:textId="77777777" w:rsidR="00C8208A" w:rsidRDefault="00083902">
            <w:pPr>
              <w:spacing w:after="20" w:line="264"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primaryColumn</w:t>
            </w:r>
            <w:proofErr w:type="spellEnd"/>
            <w:r>
              <w:rPr>
                <w:rFonts w:ascii="Consolas" w:eastAsia="Consolas" w:hAnsi="Consolas" w:cs="Consolas"/>
                <w:sz w:val="19"/>
                <w:szCs w:val="19"/>
              </w:rPr>
              <w:t>: Year</w:t>
            </w:r>
          </w:p>
          <w:p w14:paraId="0053E88F" w14:textId="77777777" w:rsidR="00C8208A" w:rsidRDefault="00083902">
            <w:pPr>
              <w:spacing w:after="20" w:line="264" w:lineRule="auto"/>
            </w:pPr>
            <w:r>
              <w:rPr>
                <w:rFonts w:ascii="Consolas" w:eastAsia="Consolas" w:hAnsi="Consolas" w:cs="Consolas"/>
                <w:sz w:val="19"/>
                <w:szCs w:val="19"/>
              </w:rPr>
              <w:t xml:space="preserve"> </w:t>
            </w:r>
          </w:p>
          <w:p w14:paraId="2E0D7929" w14:textId="77777777" w:rsidR="00C8208A" w:rsidRDefault="00083902">
            <w:pPr>
              <w:spacing w:after="20" w:line="264"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calendarColumnGroup</w:t>
            </w:r>
            <w:proofErr w:type="spellEnd"/>
            <w:r>
              <w:rPr>
                <w:rFonts w:ascii="Consolas" w:eastAsia="Consolas" w:hAnsi="Consolas" w:cs="Consolas"/>
                <w:sz w:val="19"/>
                <w:szCs w:val="19"/>
              </w:rPr>
              <w:t xml:space="preserve"> = week</w:t>
            </w:r>
          </w:p>
          <w:p w14:paraId="55EDF11D" w14:textId="77777777" w:rsidR="00C8208A" w:rsidRDefault="00083902">
            <w:pPr>
              <w:spacing w:after="20" w:line="264"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primaryColumn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WeekOfYear</w:t>
            </w:r>
            <w:proofErr w:type="spellEnd"/>
          </w:p>
          <w:p w14:paraId="2447B7E2" w14:textId="77777777" w:rsidR="00C8208A" w:rsidRDefault="00083902">
            <w:pPr>
              <w:spacing w:after="20" w:line="264"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associatedColumn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WeekLabel</w:t>
            </w:r>
            <w:proofErr w:type="spellEnd"/>
          </w:p>
          <w:p w14:paraId="6E66247A" w14:textId="77777777" w:rsidR="00C8208A" w:rsidRDefault="00083902">
            <w:pPr>
              <w:spacing w:after="20" w:line="264" w:lineRule="auto"/>
            </w:pPr>
            <w:r>
              <w:rPr>
                <w:rFonts w:ascii="Consolas" w:eastAsia="Consolas" w:hAnsi="Consolas" w:cs="Consolas"/>
                <w:sz w:val="19"/>
                <w:szCs w:val="19"/>
              </w:rPr>
              <w:t xml:space="preserve"> </w:t>
            </w:r>
          </w:p>
          <w:p w14:paraId="5F92522E" w14:textId="77777777" w:rsidR="00C8208A" w:rsidRDefault="00083902">
            <w:pPr>
              <w:spacing w:after="20" w:line="264"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calendarColumnGroup</w:t>
            </w:r>
            <w:proofErr w:type="spellEnd"/>
            <w:r>
              <w:rPr>
                <w:rFonts w:ascii="Consolas" w:eastAsia="Consolas" w:hAnsi="Consolas" w:cs="Consolas"/>
                <w:sz w:val="19"/>
                <w:szCs w:val="19"/>
              </w:rPr>
              <w:t xml:space="preserve">            // untagged = time-related</w:t>
            </w:r>
          </w:p>
          <w:p w14:paraId="0B67A447" w14:textId="77777777" w:rsidR="00C8208A" w:rsidRDefault="00083902">
            <w:pPr>
              <w:spacing w:line="264" w:lineRule="auto"/>
            </w:pPr>
            <w:r>
              <w:rPr>
                <w:rFonts w:ascii="Consolas" w:eastAsia="Consolas" w:hAnsi="Consolas" w:cs="Consolas"/>
                <w:sz w:val="19"/>
                <w:szCs w:val="19"/>
              </w:rPr>
              <w:t xml:space="preserve">            column: </w:t>
            </w:r>
            <w:proofErr w:type="spellStart"/>
            <w:r>
              <w:rPr>
                <w:rFonts w:ascii="Consolas" w:eastAsia="Consolas" w:hAnsi="Consolas" w:cs="Consolas"/>
                <w:sz w:val="19"/>
                <w:szCs w:val="19"/>
              </w:rPr>
              <w:t>IsWorkingDay</w:t>
            </w:r>
            <w:proofErr w:type="spellEnd"/>
          </w:p>
        </w:tc>
      </w:tr>
    </w:tbl>
    <w:p w14:paraId="3DE6E820" w14:textId="77777777" w:rsidR="00C8208A" w:rsidRDefault="00083902">
      <w:pPr>
        <w:spacing w:after="120" w:line="276" w:lineRule="auto"/>
      </w:pPr>
      <w:r>
        <w:t xml:space="preserve">Reading it: this </w:t>
      </w:r>
      <w:r>
        <w:rPr>
          <w:rFonts w:ascii="Consolas" w:eastAsia="Consolas" w:hAnsi="Consolas" w:cs="Consolas"/>
          <w:sz w:val="19"/>
          <w:szCs w:val="19"/>
        </w:rPr>
        <w:t>'Retail-454'</w:t>
      </w:r>
      <w:r>
        <w:t xml:space="preserve"> calendar maps </w:t>
      </w:r>
      <w:r>
        <w:rPr>
          <w:rFonts w:ascii="Consolas" w:eastAsia="Consolas" w:hAnsi="Consolas" w:cs="Consolas"/>
          <w:sz w:val="19"/>
          <w:szCs w:val="19"/>
        </w:rPr>
        <w:t>Year</w:t>
      </w:r>
      <w:r>
        <w:t xml:space="preserve"> to the Year category and </w:t>
      </w:r>
      <w:proofErr w:type="spellStart"/>
      <w:r>
        <w:rPr>
          <w:rFonts w:ascii="Consolas" w:eastAsia="Consolas" w:hAnsi="Consolas" w:cs="Consolas"/>
          <w:sz w:val="19"/>
          <w:szCs w:val="19"/>
        </w:rPr>
        <w:t>WeekOfYear</w:t>
      </w:r>
      <w:proofErr w:type="spellEnd"/>
      <w:r>
        <w:t xml:space="preserve"> to the Week category (with </w:t>
      </w:r>
      <w:proofErr w:type="spellStart"/>
      <w:r>
        <w:rPr>
          <w:rFonts w:ascii="Consolas" w:eastAsia="Consolas" w:hAnsi="Consolas" w:cs="Consolas"/>
          <w:sz w:val="19"/>
          <w:szCs w:val="19"/>
        </w:rPr>
        <w:t>WeekLabel</w:t>
      </w:r>
      <w:proofErr w:type="spellEnd"/>
      <w:r>
        <w:t xml:space="preserve"> as an associated display column), and tags </w:t>
      </w:r>
      <w:proofErr w:type="spellStart"/>
      <w:r>
        <w:rPr>
          <w:rFonts w:ascii="Consolas" w:eastAsia="Consolas" w:hAnsi="Consolas" w:cs="Consolas"/>
          <w:sz w:val="19"/>
          <w:szCs w:val="19"/>
        </w:rPr>
        <w:t>IsWorkingDay</w:t>
      </w:r>
      <w:proofErr w:type="spellEnd"/>
      <w:r>
        <w:t xml:space="preserve"> as a time-related helper column.</w:t>
      </w:r>
    </w:p>
    <w:p w14:paraId="5E63F960" w14:textId="77777777" w:rsidR="00C8208A" w:rsidRDefault="00083902">
      <w:pPr>
        <w:pStyle w:val="Heading3"/>
        <w:spacing w:before="160" w:after="80"/>
      </w:pPr>
      <w:bookmarkStart w:id="17" w:name="_Toc234753962"/>
      <w:r>
        <w:t>Model explorer — quick browse</w:t>
      </w:r>
      <w:bookmarkEnd w:id="17"/>
    </w:p>
    <w:p w14:paraId="3C62CB57" w14:textId="77777777" w:rsidR="00C8208A" w:rsidRDefault="00083902">
      <w:pPr>
        <w:spacing w:after="120" w:line="276" w:lineRule="auto"/>
      </w:pPr>
      <w:r>
        <w:t>Defined calendars appear as nodes under the table on which they are defined, so you can confirm which calendars exist and where without entering the script view.</w:t>
      </w:r>
    </w:p>
    <w:p w14:paraId="351F9EED" w14:textId="77777777" w:rsidR="00C8208A" w:rsidRDefault="00083902">
      <w:pPr>
        <w:pStyle w:val="Heading3"/>
        <w:spacing w:before="160" w:after="80"/>
      </w:pPr>
      <w:bookmarkStart w:id="18" w:name="_Toc234753963"/>
      <w:r>
        <w:t>Calendar options → Edit — friendly view</w:t>
      </w:r>
      <w:bookmarkEnd w:id="18"/>
    </w:p>
    <w:p w14:paraId="1920A72B" w14:textId="77777777" w:rsidR="00C8208A" w:rsidRDefault="00083902">
      <w:pPr>
        <w:spacing w:after="120" w:line="276" w:lineRule="auto"/>
      </w:pPr>
      <w:r>
        <w:t>Reopening Calendar options and selecting Edit shows the same mappings in the category-to-column UI. It is the easiest to read, but it hides the time-related group and the lineage tags.</w:t>
      </w:r>
    </w:p>
    <w:p w14:paraId="14B9D186" w14:textId="77777777" w:rsidR="00C8208A" w:rsidRDefault="00083902">
      <w:pPr>
        <w:pStyle w:val="Heading3"/>
        <w:spacing w:before="160" w:after="80"/>
      </w:pPr>
      <w:bookmarkStart w:id="19" w:name="_Toc234753964"/>
      <w:r>
        <w:t>External tools — full object model</w:t>
      </w:r>
      <w:bookmarkEnd w:id="19"/>
    </w:p>
    <w:p w14:paraId="37A7BE4C" w14:textId="77777777" w:rsidR="00C8208A" w:rsidRDefault="00083902">
      <w:pPr>
        <w:spacing w:after="120" w:line="276" w:lineRule="auto"/>
      </w:pPr>
      <w:r>
        <w:t>Tabular Editor 3 (v3.23.0+) lists calendars in the TOM Explorer under a Calendars node, where every property is inspectable and calendars can be scripted to TMDL or diffed between models.</w:t>
      </w:r>
    </w:p>
    <w:tbl>
      <w:tblPr>
        <w:tblW w:w="9360" w:type="dxa"/>
        <w:tblBorders>
          <w:top w:val="single" w:sz="6" w:space="0" w:color="E0A080"/>
          <w:left w:val="single" w:sz="6" w:space="0" w:color="E0A080"/>
          <w:bottom w:val="single" w:sz="6" w:space="0" w:color="E0A080"/>
          <w:right w:val="single" w:sz="6" w:space="0" w:color="E0A080"/>
          <w:insideH w:val="single" w:sz="6" w:space="0" w:color="E0A080"/>
          <w:insideV w:val="single" w:sz="6" w:space="0" w:color="E0A080"/>
        </w:tblBorders>
        <w:tblCellMar>
          <w:left w:w="10" w:type="dxa"/>
          <w:right w:w="10" w:type="dxa"/>
        </w:tblCellMar>
        <w:tblLook w:val="0000" w:firstRow="0" w:lastRow="0" w:firstColumn="0" w:lastColumn="0" w:noHBand="0" w:noVBand="0"/>
      </w:tblPr>
      <w:tblGrid>
        <w:gridCol w:w="9360"/>
      </w:tblGrid>
      <w:tr w:rsidR="00C8208A" w14:paraId="57A6C7F1" w14:textId="77777777">
        <w:tblPrEx>
          <w:tblCellMar>
            <w:top w:w="0" w:type="dxa"/>
            <w:bottom w:w="0" w:type="dxa"/>
          </w:tblCellMar>
        </w:tblPrEx>
        <w:tc>
          <w:tcPr>
            <w:tcW w:w="9360" w:type="dxa"/>
            <w:shd w:val="clear" w:color="auto" w:fill="EAF1FB"/>
            <w:tcMar>
              <w:top w:w="120" w:type="dxa"/>
              <w:left w:w="160" w:type="dxa"/>
              <w:bottom w:w="120" w:type="dxa"/>
              <w:right w:w="160" w:type="dxa"/>
            </w:tcMar>
          </w:tcPr>
          <w:p w14:paraId="393C416D" w14:textId="77777777" w:rsidR="00C8208A" w:rsidRDefault="00083902">
            <w:pPr>
              <w:spacing w:line="264" w:lineRule="auto"/>
            </w:pPr>
            <w:r>
              <w:rPr>
                <w:b/>
                <w:bCs/>
              </w:rPr>
              <w:t xml:space="preserve">For model documentation. </w:t>
            </w:r>
            <w:r>
              <w:t>Because calendar definitions live in model metadata rather than table data, they do not travel with a CSV or table export — they persist only in the .</w:t>
            </w:r>
            <w:proofErr w:type="spellStart"/>
            <w:r>
              <w:t>pbix</w:t>
            </w:r>
            <w:proofErr w:type="spellEnd"/>
            <w:r>
              <w:t xml:space="preserve"> / semantic model. When documenting this model (for example, the project data dictionary), capture the TMDL script, which is the authoritative, copy-</w:t>
            </w:r>
            <w:proofErr w:type="spellStart"/>
            <w:r>
              <w:t>pasteable</w:t>
            </w:r>
            <w:proofErr w:type="spellEnd"/>
            <w:r>
              <w:t xml:space="preserve"> record of each calendar’s mappings.</w:t>
            </w:r>
          </w:p>
        </w:tc>
      </w:tr>
    </w:tbl>
    <w:p w14:paraId="34513E1F" w14:textId="77777777" w:rsidR="00C8208A" w:rsidRDefault="00083902">
      <w:pPr>
        <w:pStyle w:val="Heading1"/>
        <w:spacing w:before="260" w:after="120"/>
      </w:pPr>
      <w:bookmarkStart w:id="20" w:name="_Toc234753965"/>
      <w:r>
        <w:t>10. The DAX functions the feature unlocks</w:t>
      </w:r>
      <w:bookmarkEnd w:id="20"/>
    </w:p>
    <w:p w14:paraId="2BC8EF60" w14:textId="77777777" w:rsidR="00C8208A" w:rsidRDefault="00083902">
      <w:pPr>
        <w:spacing w:after="120" w:line="276" w:lineRule="auto"/>
      </w:pPr>
      <w:r>
        <w:t>Two things happen once a calendar exists: every existing time intelligence function can accept a calendar name in place of a date column, and eight brand-new week-based functions become available. All eight require a Calendar argument and only work with calendars.</w:t>
      </w:r>
    </w:p>
    <w:p w14:paraId="5693ED9F" w14:textId="77777777" w:rsidR="00C8208A" w:rsidRDefault="00083902">
      <w:pPr>
        <w:pStyle w:val="Heading3"/>
        <w:spacing w:before="160" w:after="80"/>
      </w:pPr>
      <w:bookmarkStart w:id="21" w:name="_Toc234753966"/>
      <w:r>
        <w:t>New week-based functions (all require a Calendar argument)</w:t>
      </w:r>
      <w:bookmarkEnd w:id="21"/>
    </w:p>
    <w:tbl>
      <w:tblPr>
        <w:tblW w:w="9360" w:type="dxa"/>
        <w:tblBorders>
          <w:top w:val="single" w:sz="6" w:space="0" w:color="A6B1C2"/>
          <w:left w:val="single" w:sz="6" w:space="0" w:color="A6B1C2"/>
          <w:bottom w:val="single" w:sz="6" w:space="0" w:color="A6B1C2"/>
          <w:right w:val="single" w:sz="6" w:space="0" w:color="A6B1C2"/>
          <w:insideH w:val="single" w:sz="6" w:space="0" w:color="A6B1C2"/>
          <w:insideV w:val="single" w:sz="6" w:space="0" w:color="A6B1C2"/>
        </w:tblBorders>
        <w:tblCellMar>
          <w:left w:w="10" w:type="dxa"/>
          <w:right w:w="10" w:type="dxa"/>
        </w:tblCellMar>
        <w:tblLook w:val="0000" w:firstRow="0" w:lastRow="0" w:firstColumn="0" w:lastColumn="0" w:noHBand="0" w:noVBand="0"/>
      </w:tblPr>
      <w:tblGrid>
        <w:gridCol w:w="2450"/>
        <w:gridCol w:w="3560"/>
        <w:gridCol w:w="3350"/>
      </w:tblGrid>
      <w:tr w:rsidR="00C8208A" w14:paraId="1408FB49" w14:textId="77777777">
        <w:tblPrEx>
          <w:tblCellMar>
            <w:top w:w="0" w:type="dxa"/>
            <w:bottom w:w="0" w:type="dxa"/>
          </w:tblCellMar>
        </w:tblPrEx>
        <w:trPr>
          <w:tblHeader/>
        </w:trPr>
        <w:tc>
          <w:tcPr>
            <w:tcW w:w="2450" w:type="dxa"/>
            <w:shd w:val="clear" w:color="auto" w:fill="44546A"/>
            <w:tcMar>
              <w:top w:w="60" w:type="dxa"/>
              <w:left w:w="90" w:type="dxa"/>
              <w:bottom w:w="60" w:type="dxa"/>
              <w:right w:w="90" w:type="dxa"/>
            </w:tcMar>
          </w:tcPr>
          <w:p w14:paraId="040FCC00" w14:textId="77777777" w:rsidR="00C8208A" w:rsidRDefault="00083902">
            <w:r>
              <w:rPr>
                <w:b/>
                <w:bCs/>
                <w:color w:val="FFFFFF"/>
                <w:sz w:val="19"/>
                <w:szCs w:val="19"/>
              </w:rPr>
              <w:lastRenderedPageBreak/>
              <w:t>Function</w:t>
            </w:r>
          </w:p>
        </w:tc>
        <w:tc>
          <w:tcPr>
            <w:tcW w:w="3560" w:type="dxa"/>
            <w:shd w:val="clear" w:color="auto" w:fill="44546A"/>
            <w:tcMar>
              <w:top w:w="60" w:type="dxa"/>
              <w:left w:w="90" w:type="dxa"/>
              <w:bottom w:w="60" w:type="dxa"/>
              <w:right w:w="90" w:type="dxa"/>
            </w:tcMar>
          </w:tcPr>
          <w:p w14:paraId="6D11CA4E" w14:textId="77777777" w:rsidR="00C8208A" w:rsidRDefault="00083902">
            <w:r>
              <w:rPr>
                <w:b/>
                <w:bCs/>
                <w:color w:val="FFFFFF"/>
                <w:sz w:val="19"/>
                <w:szCs w:val="19"/>
              </w:rPr>
              <w:t>Returns / description</w:t>
            </w:r>
          </w:p>
        </w:tc>
        <w:tc>
          <w:tcPr>
            <w:tcW w:w="3350" w:type="dxa"/>
            <w:shd w:val="clear" w:color="auto" w:fill="44546A"/>
            <w:tcMar>
              <w:top w:w="60" w:type="dxa"/>
              <w:left w:w="90" w:type="dxa"/>
              <w:bottom w:w="60" w:type="dxa"/>
              <w:right w:w="90" w:type="dxa"/>
            </w:tcMar>
          </w:tcPr>
          <w:p w14:paraId="5E8AF5EA" w14:textId="77777777" w:rsidR="00C8208A" w:rsidRDefault="00083902">
            <w:r>
              <w:rPr>
                <w:b/>
                <w:bCs/>
                <w:color w:val="FFFFFF"/>
                <w:sz w:val="19"/>
                <w:szCs w:val="19"/>
              </w:rPr>
              <w:t>Retail use case</w:t>
            </w:r>
          </w:p>
        </w:tc>
      </w:tr>
      <w:tr w:rsidR="00C8208A" w14:paraId="278E77DF" w14:textId="77777777">
        <w:tblPrEx>
          <w:tblCellMar>
            <w:top w:w="0" w:type="dxa"/>
            <w:bottom w:w="0" w:type="dxa"/>
          </w:tblCellMar>
        </w:tblPrEx>
        <w:tc>
          <w:tcPr>
            <w:tcW w:w="2450" w:type="dxa"/>
            <w:tcMar>
              <w:top w:w="50" w:type="dxa"/>
              <w:left w:w="90" w:type="dxa"/>
              <w:bottom w:w="50" w:type="dxa"/>
              <w:right w:w="90" w:type="dxa"/>
            </w:tcMar>
          </w:tcPr>
          <w:p w14:paraId="379CDADD" w14:textId="77777777" w:rsidR="00C8208A" w:rsidRDefault="00083902">
            <w:pPr>
              <w:spacing w:line="252" w:lineRule="auto"/>
            </w:pPr>
            <w:r>
              <w:rPr>
                <w:rFonts w:ascii="Consolas" w:eastAsia="Consolas" w:hAnsi="Consolas" w:cs="Consolas"/>
                <w:sz w:val="19"/>
                <w:szCs w:val="19"/>
              </w:rPr>
              <w:t>TOTALWTD</w:t>
            </w:r>
          </w:p>
        </w:tc>
        <w:tc>
          <w:tcPr>
            <w:tcW w:w="3560" w:type="dxa"/>
            <w:tcMar>
              <w:top w:w="50" w:type="dxa"/>
              <w:left w:w="90" w:type="dxa"/>
              <w:bottom w:w="50" w:type="dxa"/>
              <w:right w:w="90" w:type="dxa"/>
            </w:tcMar>
          </w:tcPr>
          <w:p w14:paraId="178524BB" w14:textId="77777777" w:rsidR="00C8208A" w:rsidRDefault="00083902">
            <w:pPr>
              <w:spacing w:line="252" w:lineRule="auto"/>
            </w:pPr>
            <w:r>
              <w:rPr>
                <w:sz w:val="19"/>
                <w:szCs w:val="19"/>
              </w:rPr>
              <w:t>Expression evaluated for the current week-to-date, given the calendar selection.</w:t>
            </w:r>
          </w:p>
        </w:tc>
        <w:tc>
          <w:tcPr>
            <w:tcW w:w="3350" w:type="dxa"/>
            <w:tcMar>
              <w:top w:w="50" w:type="dxa"/>
              <w:left w:w="90" w:type="dxa"/>
              <w:bottom w:w="50" w:type="dxa"/>
              <w:right w:w="90" w:type="dxa"/>
            </w:tcMar>
          </w:tcPr>
          <w:p w14:paraId="69DEE89B" w14:textId="77777777" w:rsidR="00C8208A" w:rsidRDefault="00083902">
            <w:pPr>
              <w:spacing w:line="252" w:lineRule="auto"/>
            </w:pPr>
            <w:r>
              <w:rPr>
                <w:sz w:val="19"/>
                <w:szCs w:val="19"/>
              </w:rPr>
              <w:t>Running weekly sell-through for the sales-team scorecard.</w:t>
            </w:r>
          </w:p>
        </w:tc>
      </w:tr>
      <w:tr w:rsidR="00C8208A" w14:paraId="6ED81A3F" w14:textId="77777777">
        <w:tblPrEx>
          <w:tblCellMar>
            <w:top w:w="0" w:type="dxa"/>
            <w:bottom w:w="0" w:type="dxa"/>
          </w:tblCellMar>
        </w:tblPrEx>
        <w:tc>
          <w:tcPr>
            <w:tcW w:w="2450" w:type="dxa"/>
            <w:shd w:val="clear" w:color="auto" w:fill="F2F5F9"/>
            <w:tcMar>
              <w:top w:w="50" w:type="dxa"/>
              <w:left w:w="90" w:type="dxa"/>
              <w:bottom w:w="50" w:type="dxa"/>
              <w:right w:w="90" w:type="dxa"/>
            </w:tcMar>
          </w:tcPr>
          <w:p w14:paraId="1F997FA1" w14:textId="77777777" w:rsidR="00C8208A" w:rsidRDefault="00083902">
            <w:pPr>
              <w:spacing w:line="252" w:lineRule="auto"/>
            </w:pPr>
            <w:r>
              <w:rPr>
                <w:rFonts w:ascii="Consolas" w:eastAsia="Consolas" w:hAnsi="Consolas" w:cs="Consolas"/>
                <w:sz w:val="19"/>
                <w:szCs w:val="19"/>
              </w:rPr>
              <w:t>DATESWTD</w:t>
            </w:r>
          </w:p>
        </w:tc>
        <w:tc>
          <w:tcPr>
            <w:tcW w:w="3560" w:type="dxa"/>
            <w:shd w:val="clear" w:color="auto" w:fill="F2F5F9"/>
            <w:tcMar>
              <w:top w:w="50" w:type="dxa"/>
              <w:left w:w="90" w:type="dxa"/>
              <w:bottom w:w="50" w:type="dxa"/>
              <w:right w:w="90" w:type="dxa"/>
            </w:tcMar>
          </w:tcPr>
          <w:p w14:paraId="5EC20041" w14:textId="77777777" w:rsidR="00C8208A" w:rsidRDefault="00083902">
            <w:pPr>
              <w:spacing w:line="252" w:lineRule="auto"/>
            </w:pPr>
            <w:r>
              <w:rPr>
                <w:sz w:val="19"/>
                <w:szCs w:val="19"/>
              </w:rPr>
              <w:t>The set of dates in the current week-to-date.</w:t>
            </w:r>
          </w:p>
        </w:tc>
        <w:tc>
          <w:tcPr>
            <w:tcW w:w="3350" w:type="dxa"/>
            <w:shd w:val="clear" w:color="auto" w:fill="F2F5F9"/>
            <w:tcMar>
              <w:top w:w="50" w:type="dxa"/>
              <w:left w:w="90" w:type="dxa"/>
              <w:bottom w:w="50" w:type="dxa"/>
              <w:right w:w="90" w:type="dxa"/>
            </w:tcMar>
          </w:tcPr>
          <w:p w14:paraId="5390A35D" w14:textId="77777777" w:rsidR="00C8208A" w:rsidRDefault="00083902">
            <w:pPr>
              <w:spacing w:line="252" w:lineRule="auto"/>
            </w:pPr>
            <w:r>
              <w:rPr>
                <w:sz w:val="19"/>
                <w:szCs w:val="19"/>
              </w:rPr>
              <w:t>Custom week-to-date aggregations used as a filter inside CALCULATE.</w:t>
            </w:r>
          </w:p>
        </w:tc>
      </w:tr>
      <w:tr w:rsidR="00C8208A" w14:paraId="45CFC964" w14:textId="77777777">
        <w:tblPrEx>
          <w:tblCellMar>
            <w:top w:w="0" w:type="dxa"/>
            <w:bottom w:w="0" w:type="dxa"/>
          </w:tblCellMar>
        </w:tblPrEx>
        <w:tc>
          <w:tcPr>
            <w:tcW w:w="2450" w:type="dxa"/>
            <w:tcMar>
              <w:top w:w="50" w:type="dxa"/>
              <w:left w:w="90" w:type="dxa"/>
              <w:bottom w:w="50" w:type="dxa"/>
              <w:right w:w="90" w:type="dxa"/>
            </w:tcMar>
          </w:tcPr>
          <w:p w14:paraId="7373DF91" w14:textId="77777777" w:rsidR="00C8208A" w:rsidRDefault="00083902">
            <w:pPr>
              <w:spacing w:line="252" w:lineRule="auto"/>
            </w:pPr>
            <w:r>
              <w:rPr>
                <w:rFonts w:ascii="Consolas" w:eastAsia="Consolas" w:hAnsi="Consolas" w:cs="Consolas"/>
                <w:sz w:val="19"/>
                <w:szCs w:val="19"/>
              </w:rPr>
              <w:t>STARTOFWEEK</w:t>
            </w:r>
          </w:p>
        </w:tc>
        <w:tc>
          <w:tcPr>
            <w:tcW w:w="3560" w:type="dxa"/>
            <w:tcMar>
              <w:top w:w="50" w:type="dxa"/>
              <w:left w:w="90" w:type="dxa"/>
              <w:bottom w:w="50" w:type="dxa"/>
              <w:right w:w="90" w:type="dxa"/>
            </w:tcMar>
          </w:tcPr>
          <w:p w14:paraId="3F54A11B" w14:textId="77777777" w:rsidR="00C8208A" w:rsidRDefault="00083902">
            <w:pPr>
              <w:spacing w:line="252" w:lineRule="auto"/>
            </w:pPr>
            <w:r>
              <w:rPr>
                <w:sz w:val="19"/>
                <w:szCs w:val="19"/>
              </w:rPr>
              <w:t>The first date of the current week.</w:t>
            </w:r>
          </w:p>
        </w:tc>
        <w:tc>
          <w:tcPr>
            <w:tcW w:w="3350" w:type="dxa"/>
            <w:tcMar>
              <w:top w:w="50" w:type="dxa"/>
              <w:left w:w="90" w:type="dxa"/>
              <w:bottom w:w="50" w:type="dxa"/>
              <w:right w:w="90" w:type="dxa"/>
            </w:tcMar>
          </w:tcPr>
          <w:p w14:paraId="2CB56426" w14:textId="77777777" w:rsidR="00C8208A" w:rsidRDefault="00083902">
            <w:pPr>
              <w:spacing w:line="252" w:lineRule="auto"/>
            </w:pPr>
            <w:r>
              <w:rPr>
                <w:sz w:val="19"/>
                <w:szCs w:val="19"/>
              </w:rPr>
              <w:t>Week-boundary markers; anchoring week-open snapshots.</w:t>
            </w:r>
          </w:p>
        </w:tc>
      </w:tr>
      <w:tr w:rsidR="00C8208A" w14:paraId="508B6AD0" w14:textId="77777777">
        <w:tblPrEx>
          <w:tblCellMar>
            <w:top w:w="0" w:type="dxa"/>
            <w:bottom w:w="0" w:type="dxa"/>
          </w:tblCellMar>
        </w:tblPrEx>
        <w:tc>
          <w:tcPr>
            <w:tcW w:w="2450" w:type="dxa"/>
            <w:shd w:val="clear" w:color="auto" w:fill="F2F5F9"/>
            <w:tcMar>
              <w:top w:w="50" w:type="dxa"/>
              <w:left w:w="90" w:type="dxa"/>
              <w:bottom w:w="50" w:type="dxa"/>
              <w:right w:w="90" w:type="dxa"/>
            </w:tcMar>
          </w:tcPr>
          <w:p w14:paraId="4F6DD506" w14:textId="77777777" w:rsidR="00C8208A" w:rsidRDefault="00083902">
            <w:pPr>
              <w:spacing w:line="252" w:lineRule="auto"/>
            </w:pPr>
            <w:r>
              <w:rPr>
                <w:rFonts w:ascii="Consolas" w:eastAsia="Consolas" w:hAnsi="Consolas" w:cs="Consolas"/>
                <w:sz w:val="19"/>
                <w:szCs w:val="19"/>
              </w:rPr>
              <w:t>ENDOFWEEK</w:t>
            </w:r>
          </w:p>
        </w:tc>
        <w:tc>
          <w:tcPr>
            <w:tcW w:w="3560" w:type="dxa"/>
            <w:shd w:val="clear" w:color="auto" w:fill="F2F5F9"/>
            <w:tcMar>
              <w:top w:w="50" w:type="dxa"/>
              <w:left w:w="90" w:type="dxa"/>
              <w:bottom w:w="50" w:type="dxa"/>
              <w:right w:w="90" w:type="dxa"/>
            </w:tcMar>
          </w:tcPr>
          <w:p w14:paraId="43921CE6" w14:textId="77777777" w:rsidR="00C8208A" w:rsidRDefault="00083902">
            <w:pPr>
              <w:spacing w:line="252" w:lineRule="auto"/>
            </w:pPr>
            <w:r>
              <w:rPr>
                <w:sz w:val="19"/>
                <w:szCs w:val="19"/>
              </w:rPr>
              <w:t>The last date of the current week.</w:t>
            </w:r>
          </w:p>
        </w:tc>
        <w:tc>
          <w:tcPr>
            <w:tcW w:w="3350" w:type="dxa"/>
            <w:shd w:val="clear" w:color="auto" w:fill="F2F5F9"/>
            <w:tcMar>
              <w:top w:w="50" w:type="dxa"/>
              <w:left w:w="90" w:type="dxa"/>
              <w:bottom w:w="50" w:type="dxa"/>
              <w:right w:w="90" w:type="dxa"/>
            </w:tcMar>
          </w:tcPr>
          <w:p w14:paraId="576B759A" w14:textId="77777777" w:rsidR="00C8208A" w:rsidRDefault="00083902">
            <w:pPr>
              <w:spacing w:line="252" w:lineRule="auto"/>
            </w:pPr>
            <w:r>
              <w:rPr>
                <w:sz w:val="19"/>
                <w:szCs w:val="19"/>
              </w:rPr>
              <w:t>Week-boundary markers; anchoring week-close snapshots.</w:t>
            </w:r>
          </w:p>
        </w:tc>
      </w:tr>
      <w:tr w:rsidR="00C8208A" w14:paraId="3210093D" w14:textId="77777777">
        <w:tblPrEx>
          <w:tblCellMar>
            <w:top w:w="0" w:type="dxa"/>
            <w:bottom w:w="0" w:type="dxa"/>
          </w:tblCellMar>
        </w:tblPrEx>
        <w:tc>
          <w:tcPr>
            <w:tcW w:w="2450" w:type="dxa"/>
            <w:tcMar>
              <w:top w:w="50" w:type="dxa"/>
              <w:left w:w="90" w:type="dxa"/>
              <w:bottom w:w="50" w:type="dxa"/>
              <w:right w:w="90" w:type="dxa"/>
            </w:tcMar>
          </w:tcPr>
          <w:p w14:paraId="0F8D8D8D" w14:textId="77777777" w:rsidR="00C8208A" w:rsidRDefault="00083902">
            <w:pPr>
              <w:spacing w:line="252" w:lineRule="auto"/>
            </w:pPr>
            <w:r>
              <w:rPr>
                <w:rFonts w:ascii="Consolas" w:eastAsia="Consolas" w:hAnsi="Consolas" w:cs="Consolas"/>
                <w:sz w:val="19"/>
                <w:szCs w:val="19"/>
              </w:rPr>
              <w:t>PREVIOUSWEEK</w:t>
            </w:r>
          </w:p>
        </w:tc>
        <w:tc>
          <w:tcPr>
            <w:tcW w:w="3560" w:type="dxa"/>
            <w:tcMar>
              <w:top w:w="50" w:type="dxa"/>
              <w:left w:w="90" w:type="dxa"/>
              <w:bottom w:w="50" w:type="dxa"/>
              <w:right w:w="90" w:type="dxa"/>
            </w:tcMar>
          </w:tcPr>
          <w:p w14:paraId="447C017C" w14:textId="77777777" w:rsidR="00C8208A" w:rsidRDefault="00083902">
            <w:pPr>
              <w:spacing w:line="252" w:lineRule="auto"/>
            </w:pPr>
            <w:r>
              <w:rPr>
                <w:sz w:val="19"/>
                <w:szCs w:val="19"/>
              </w:rPr>
              <w:t>The set of dates in the previous week.</w:t>
            </w:r>
          </w:p>
        </w:tc>
        <w:tc>
          <w:tcPr>
            <w:tcW w:w="3350" w:type="dxa"/>
            <w:tcMar>
              <w:top w:w="50" w:type="dxa"/>
              <w:left w:w="90" w:type="dxa"/>
              <w:bottom w:w="50" w:type="dxa"/>
              <w:right w:w="90" w:type="dxa"/>
            </w:tcMar>
          </w:tcPr>
          <w:p w14:paraId="6451D2C7" w14:textId="77777777" w:rsidR="00C8208A" w:rsidRDefault="00083902">
            <w:pPr>
              <w:spacing w:line="252" w:lineRule="auto"/>
            </w:pPr>
            <w:r>
              <w:rPr>
                <w:sz w:val="19"/>
                <w:szCs w:val="19"/>
              </w:rPr>
              <w:t>Week-over-week deltas on sales or units.</w:t>
            </w:r>
          </w:p>
        </w:tc>
      </w:tr>
      <w:tr w:rsidR="00C8208A" w14:paraId="0ADA758E" w14:textId="77777777">
        <w:tblPrEx>
          <w:tblCellMar>
            <w:top w:w="0" w:type="dxa"/>
            <w:bottom w:w="0" w:type="dxa"/>
          </w:tblCellMar>
        </w:tblPrEx>
        <w:tc>
          <w:tcPr>
            <w:tcW w:w="2450" w:type="dxa"/>
            <w:shd w:val="clear" w:color="auto" w:fill="F2F5F9"/>
            <w:tcMar>
              <w:top w:w="50" w:type="dxa"/>
              <w:left w:w="90" w:type="dxa"/>
              <w:bottom w:w="50" w:type="dxa"/>
              <w:right w:w="90" w:type="dxa"/>
            </w:tcMar>
          </w:tcPr>
          <w:p w14:paraId="2C3F470C" w14:textId="77777777" w:rsidR="00C8208A" w:rsidRDefault="00083902">
            <w:pPr>
              <w:spacing w:line="252" w:lineRule="auto"/>
            </w:pPr>
            <w:r>
              <w:rPr>
                <w:rFonts w:ascii="Consolas" w:eastAsia="Consolas" w:hAnsi="Consolas" w:cs="Consolas"/>
                <w:sz w:val="19"/>
                <w:szCs w:val="19"/>
              </w:rPr>
              <w:t>NEXTWEEK</w:t>
            </w:r>
          </w:p>
        </w:tc>
        <w:tc>
          <w:tcPr>
            <w:tcW w:w="3560" w:type="dxa"/>
            <w:shd w:val="clear" w:color="auto" w:fill="F2F5F9"/>
            <w:tcMar>
              <w:top w:w="50" w:type="dxa"/>
              <w:left w:w="90" w:type="dxa"/>
              <w:bottom w:w="50" w:type="dxa"/>
              <w:right w:w="90" w:type="dxa"/>
            </w:tcMar>
          </w:tcPr>
          <w:p w14:paraId="129561B1" w14:textId="77777777" w:rsidR="00C8208A" w:rsidRDefault="00083902">
            <w:pPr>
              <w:spacing w:line="252" w:lineRule="auto"/>
            </w:pPr>
            <w:r>
              <w:rPr>
                <w:sz w:val="19"/>
                <w:szCs w:val="19"/>
              </w:rPr>
              <w:t>The set of dates in the next week.</w:t>
            </w:r>
          </w:p>
        </w:tc>
        <w:tc>
          <w:tcPr>
            <w:tcW w:w="3350" w:type="dxa"/>
            <w:shd w:val="clear" w:color="auto" w:fill="F2F5F9"/>
            <w:tcMar>
              <w:top w:w="50" w:type="dxa"/>
              <w:left w:w="90" w:type="dxa"/>
              <w:bottom w:w="50" w:type="dxa"/>
              <w:right w:w="90" w:type="dxa"/>
            </w:tcMar>
          </w:tcPr>
          <w:p w14:paraId="07D17DF9" w14:textId="77777777" w:rsidR="00C8208A" w:rsidRDefault="00083902">
            <w:pPr>
              <w:spacing w:line="252" w:lineRule="auto"/>
            </w:pPr>
            <w:r>
              <w:rPr>
                <w:sz w:val="19"/>
                <w:szCs w:val="19"/>
              </w:rPr>
              <w:t>Forward-looking weekly windows for short-horizon forecasts.</w:t>
            </w:r>
          </w:p>
        </w:tc>
      </w:tr>
      <w:tr w:rsidR="00C8208A" w14:paraId="561C2641" w14:textId="77777777">
        <w:tblPrEx>
          <w:tblCellMar>
            <w:top w:w="0" w:type="dxa"/>
            <w:bottom w:w="0" w:type="dxa"/>
          </w:tblCellMar>
        </w:tblPrEx>
        <w:tc>
          <w:tcPr>
            <w:tcW w:w="2450" w:type="dxa"/>
            <w:tcMar>
              <w:top w:w="50" w:type="dxa"/>
              <w:left w:w="90" w:type="dxa"/>
              <w:bottom w:w="50" w:type="dxa"/>
              <w:right w:w="90" w:type="dxa"/>
            </w:tcMar>
          </w:tcPr>
          <w:p w14:paraId="79DC6F9F" w14:textId="77777777" w:rsidR="00C8208A" w:rsidRDefault="00083902">
            <w:pPr>
              <w:spacing w:line="252" w:lineRule="auto"/>
            </w:pPr>
            <w:r>
              <w:rPr>
                <w:rFonts w:ascii="Consolas" w:eastAsia="Consolas" w:hAnsi="Consolas" w:cs="Consolas"/>
                <w:sz w:val="19"/>
                <w:szCs w:val="19"/>
              </w:rPr>
              <w:t>OPENINGBALANCEWEEK</w:t>
            </w:r>
          </w:p>
        </w:tc>
        <w:tc>
          <w:tcPr>
            <w:tcW w:w="3560" w:type="dxa"/>
            <w:tcMar>
              <w:top w:w="50" w:type="dxa"/>
              <w:left w:w="90" w:type="dxa"/>
              <w:bottom w:w="50" w:type="dxa"/>
              <w:right w:w="90" w:type="dxa"/>
            </w:tcMar>
          </w:tcPr>
          <w:p w14:paraId="18B318F5" w14:textId="77777777" w:rsidR="00C8208A" w:rsidRDefault="00083902">
            <w:pPr>
              <w:spacing w:line="252" w:lineRule="auto"/>
            </w:pPr>
            <w:r>
              <w:rPr>
                <w:sz w:val="19"/>
                <w:szCs w:val="19"/>
              </w:rPr>
              <w:t>The value at the start of the week.</w:t>
            </w:r>
          </w:p>
        </w:tc>
        <w:tc>
          <w:tcPr>
            <w:tcW w:w="3350" w:type="dxa"/>
            <w:tcMar>
              <w:top w:w="50" w:type="dxa"/>
              <w:left w:w="90" w:type="dxa"/>
              <w:bottom w:w="50" w:type="dxa"/>
              <w:right w:w="90" w:type="dxa"/>
            </w:tcMar>
          </w:tcPr>
          <w:p w14:paraId="29D11B97" w14:textId="77777777" w:rsidR="00C8208A" w:rsidRDefault="00083902">
            <w:pPr>
              <w:spacing w:line="252" w:lineRule="auto"/>
            </w:pPr>
            <w:r>
              <w:rPr>
                <w:sz w:val="19"/>
                <w:szCs w:val="19"/>
              </w:rPr>
              <w:t>Inventory or backlog at week open.</w:t>
            </w:r>
          </w:p>
        </w:tc>
      </w:tr>
      <w:tr w:rsidR="00C8208A" w14:paraId="4F25297C" w14:textId="77777777">
        <w:tblPrEx>
          <w:tblCellMar>
            <w:top w:w="0" w:type="dxa"/>
            <w:bottom w:w="0" w:type="dxa"/>
          </w:tblCellMar>
        </w:tblPrEx>
        <w:tc>
          <w:tcPr>
            <w:tcW w:w="2450" w:type="dxa"/>
            <w:shd w:val="clear" w:color="auto" w:fill="F2F5F9"/>
            <w:tcMar>
              <w:top w:w="50" w:type="dxa"/>
              <w:left w:w="90" w:type="dxa"/>
              <w:bottom w:w="50" w:type="dxa"/>
              <w:right w:w="90" w:type="dxa"/>
            </w:tcMar>
          </w:tcPr>
          <w:p w14:paraId="10F46083" w14:textId="77777777" w:rsidR="00C8208A" w:rsidRDefault="00083902">
            <w:pPr>
              <w:spacing w:line="252" w:lineRule="auto"/>
            </w:pPr>
            <w:r>
              <w:rPr>
                <w:rFonts w:ascii="Consolas" w:eastAsia="Consolas" w:hAnsi="Consolas" w:cs="Consolas"/>
                <w:sz w:val="19"/>
                <w:szCs w:val="19"/>
              </w:rPr>
              <w:t>CLOSINGBALANCEWEEK</w:t>
            </w:r>
          </w:p>
        </w:tc>
        <w:tc>
          <w:tcPr>
            <w:tcW w:w="3560" w:type="dxa"/>
            <w:shd w:val="clear" w:color="auto" w:fill="F2F5F9"/>
            <w:tcMar>
              <w:top w:w="50" w:type="dxa"/>
              <w:left w:w="90" w:type="dxa"/>
              <w:bottom w:w="50" w:type="dxa"/>
              <w:right w:w="90" w:type="dxa"/>
            </w:tcMar>
          </w:tcPr>
          <w:p w14:paraId="0A272D5A" w14:textId="77777777" w:rsidR="00C8208A" w:rsidRDefault="00083902">
            <w:pPr>
              <w:spacing w:line="252" w:lineRule="auto"/>
            </w:pPr>
            <w:r>
              <w:rPr>
                <w:sz w:val="19"/>
                <w:szCs w:val="19"/>
              </w:rPr>
              <w:t>The value at the end of the week.</w:t>
            </w:r>
          </w:p>
        </w:tc>
        <w:tc>
          <w:tcPr>
            <w:tcW w:w="3350" w:type="dxa"/>
            <w:shd w:val="clear" w:color="auto" w:fill="F2F5F9"/>
            <w:tcMar>
              <w:top w:w="50" w:type="dxa"/>
              <w:left w:w="90" w:type="dxa"/>
              <w:bottom w:w="50" w:type="dxa"/>
              <w:right w:w="90" w:type="dxa"/>
            </w:tcMar>
          </w:tcPr>
          <w:p w14:paraId="1C038C2C" w14:textId="77777777" w:rsidR="00C8208A" w:rsidRDefault="00083902">
            <w:pPr>
              <w:spacing w:line="252" w:lineRule="auto"/>
            </w:pPr>
            <w:r>
              <w:rPr>
                <w:sz w:val="19"/>
                <w:szCs w:val="19"/>
              </w:rPr>
              <w:t>Inventory or backlog at week close.</w:t>
            </w:r>
          </w:p>
        </w:tc>
      </w:tr>
    </w:tbl>
    <w:p w14:paraId="5FB5480C" w14:textId="77777777" w:rsidR="00C8208A" w:rsidRDefault="00083902">
      <w:pPr>
        <w:pStyle w:val="Heading3"/>
        <w:spacing w:before="160" w:after="80"/>
      </w:pPr>
      <w:bookmarkStart w:id="22" w:name="_Toc234753967"/>
      <w:r>
        <w:t>Existing functions, now calendar-aware</w:t>
      </w:r>
      <w:bookmarkEnd w:id="22"/>
    </w:p>
    <w:p w14:paraId="4899D192" w14:textId="77777777" w:rsidR="00C8208A" w:rsidRDefault="00083902">
      <w:pPr>
        <w:spacing w:after="120" w:line="276" w:lineRule="auto"/>
      </w:pPr>
      <w:r>
        <w:t xml:space="preserve">Functions such as </w:t>
      </w:r>
      <w:r>
        <w:rPr>
          <w:rFonts w:ascii="Consolas" w:eastAsia="Consolas" w:hAnsi="Consolas" w:cs="Consolas"/>
          <w:sz w:val="19"/>
          <w:szCs w:val="19"/>
        </w:rPr>
        <w:t>TOTALYTD</w:t>
      </w:r>
      <w:r>
        <w:t xml:space="preserve">, </w:t>
      </w:r>
      <w:r>
        <w:rPr>
          <w:rFonts w:ascii="Consolas" w:eastAsia="Consolas" w:hAnsi="Consolas" w:cs="Consolas"/>
          <w:sz w:val="19"/>
          <w:szCs w:val="19"/>
        </w:rPr>
        <w:t>TOTALQTD</w:t>
      </w:r>
      <w:r>
        <w:t xml:space="preserve">, </w:t>
      </w:r>
      <w:r>
        <w:rPr>
          <w:rFonts w:ascii="Consolas" w:eastAsia="Consolas" w:hAnsi="Consolas" w:cs="Consolas"/>
          <w:sz w:val="19"/>
          <w:szCs w:val="19"/>
        </w:rPr>
        <w:t>TOTALMTD</w:t>
      </w:r>
      <w:r>
        <w:t xml:space="preserve">, </w:t>
      </w:r>
      <w:r>
        <w:rPr>
          <w:rFonts w:ascii="Consolas" w:eastAsia="Consolas" w:hAnsi="Consolas" w:cs="Consolas"/>
          <w:sz w:val="19"/>
          <w:szCs w:val="19"/>
        </w:rPr>
        <w:t>SAMEPERIODLASTYEAR</w:t>
      </w:r>
      <w:r>
        <w:t xml:space="preserve">, </w:t>
      </w:r>
      <w:r>
        <w:rPr>
          <w:rFonts w:ascii="Consolas" w:eastAsia="Consolas" w:hAnsi="Consolas" w:cs="Consolas"/>
          <w:sz w:val="19"/>
          <w:szCs w:val="19"/>
        </w:rPr>
        <w:t>PARALLELPERIOD</w:t>
      </w:r>
      <w:r>
        <w:t xml:space="preserve">, </w:t>
      </w:r>
      <w:r>
        <w:rPr>
          <w:rFonts w:ascii="Consolas" w:eastAsia="Consolas" w:hAnsi="Consolas" w:cs="Consolas"/>
          <w:sz w:val="19"/>
          <w:szCs w:val="19"/>
        </w:rPr>
        <w:t>DATEADD</w:t>
      </w:r>
      <w:r>
        <w:t xml:space="preserve">, and </w:t>
      </w:r>
      <w:r>
        <w:rPr>
          <w:rFonts w:ascii="Consolas" w:eastAsia="Consolas" w:hAnsi="Consolas" w:cs="Consolas"/>
          <w:sz w:val="19"/>
          <w:szCs w:val="19"/>
        </w:rPr>
        <w:t>DATESINPERIOD</w:t>
      </w:r>
      <w:r>
        <w:t xml:space="preserve"> now accept a calendar name. Note that </w:t>
      </w:r>
      <w:r>
        <w:rPr>
          <w:rFonts w:ascii="Consolas" w:eastAsia="Consolas" w:hAnsi="Consolas" w:cs="Consolas"/>
          <w:sz w:val="19"/>
          <w:szCs w:val="19"/>
        </w:rPr>
        <w:t>DATEADD</w:t>
      </w:r>
      <w:r>
        <w:t xml:space="preserve"> and </w:t>
      </w:r>
      <w:r>
        <w:rPr>
          <w:rFonts w:ascii="Consolas" w:eastAsia="Consolas" w:hAnsi="Consolas" w:cs="Consolas"/>
          <w:sz w:val="19"/>
          <w:szCs w:val="19"/>
        </w:rPr>
        <w:t>DATESINPERIOD</w:t>
      </w:r>
      <w:r>
        <w:t xml:space="preserve"> gained new parameters (extension / truncation </w:t>
      </w:r>
      <w:proofErr w:type="spellStart"/>
      <w:r>
        <w:t>behaviour</w:t>
      </w:r>
      <w:proofErr w:type="spellEnd"/>
      <w:r>
        <w:t>) that control how uneven period lengths shift — these are not surfaced by IntelliSense and must be typed manually.</w:t>
      </w:r>
    </w:p>
    <w:p w14:paraId="5009A661" w14:textId="77777777" w:rsidR="00C8208A" w:rsidRDefault="00083902">
      <w:pPr>
        <w:pStyle w:val="Heading1"/>
        <w:spacing w:before="260" w:after="120"/>
      </w:pPr>
      <w:bookmarkStart w:id="23" w:name="_Toc234753968"/>
      <w:r>
        <w:t>11. Ready-to-paste Superstore measures</w:t>
      </w:r>
      <w:bookmarkEnd w:id="23"/>
    </w:p>
    <w:p w14:paraId="1D40B700" w14:textId="77777777" w:rsidR="00C8208A" w:rsidRDefault="00083902">
      <w:pPr>
        <w:spacing w:after="120" w:line="276" w:lineRule="auto"/>
      </w:pPr>
      <w:r>
        <w:t xml:space="preserve">These assume two calendars on the date table: </w:t>
      </w:r>
      <w:r>
        <w:rPr>
          <w:rFonts w:ascii="Consolas" w:eastAsia="Consolas" w:hAnsi="Consolas" w:cs="Consolas"/>
          <w:sz w:val="19"/>
          <w:szCs w:val="19"/>
        </w:rPr>
        <w:t>'Gregorian'</w:t>
      </w:r>
      <w:r>
        <w:t xml:space="preserve"> (mapping Year / Quarter / Month / Date against the standard columns) and, if the retail path is used, </w:t>
      </w:r>
      <w:r>
        <w:rPr>
          <w:rFonts w:ascii="Consolas" w:eastAsia="Consolas" w:hAnsi="Consolas" w:cs="Consolas"/>
          <w:sz w:val="19"/>
          <w:szCs w:val="19"/>
        </w:rPr>
        <w:t>'Retail-454'</w:t>
      </w:r>
      <w:r>
        <w:t xml:space="preserve"> (mapping Year plus Week / Week of Year). Replace measure and column names to match your model.</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000" w:firstRow="0" w:lastRow="0" w:firstColumn="0" w:lastColumn="0" w:noHBand="0" w:noVBand="0"/>
      </w:tblPr>
      <w:tblGrid>
        <w:gridCol w:w="9360"/>
      </w:tblGrid>
      <w:tr w:rsidR="00C8208A" w14:paraId="58EAE967" w14:textId="77777777">
        <w:tblPrEx>
          <w:tblCellMar>
            <w:top w:w="0" w:type="dxa"/>
            <w:bottom w:w="0" w:type="dxa"/>
          </w:tblCellMar>
        </w:tblPrEx>
        <w:tc>
          <w:tcPr>
            <w:tcW w:w="9360" w:type="dxa"/>
            <w:shd w:val="clear" w:color="auto" w:fill="F2F2F2"/>
            <w:tcMar>
              <w:top w:w="120" w:type="dxa"/>
              <w:left w:w="160" w:type="dxa"/>
              <w:bottom w:w="120" w:type="dxa"/>
              <w:right w:w="160" w:type="dxa"/>
            </w:tcMar>
          </w:tcPr>
          <w:p w14:paraId="56B933B8" w14:textId="77777777" w:rsidR="00C8208A" w:rsidRDefault="00083902">
            <w:pPr>
              <w:spacing w:after="60"/>
            </w:pPr>
            <w:r>
              <w:rPr>
                <w:b/>
                <w:bCs/>
                <w:color w:val="595959"/>
                <w:sz w:val="18"/>
                <w:szCs w:val="18"/>
              </w:rPr>
              <w:t>Paste-ready — measure catalog additions</w:t>
            </w:r>
          </w:p>
          <w:p w14:paraId="1A0206F1" w14:textId="77777777" w:rsidR="00C8208A" w:rsidRDefault="00083902">
            <w:pPr>
              <w:spacing w:after="20" w:line="264" w:lineRule="auto"/>
            </w:pPr>
            <w:r>
              <w:rPr>
                <w:rFonts w:ascii="Consolas" w:eastAsia="Consolas" w:hAnsi="Consolas" w:cs="Consolas"/>
                <w:sz w:val="19"/>
                <w:szCs w:val="19"/>
              </w:rPr>
              <w:t xml:space="preserve">Sales YTD = TOTALYTD </w:t>
            </w:r>
            <w:proofErr w:type="gramStart"/>
            <w:r>
              <w:rPr>
                <w:rFonts w:ascii="Consolas" w:eastAsia="Consolas" w:hAnsi="Consolas" w:cs="Consolas"/>
                <w:sz w:val="19"/>
                <w:szCs w:val="19"/>
              </w:rPr>
              <w:t>( [</w:t>
            </w:r>
            <w:proofErr w:type="gramEnd"/>
            <w:r>
              <w:rPr>
                <w:rFonts w:ascii="Consolas" w:eastAsia="Consolas" w:hAnsi="Consolas" w:cs="Consolas"/>
                <w:sz w:val="19"/>
                <w:szCs w:val="19"/>
              </w:rPr>
              <w:t>Total Sales], 'Gregorian</w:t>
            </w:r>
            <w:proofErr w:type="gramStart"/>
            <w:r>
              <w:rPr>
                <w:rFonts w:ascii="Consolas" w:eastAsia="Consolas" w:hAnsi="Consolas" w:cs="Consolas"/>
                <w:sz w:val="19"/>
                <w:szCs w:val="19"/>
              </w:rPr>
              <w:t>' )</w:t>
            </w:r>
            <w:proofErr w:type="gramEnd"/>
          </w:p>
          <w:p w14:paraId="5AD11102" w14:textId="77777777" w:rsidR="00C8208A" w:rsidRDefault="00083902">
            <w:pPr>
              <w:spacing w:after="20" w:line="264" w:lineRule="auto"/>
            </w:pPr>
            <w:r>
              <w:rPr>
                <w:rFonts w:ascii="Consolas" w:eastAsia="Consolas" w:hAnsi="Consolas" w:cs="Consolas"/>
                <w:sz w:val="19"/>
                <w:szCs w:val="19"/>
              </w:rPr>
              <w:t xml:space="preserve"> </w:t>
            </w:r>
          </w:p>
          <w:p w14:paraId="2186622E" w14:textId="77777777" w:rsidR="00C8208A" w:rsidRDefault="00083902">
            <w:pPr>
              <w:spacing w:after="20" w:line="264" w:lineRule="auto"/>
            </w:pPr>
            <w:r>
              <w:rPr>
                <w:rFonts w:ascii="Consolas" w:eastAsia="Consolas" w:hAnsi="Consolas" w:cs="Consolas"/>
                <w:sz w:val="19"/>
                <w:szCs w:val="19"/>
              </w:rPr>
              <w:t xml:space="preserve">Sales MTD = TOTALMTD </w:t>
            </w:r>
            <w:proofErr w:type="gramStart"/>
            <w:r>
              <w:rPr>
                <w:rFonts w:ascii="Consolas" w:eastAsia="Consolas" w:hAnsi="Consolas" w:cs="Consolas"/>
                <w:sz w:val="19"/>
                <w:szCs w:val="19"/>
              </w:rPr>
              <w:t>( [</w:t>
            </w:r>
            <w:proofErr w:type="gramEnd"/>
            <w:r>
              <w:rPr>
                <w:rFonts w:ascii="Consolas" w:eastAsia="Consolas" w:hAnsi="Consolas" w:cs="Consolas"/>
                <w:sz w:val="19"/>
                <w:szCs w:val="19"/>
              </w:rPr>
              <w:t>Total Sales], 'Gregorian</w:t>
            </w:r>
            <w:proofErr w:type="gramStart"/>
            <w:r>
              <w:rPr>
                <w:rFonts w:ascii="Consolas" w:eastAsia="Consolas" w:hAnsi="Consolas" w:cs="Consolas"/>
                <w:sz w:val="19"/>
                <w:szCs w:val="19"/>
              </w:rPr>
              <w:t>' )</w:t>
            </w:r>
            <w:proofErr w:type="gramEnd"/>
          </w:p>
          <w:p w14:paraId="3B713A21" w14:textId="77777777" w:rsidR="00C8208A" w:rsidRDefault="00083902">
            <w:pPr>
              <w:spacing w:after="20" w:line="264" w:lineRule="auto"/>
            </w:pPr>
            <w:r>
              <w:rPr>
                <w:rFonts w:ascii="Consolas" w:eastAsia="Consolas" w:hAnsi="Consolas" w:cs="Consolas"/>
                <w:sz w:val="19"/>
                <w:szCs w:val="19"/>
              </w:rPr>
              <w:t xml:space="preserve"> </w:t>
            </w:r>
          </w:p>
          <w:p w14:paraId="01CFDF68" w14:textId="77777777" w:rsidR="00C8208A" w:rsidRDefault="00083902">
            <w:pPr>
              <w:spacing w:after="20" w:line="264" w:lineRule="auto"/>
            </w:pPr>
            <w:r>
              <w:rPr>
                <w:rFonts w:ascii="Consolas" w:eastAsia="Consolas" w:hAnsi="Consolas" w:cs="Consolas"/>
                <w:sz w:val="19"/>
                <w:szCs w:val="19"/>
              </w:rPr>
              <w:t>Sales SPLY =</w:t>
            </w:r>
          </w:p>
          <w:p w14:paraId="1EBA3CF9" w14:textId="77777777" w:rsidR="00C8208A" w:rsidRDefault="00083902">
            <w:pPr>
              <w:spacing w:after="20" w:line="264" w:lineRule="auto"/>
            </w:pPr>
            <w:r>
              <w:rPr>
                <w:rFonts w:ascii="Consolas" w:eastAsia="Consolas" w:hAnsi="Consolas" w:cs="Consolas"/>
                <w:sz w:val="19"/>
                <w:szCs w:val="19"/>
              </w:rPr>
              <w:t xml:space="preserve">CALCULATE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Total Sales], SAMEPERIODLASTYEAR </w:t>
            </w:r>
            <w:proofErr w:type="gramStart"/>
            <w:r>
              <w:rPr>
                <w:rFonts w:ascii="Consolas" w:eastAsia="Consolas" w:hAnsi="Consolas" w:cs="Consolas"/>
                <w:sz w:val="19"/>
                <w:szCs w:val="19"/>
              </w:rPr>
              <w:t>( '</w:t>
            </w:r>
            <w:proofErr w:type="gramEnd"/>
            <w:r>
              <w:rPr>
                <w:rFonts w:ascii="Consolas" w:eastAsia="Consolas" w:hAnsi="Consolas" w:cs="Consolas"/>
                <w:sz w:val="19"/>
                <w:szCs w:val="19"/>
              </w:rPr>
              <w:t>Gregorian</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
          <w:p w14:paraId="69C1EC08" w14:textId="77777777" w:rsidR="00C8208A" w:rsidRDefault="00083902">
            <w:pPr>
              <w:spacing w:after="20" w:line="264" w:lineRule="auto"/>
            </w:pPr>
            <w:r>
              <w:rPr>
                <w:rFonts w:ascii="Consolas" w:eastAsia="Consolas" w:hAnsi="Consolas" w:cs="Consolas"/>
                <w:sz w:val="19"/>
                <w:szCs w:val="19"/>
              </w:rPr>
              <w:t xml:space="preserve"> </w:t>
            </w:r>
          </w:p>
          <w:p w14:paraId="4F88DC00" w14:textId="77777777" w:rsidR="00C8208A" w:rsidRDefault="00083902">
            <w:pPr>
              <w:spacing w:after="20" w:line="264" w:lineRule="auto"/>
            </w:pPr>
            <w:r>
              <w:rPr>
                <w:rFonts w:ascii="Consolas" w:eastAsia="Consolas" w:hAnsi="Consolas" w:cs="Consolas"/>
                <w:sz w:val="19"/>
                <w:szCs w:val="19"/>
              </w:rPr>
              <w:t xml:space="preserve">Sales WTD (Retail) = TOTALWTD </w:t>
            </w:r>
            <w:proofErr w:type="gramStart"/>
            <w:r>
              <w:rPr>
                <w:rFonts w:ascii="Consolas" w:eastAsia="Consolas" w:hAnsi="Consolas" w:cs="Consolas"/>
                <w:sz w:val="19"/>
                <w:szCs w:val="19"/>
              </w:rPr>
              <w:t>( [</w:t>
            </w:r>
            <w:proofErr w:type="gramEnd"/>
            <w:r>
              <w:rPr>
                <w:rFonts w:ascii="Consolas" w:eastAsia="Consolas" w:hAnsi="Consolas" w:cs="Consolas"/>
                <w:sz w:val="19"/>
                <w:szCs w:val="19"/>
              </w:rPr>
              <w:t>Total Sales], 'Retail-454</w:t>
            </w:r>
            <w:proofErr w:type="gramStart"/>
            <w:r>
              <w:rPr>
                <w:rFonts w:ascii="Consolas" w:eastAsia="Consolas" w:hAnsi="Consolas" w:cs="Consolas"/>
                <w:sz w:val="19"/>
                <w:szCs w:val="19"/>
              </w:rPr>
              <w:t>' )</w:t>
            </w:r>
            <w:proofErr w:type="gramEnd"/>
          </w:p>
          <w:p w14:paraId="506CD7D2" w14:textId="77777777" w:rsidR="00C8208A" w:rsidRDefault="00083902">
            <w:pPr>
              <w:spacing w:after="20" w:line="264" w:lineRule="auto"/>
            </w:pPr>
            <w:r>
              <w:rPr>
                <w:rFonts w:ascii="Consolas" w:eastAsia="Consolas" w:hAnsi="Consolas" w:cs="Consolas"/>
                <w:sz w:val="19"/>
                <w:szCs w:val="19"/>
              </w:rPr>
              <w:t xml:space="preserve"> </w:t>
            </w:r>
          </w:p>
          <w:p w14:paraId="7AA07BBC" w14:textId="77777777" w:rsidR="00C8208A" w:rsidRDefault="00083902">
            <w:pPr>
              <w:spacing w:after="20" w:line="264" w:lineRule="auto"/>
            </w:pPr>
            <w:r>
              <w:rPr>
                <w:rFonts w:ascii="Consolas" w:eastAsia="Consolas" w:hAnsi="Consolas" w:cs="Consolas"/>
                <w:sz w:val="19"/>
                <w:szCs w:val="19"/>
              </w:rPr>
              <w:t>Sales WoW (Retail) =</w:t>
            </w:r>
          </w:p>
          <w:p w14:paraId="79B7E370" w14:textId="77777777" w:rsidR="00C8208A" w:rsidRDefault="00083902">
            <w:pPr>
              <w:spacing w:after="20" w:line="264" w:lineRule="auto"/>
            </w:pPr>
            <w:r>
              <w:rPr>
                <w:rFonts w:ascii="Consolas" w:eastAsia="Consolas" w:hAnsi="Consolas" w:cs="Consolas"/>
                <w:sz w:val="19"/>
                <w:szCs w:val="19"/>
              </w:rPr>
              <w:t xml:space="preserve">VAR </w:t>
            </w:r>
            <w:proofErr w:type="spellStart"/>
            <w:r>
              <w:rPr>
                <w:rFonts w:ascii="Consolas" w:eastAsia="Consolas" w:hAnsi="Consolas" w:cs="Consolas"/>
                <w:sz w:val="19"/>
                <w:szCs w:val="19"/>
              </w:rPr>
              <w:t>ThisWeek</w:t>
            </w:r>
            <w:proofErr w:type="spellEnd"/>
            <w:r>
              <w:rPr>
                <w:rFonts w:ascii="Consolas" w:eastAsia="Consolas" w:hAnsi="Consolas" w:cs="Consolas"/>
                <w:sz w:val="19"/>
                <w:szCs w:val="19"/>
              </w:rPr>
              <w:t xml:space="preserve"> = [Total Sales]</w:t>
            </w:r>
          </w:p>
          <w:p w14:paraId="1E9D418A" w14:textId="77777777" w:rsidR="00C8208A" w:rsidRDefault="00083902">
            <w:pPr>
              <w:spacing w:after="20" w:line="264" w:lineRule="auto"/>
            </w:pPr>
            <w:r>
              <w:rPr>
                <w:rFonts w:ascii="Consolas" w:eastAsia="Consolas" w:hAnsi="Consolas" w:cs="Consolas"/>
                <w:sz w:val="19"/>
                <w:szCs w:val="19"/>
              </w:rPr>
              <w:t xml:space="preserve">VAR </w:t>
            </w:r>
            <w:proofErr w:type="spellStart"/>
            <w:r>
              <w:rPr>
                <w:rFonts w:ascii="Consolas" w:eastAsia="Consolas" w:hAnsi="Consolas" w:cs="Consolas"/>
                <w:sz w:val="19"/>
                <w:szCs w:val="19"/>
              </w:rPr>
              <w:t>LastWeek</w:t>
            </w:r>
            <w:proofErr w:type="spellEnd"/>
            <w:r>
              <w:rPr>
                <w:rFonts w:ascii="Consolas" w:eastAsia="Consolas" w:hAnsi="Consolas" w:cs="Consolas"/>
                <w:sz w:val="19"/>
                <w:szCs w:val="19"/>
              </w:rPr>
              <w:t xml:space="preserve"> =</w:t>
            </w:r>
          </w:p>
          <w:p w14:paraId="11E81CBC" w14:textId="77777777" w:rsidR="00C8208A" w:rsidRDefault="00083902">
            <w:pPr>
              <w:spacing w:after="20" w:line="264" w:lineRule="auto"/>
            </w:pPr>
            <w:r>
              <w:rPr>
                <w:rFonts w:ascii="Consolas" w:eastAsia="Consolas" w:hAnsi="Consolas" w:cs="Consolas"/>
                <w:sz w:val="19"/>
                <w:szCs w:val="19"/>
              </w:rPr>
              <w:t xml:space="preserve">    CALCULATE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Total Sales], PREVIOUSWEEK </w:t>
            </w:r>
            <w:proofErr w:type="gramStart"/>
            <w:r>
              <w:rPr>
                <w:rFonts w:ascii="Consolas" w:eastAsia="Consolas" w:hAnsi="Consolas" w:cs="Consolas"/>
                <w:sz w:val="19"/>
                <w:szCs w:val="19"/>
              </w:rPr>
              <w:t>( '</w:t>
            </w:r>
            <w:proofErr w:type="gramEnd"/>
            <w:r>
              <w:rPr>
                <w:rFonts w:ascii="Consolas" w:eastAsia="Consolas" w:hAnsi="Consolas" w:cs="Consolas"/>
                <w:sz w:val="19"/>
                <w:szCs w:val="19"/>
              </w:rPr>
              <w:t>Retail-454</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
          <w:p w14:paraId="10A3045C" w14:textId="77777777" w:rsidR="00C8208A" w:rsidRDefault="00083902">
            <w:pPr>
              <w:spacing w:line="264" w:lineRule="auto"/>
            </w:pPr>
            <w:r>
              <w:rPr>
                <w:rFonts w:ascii="Consolas" w:eastAsia="Consolas" w:hAnsi="Consolas" w:cs="Consolas"/>
                <w:sz w:val="19"/>
                <w:szCs w:val="19"/>
              </w:rPr>
              <w:t xml:space="preserve">RETURN </w:t>
            </w:r>
            <w:proofErr w:type="spellStart"/>
            <w:r>
              <w:rPr>
                <w:rFonts w:ascii="Consolas" w:eastAsia="Consolas" w:hAnsi="Consolas" w:cs="Consolas"/>
                <w:sz w:val="19"/>
                <w:szCs w:val="19"/>
              </w:rPr>
              <w:t>ThisWeek</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LastWeek</w:t>
            </w:r>
            <w:proofErr w:type="spellEnd"/>
          </w:p>
        </w:tc>
      </w:tr>
    </w:tbl>
    <w:p w14:paraId="47090629" w14:textId="77777777" w:rsidR="00C8208A" w:rsidRDefault="00083902">
      <w:pPr>
        <w:pStyle w:val="Heading1"/>
        <w:spacing w:before="260" w:after="120"/>
      </w:pPr>
      <w:bookmarkStart w:id="24" w:name="_Toc234753969"/>
      <w:r>
        <w:t>12. Debugging and troubleshooting</w:t>
      </w:r>
      <w:bookmarkEnd w:id="24"/>
    </w:p>
    <w:p w14:paraId="403E2265" w14:textId="77777777" w:rsidR="00C8208A" w:rsidRDefault="00083902">
      <w:pPr>
        <w:spacing w:after="120" w:line="276" w:lineRule="auto"/>
      </w:pPr>
      <w:r>
        <w:lastRenderedPageBreak/>
        <w:t>The most common failures, with the official cause and fix. Anchored subsections of the Microsoft tutorial are listed in Section 13.</w:t>
      </w:r>
    </w:p>
    <w:tbl>
      <w:tblPr>
        <w:tblW w:w="9360" w:type="dxa"/>
        <w:tblBorders>
          <w:top w:val="single" w:sz="6" w:space="0" w:color="A6B1C2"/>
          <w:left w:val="single" w:sz="6" w:space="0" w:color="A6B1C2"/>
          <w:bottom w:val="single" w:sz="6" w:space="0" w:color="A6B1C2"/>
          <w:right w:val="single" w:sz="6" w:space="0" w:color="A6B1C2"/>
          <w:insideH w:val="single" w:sz="6" w:space="0" w:color="A6B1C2"/>
          <w:insideV w:val="single" w:sz="6" w:space="0" w:color="A6B1C2"/>
        </w:tblBorders>
        <w:tblCellMar>
          <w:left w:w="10" w:type="dxa"/>
          <w:right w:w="10" w:type="dxa"/>
        </w:tblCellMar>
        <w:tblLook w:val="0000" w:firstRow="0" w:lastRow="0" w:firstColumn="0" w:lastColumn="0" w:noHBand="0" w:noVBand="0"/>
      </w:tblPr>
      <w:tblGrid>
        <w:gridCol w:w="3050"/>
        <w:gridCol w:w="3200"/>
        <w:gridCol w:w="3110"/>
      </w:tblGrid>
      <w:tr w:rsidR="00C8208A" w14:paraId="19E25F43" w14:textId="77777777">
        <w:tblPrEx>
          <w:tblCellMar>
            <w:top w:w="0" w:type="dxa"/>
            <w:bottom w:w="0" w:type="dxa"/>
          </w:tblCellMar>
        </w:tblPrEx>
        <w:trPr>
          <w:tblHeader/>
        </w:trPr>
        <w:tc>
          <w:tcPr>
            <w:tcW w:w="3050" w:type="dxa"/>
            <w:shd w:val="clear" w:color="auto" w:fill="44546A"/>
            <w:tcMar>
              <w:top w:w="60" w:type="dxa"/>
              <w:left w:w="90" w:type="dxa"/>
              <w:bottom w:w="60" w:type="dxa"/>
              <w:right w:w="90" w:type="dxa"/>
            </w:tcMar>
          </w:tcPr>
          <w:p w14:paraId="2ABA4BD1" w14:textId="77777777" w:rsidR="00C8208A" w:rsidRDefault="00083902">
            <w:r>
              <w:rPr>
                <w:b/>
                <w:bCs/>
                <w:color w:val="FFFFFF"/>
                <w:sz w:val="19"/>
                <w:szCs w:val="19"/>
              </w:rPr>
              <w:t>Symptom</w:t>
            </w:r>
          </w:p>
        </w:tc>
        <w:tc>
          <w:tcPr>
            <w:tcW w:w="3200" w:type="dxa"/>
            <w:shd w:val="clear" w:color="auto" w:fill="44546A"/>
            <w:tcMar>
              <w:top w:w="60" w:type="dxa"/>
              <w:left w:w="90" w:type="dxa"/>
              <w:bottom w:w="60" w:type="dxa"/>
              <w:right w:w="90" w:type="dxa"/>
            </w:tcMar>
          </w:tcPr>
          <w:p w14:paraId="47FB6392" w14:textId="77777777" w:rsidR="00C8208A" w:rsidRDefault="00083902">
            <w:r>
              <w:rPr>
                <w:b/>
                <w:bCs/>
                <w:color w:val="FFFFFF"/>
                <w:sz w:val="19"/>
                <w:szCs w:val="19"/>
              </w:rPr>
              <w:t>Cause</w:t>
            </w:r>
          </w:p>
        </w:tc>
        <w:tc>
          <w:tcPr>
            <w:tcW w:w="3110" w:type="dxa"/>
            <w:shd w:val="clear" w:color="auto" w:fill="44546A"/>
            <w:tcMar>
              <w:top w:w="60" w:type="dxa"/>
              <w:left w:w="90" w:type="dxa"/>
              <w:bottom w:w="60" w:type="dxa"/>
              <w:right w:w="90" w:type="dxa"/>
            </w:tcMar>
          </w:tcPr>
          <w:p w14:paraId="1227BF4B" w14:textId="77777777" w:rsidR="00C8208A" w:rsidRDefault="00083902">
            <w:r>
              <w:rPr>
                <w:b/>
                <w:bCs/>
                <w:color w:val="FFFFFF"/>
                <w:sz w:val="19"/>
                <w:szCs w:val="19"/>
              </w:rPr>
              <w:t>Fix</w:t>
            </w:r>
          </w:p>
        </w:tc>
      </w:tr>
      <w:tr w:rsidR="00C8208A" w14:paraId="7A2BA68E" w14:textId="77777777">
        <w:tblPrEx>
          <w:tblCellMar>
            <w:top w:w="0" w:type="dxa"/>
            <w:bottom w:w="0" w:type="dxa"/>
          </w:tblCellMar>
        </w:tblPrEx>
        <w:tc>
          <w:tcPr>
            <w:tcW w:w="3050" w:type="dxa"/>
            <w:tcMar>
              <w:top w:w="50" w:type="dxa"/>
              <w:left w:w="90" w:type="dxa"/>
              <w:bottom w:w="50" w:type="dxa"/>
              <w:right w:w="90" w:type="dxa"/>
            </w:tcMar>
          </w:tcPr>
          <w:p w14:paraId="1C6D5DF7" w14:textId="77777777" w:rsidR="00C8208A" w:rsidRDefault="00083902">
            <w:pPr>
              <w:spacing w:line="252" w:lineRule="auto"/>
            </w:pPr>
            <w:r>
              <w:rPr>
                <w:sz w:val="19"/>
                <w:szCs w:val="19"/>
              </w:rPr>
              <w:t>Measure errors: calendar not found</w:t>
            </w:r>
          </w:p>
        </w:tc>
        <w:tc>
          <w:tcPr>
            <w:tcW w:w="3200" w:type="dxa"/>
            <w:tcMar>
              <w:top w:w="50" w:type="dxa"/>
              <w:left w:w="90" w:type="dxa"/>
              <w:bottom w:w="50" w:type="dxa"/>
              <w:right w:w="90" w:type="dxa"/>
            </w:tcMar>
          </w:tcPr>
          <w:p w14:paraId="2ABA914B" w14:textId="77777777" w:rsidR="00C8208A" w:rsidRDefault="00083902">
            <w:pPr>
              <w:spacing w:line="252" w:lineRule="auto"/>
            </w:pPr>
            <w:r>
              <w:rPr>
                <w:sz w:val="19"/>
                <w:szCs w:val="19"/>
              </w:rPr>
              <w:t>The calendar name referenced in the function does not exist in the model.</w:t>
            </w:r>
          </w:p>
        </w:tc>
        <w:tc>
          <w:tcPr>
            <w:tcW w:w="3110" w:type="dxa"/>
            <w:tcMar>
              <w:top w:w="50" w:type="dxa"/>
              <w:left w:w="90" w:type="dxa"/>
              <w:bottom w:w="50" w:type="dxa"/>
              <w:right w:w="90" w:type="dxa"/>
            </w:tcMar>
          </w:tcPr>
          <w:p w14:paraId="5264A570" w14:textId="77777777" w:rsidR="00C8208A" w:rsidRDefault="00083902">
            <w:pPr>
              <w:spacing w:line="252" w:lineRule="auto"/>
            </w:pPr>
            <w:r>
              <w:rPr>
                <w:sz w:val="19"/>
                <w:szCs w:val="19"/>
              </w:rPr>
              <w:t>Create the calendar; check the exact name and the single quotes around it.</w:t>
            </w:r>
          </w:p>
        </w:tc>
      </w:tr>
      <w:tr w:rsidR="00C8208A" w14:paraId="48897943" w14:textId="77777777">
        <w:tblPrEx>
          <w:tblCellMar>
            <w:top w:w="0" w:type="dxa"/>
            <w:bottom w:w="0" w:type="dxa"/>
          </w:tblCellMar>
        </w:tblPrEx>
        <w:tc>
          <w:tcPr>
            <w:tcW w:w="3050" w:type="dxa"/>
            <w:shd w:val="clear" w:color="auto" w:fill="F2F5F9"/>
            <w:tcMar>
              <w:top w:w="50" w:type="dxa"/>
              <w:left w:w="90" w:type="dxa"/>
              <w:bottom w:w="50" w:type="dxa"/>
              <w:right w:w="90" w:type="dxa"/>
            </w:tcMar>
          </w:tcPr>
          <w:p w14:paraId="77A192DD" w14:textId="77777777" w:rsidR="00C8208A" w:rsidRDefault="00083902">
            <w:pPr>
              <w:spacing w:line="252" w:lineRule="auto"/>
            </w:pPr>
            <w:r>
              <w:rPr>
                <w:rFonts w:ascii="Consolas" w:eastAsia="Consolas" w:hAnsi="Consolas" w:cs="Consolas"/>
                <w:sz w:val="19"/>
                <w:szCs w:val="19"/>
              </w:rPr>
              <w:t>TOTALWTD</w:t>
            </w:r>
          </w:p>
          <w:p w14:paraId="0C8C1D1A" w14:textId="77777777" w:rsidR="00C8208A" w:rsidRDefault="00083902">
            <w:pPr>
              <w:spacing w:line="252" w:lineRule="auto"/>
            </w:pPr>
            <w:r>
              <w:t xml:space="preserve"> errors even though the calendar exists</w:t>
            </w:r>
          </w:p>
        </w:tc>
        <w:tc>
          <w:tcPr>
            <w:tcW w:w="3200" w:type="dxa"/>
            <w:shd w:val="clear" w:color="auto" w:fill="F2F5F9"/>
            <w:tcMar>
              <w:top w:w="50" w:type="dxa"/>
              <w:left w:w="90" w:type="dxa"/>
              <w:bottom w:w="50" w:type="dxa"/>
              <w:right w:w="90" w:type="dxa"/>
            </w:tcMar>
          </w:tcPr>
          <w:p w14:paraId="764528D0" w14:textId="77777777" w:rsidR="00C8208A" w:rsidRDefault="00083902">
            <w:pPr>
              <w:spacing w:line="252" w:lineRule="auto"/>
            </w:pPr>
            <w:r>
              <w:rPr>
                <w:sz w:val="19"/>
                <w:szCs w:val="19"/>
              </w:rPr>
              <w:t>The calendar does not define the Week categories the function needs.</w:t>
            </w:r>
          </w:p>
        </w:tc>
        <w:tc>
          <w:tcPr>
            <w:tcW w:w="3110" w:type="dxa"/>
            <w:shd w:val="clear" w:color="auto" w:fill="F2F5F9"/>
            <w:tcMar>
              <w:top w:w="50" w:type="dxa"/>
              <w:left w:w="90" w:type="dxa"/>
              <w:bottom w:w="50" w:type="dxa"/>
              <w:right w:w="90" w:type="dxa"/>
            </w:tcMar>
          </w:tcPr>
          <w:p w14:paraId="563BA082" w14:textId="77777777" w:rsidR="00C8208A" w:rsidRDefault="00083902">
            <w:pPr>
              <w:spacing w:line="252" w:lineRule="auto"/>
            </w:pPr>
            <w:r>
              <w:rPr>
                <w:sz w:val="19"/>
                <w:szCs w:val="19"/>
              </w:rPr>
              <w:t>Add a valid week set (Section 8), e.g. Week, or Week of Year + Year.</w:t>
            </w:r>
          </w:p>
        </w:tc>
      </w:tr>
      <w:tr w:rsidR="00C8208A" w14:paraId="1D7F00CC" w14:textId="77777777">
        <w:tblPrEx>
          <w:tblCellMar>
            <w:top w:w="0" w:type="dxa"/>
            <w:bottom w:w="0" w:type="dxa"/>
          </w:tblCellMar>
        </w:tblPrEx>
        <w:tc>
          <w:tcPr>
            <w:tcW w:w="3050" w:type="dxa"/>
            <w:tcMar>
              <w:top w:w="50" w:type="dxa"/>
              <w:left w:w="90" w:type="dxa"/>
              <w:bottom w:w="50" w:type="dxa"/>
              <w:right w:w="90" w:type="dxa"/>
            </w:tcMar>
          </w:tcPr>
          <w:p w14:paraId="5CFDD79B" w14:textId="77777777" w:rsidR="00C8208A" w:rsidRDefault="00083902">
            <w:pPr>
              <w:spacing w:line="252" w:lineRule="auto"/>
            </w:pPr>
            <w:r>
              <w:rPr>
                <w:rFonts w:ascii="Consolas" w:eastAsia="Consolas" w:hAnsi="Consolas" w:cs="Consolas"/>
                <w:sz w:val="19"/>
                <w:szCs w:val="19"/>
              </w:rPr>
              <w:t>“</w:t>
            </w:r>
            <w:proofErr w:type="gramStart"/>
            <w:r>
              <w:rPr>
                <w:rFonts w:ascii="Consolas" w:eastAsia="Consolas" w:hAnsi="Consolas" w:cs="Consolas"/>
                <w:sz w:val="19"/>
                <w:szCs w:val="19"/>
              </w:rPr>
              <w:t>parameter</w:t>
            </w:r>
            <w:proofErr w:type="gramEnd"/>
            <w:r>
              <w:rPr>
                <w:rFonts w:ascii="Consolas" w:eastAsia="Consolas" w:hAnsi="Consolas" w:cs="Consolas"/>
                <w:sz w:val="19"/>
                <w:szCs w:val="19"/>
              </w:rPr>
              <w:t xml:space="preserve"> 2 must be a calendar reference”</w:t>
            </w:r>
          </w:p>
        </w:tc>
        <w:tc>
          <w:tcPr>
            <w:tcW w:w="3200" w:type="dxa"/>
            <w:tcMar>
              <w:top w:w="50" w:type="dxa"/>
              <w:left w:w="90" w:type="dxa"/>
              <w:bottom w:w="50" w:type="dxa"/>
              <w:right w:w="90" w:type="dxa"/>
            </w:tcMar>
          </w:tcPr>
          <w:p w14:paraId="11452E1A" w14:textId="77777777" w:rsidR="00C8208A" w:rsidRDefault="00083902">
            <w:pPr>
              <w:spacing w:line="252" w:lineRule="auto"/>
            </w:pPr>
            <w:r>
              <w:rPr>
                <w:sz w:val="19"/>
                <w:szCs w:val="19"/>
              </w:rPr>
              <w:t>A date column was passed instead of a calendar name (a common first mistake).</w:t>
            </w:r>
          </w:p>
        </w:tc>
        <w:tc>
          <w:tcPr>
            <w:tcW w:w="3110" w:type="dxa"/>
            <w:tcMar>
              <w:top w:w="50" w:type="dxa"/>
              <w:left w:w="90" w:type="dxa"/>
              <w:bottom w:w="50" w:type="dxa"/>
              <w:right w:w="90" w:type="dxa"/>
            </w:tcMar>
          </w:tcPr>
          <w:p w14:paraId="2606584A" w14:textId="77777777" w:rsidR="00C8208A" w:rsidRDefault="00083902">
            <w:pPr>
              <w:spacing w:line="252" w:lineRule="auto"/>
            </w:pPr>
            <w:r>
              <w:t xml:space="preserve">Pass the calendar name, e.g. </w:t>
            </w:r>
          </w:p>
          <w:p w14:paraId="5C75D53D" w14:textId="77777777" w:rsidR="00C8208A" w:rsidRDefault="00083902">
            <w:pPr>
              <w:spacing w:line="252" w:lineRule="auto"/>
            </w:pPr>
            <w:r>
              <w:rPr>
                <w:rFonts w:ascii="Consolas" w:eastAsia="Consolas" w:hAnsi="Consolas" w:cs="Consolas"/>
                <w:sz w:val="19"/>
                <w:szCs w:val="19"/>
              </w:rPr>
              <w:t>'Retail-454'</w:t>
            </w:r>
          </w:p>
          <w:p w14:paraId="2F827481" w14:textId="77777777" w:rsidR="00C8208A" w:rsidRDefault="00083902">
            <w:pPr>
              <w:spacing w:line="252" w:lineRule="auto"/>
            </w:pPr>
            <w:r>
              <w:t xml:space="preserve">, not </w:t>
            </w:r>
          </w:p>
          <w:p w14:paraId="3ABC4F8E" w14:textId="77777777" w:rsidR="00C8208A" w:rsidRDefault="00083902">
            <w:pPr>
              <w:spacing w:line="252" w:lineRule="auto"/>
            </w:pPr>
            <w:proofErr w:type="gramStart"/>
            <w:r>
              <w:rPr>
                <w:rFonts w:ascii="Consolas" w:eastAsia="Consolas" w:hAnsi="Consolas" w:cs="Consolas"/>
                <w:sz w:val="19"/>
                <w:szCs w:val="19"/>
              </w:rPr>
              <w:t>Date[</w:t>
            </w:r>
            <w:proofErr w:type="gramEnd"/>
            <w:r>
              <w:rPr>
                <w:rFonts w:ascii="Consolas" w:eastAsia="Consolas" w:hAnsi="Consolas" w:cs="Consolas"/>
                <w:sz w:val="19"/>
                <w:szCs w:val="19"/>
              </w:rPr>
              <w:t>Date]</w:t>
            </w:r>
          </w:p>
          <w:p w14:paraId="6544DA7E" w14:textId="77777777" w:rsidR="00C8208A" w:rsidRDefault="00083902">
            <w:pPr>
              <w:spacing w:line="252" w:lineRule="auto"/>
            </w:pPr>
            <w:r>
              <w:t>.</w:t>
            </w:r>
          </w:p>
        </w:tc>
      </w:tr>
      <w:tr w:rsidR="00C8208A" w14:paraId="5198F41E" w14:textId="77777777">
        <w:tblPrEx>
          <w:tblCellMar>
            <w:top w:w="0" w:type="dxa"/>
            <w:bottom w:w="0" w:type="dxa"/>
          </w:tblCellMar>
        </w:tblPrEx>
        <w:tc>
          <w:tcPr>
            <w:tcW w:w="3050" w:type="dxa"/>
            <w:shd w:val="clear" w:color="auto" w:fill="F2F5F9"/>
            <w:tcMar>
              <w:top w:w="50" w:type="dxa"/>
              <w:left w:w="90" w:type="dxa"/>
              <w:bottom w:w="50" w:type="dxa"/>
              <w:right w:w="90" w:type="dxa"/>
            </w:tcMar>
          </w:tcPr>
          <w:p w14:paraId="2C4E509A" w14:textId="77777777" w:rsidR="00C8208A" w:rsidRDefault="00083902">
            <w:pPr>
              <w:spacing w:line="252" w:lineRule="auto"/>
            </w:pPr>
            <w:r>
              <w:rPr>
                <w:sz w:val="19"/>
                <w:szCs w:val="19"/>
              </w:rPr>
              <w:t>Nested time intelligence throws an error</w:t>
            </w:r>
          </w:p>
        </w:tc>
        <w:tc>
          <w:tcPr>
            <w:tcW w:w="3200" w:type="dxa"/>
            <w:shd w:val="clear" w:color="auto" w:fill="F2F5F9"/>
            <w:tcMar>
              <w:top w:w="50" w:type="dxa"/>
              <w:left w:w="90" w:type="dxa"/>
              <w:bottom w:w="50" w:type="dxa"/>
              <w:right w:w="90" w:type="dxa"/>
            </w:tcMar>
          </w:tcPr>
          <w:p w14:paraId="5376EA27" w14:textId="77777777" w:rsidR="00C8208A" w:rsidRDefault="00083902">
            <w:pPr>
              <w:spacing w:line="252" w:lineRule="auto"/>
            </w:pPr>
            <w:r>
              <w:rPr>
                <w:sz w:val="19"/>
                <w:szCs w:val="19"/>
              </w:rPr>
              <w:t>Calendar-based functions cannot be nested.</w:t>
            </w:r>
          </w:p>
        </w:tc>
        <w:tc>
          <w:tcPr>
            <w:tcW w:w="3110" w:type="dxa"/>
            <w:shd w:val="clear" w:color="auto" w:fill="F2F5F9"/>
            <w:tcMar>
              <w:top w:w="50" w:type="dxa"/>
              <w:left w:w="90" w:type="dxa"/>
              <w:bottom w:w="50" w:type="dxa"/>
              <w:right w:w="90" w:type="dxa"/>
            </w:tcMar>
          </w:tcPr>
          <w:p w14:paraId="1401BB94" w14:textId="77777777" w:rsidR="00C8208A" w:rsidRDefault="00083902">
            <w:pPr>
              <w:spacing w:line="252" w:lineRule="auto"/>
            </w:pPr>
            <w:r>
              <w:t xml:space="preserve">Rewrite with CALCULATETABLE, e.g. </w:t>
            </w:r>
          </w:p>
          <w:p w14:paraId="2185D557" w14:textId="77777777" w:rsidR="00C8208A" w:rsidRDefault="00083902">
            <w:pPr>
              <w:spacing w:line="252" w:lineRule="auto"/>
            </w:pPr>
            <w:r>
              <w:rPr>
                <w:rFonts w:ascii="Consolas" w:eastAsia="Consolas" w:hAnsi="Consolas" w:cs="Consolas"/>
                <w:sz w:val="19"/>
                <w:szCs w:val="19"/>
              </w:rPr>
              <w:t xml:space="preserve">CALCULATETABLE </w:t>
            </w:r>
            <w:proofErr w:type="gramStart"/>
            <w:r>
              <w:rPr>
                <w:rFonts w:ascii="Consolas" w:eastAsia="Consolas" w:hAnsi="Consolas" w:cs="Consolas"/>
                <w:sz w:val="19"/>
                <w:szCs w:val="19"/>
              </w:rPr>
              <w:t>( PREVIOUSDAY</w:t>
            </w:r>
            <w:proofErr w:type="gramEnd"/>
            <w:r>
              <w:rPr>
                <w:rFonts w:ascii="Consolas" w:eastAsia="Consolas" w:hAnsi="Consolas" w:cs="Consolas"/>
                <w:sz w:val="19"/>
                <w:szCs w:val="19"/>
              </w:rPr>
              <w:t>('Cal'), PREVIOUSMONTH('Cal'</w:t>
            </w:r>
            <w:proofErr w:type="gramStart"/>
            <w:r>
              <w:rPr>
                <w:rFonts w:ascii="Consolas" w:eastAsia="Consolas" w:hAnsi="Consolas" w:cs="Consolas"/>
                <w:sz w:val="19"/>
                <w:szCs w:val="19"/>
              </w:rPr>
              <w:t>) )</w:t>
            </w:r>
            <w:proofErr w:type="gramEnd"/>
          </w:p>
          <w:p w14:paraId="26562367" w14:textId="77777777" w:rsidR="00C8208A" w:rsidRDefault="00083902">
            <w:pPr>
              <w:spacing w:line="252" w:lineRule="auto"/>
            </w:pPr>
            <w:r>
              <w:t>.</w:t>
            </w:r>
          </w:p>
        </w:tc>
      </w:tr>
      <w:tr w:rsidR="00C8208A" w14:paraId="509DBD27" w14:textId="77777777">
        <w:tblPrEx>
          <w:tblCellMar>
            <w:top w:w="0" w:type="dxa"/>
            <w:bottom w:w="0" w:type="dxa"/>
          </w:tblCellMar>
        </w:tblPrEx>
        <w:tc>
          <w:tcPr>
            <w:tcW w:w="3050" w:type="dxa"/>
            <w:tcMar>
              <w:top w:w="50" w:type="dxa"/>
              <w:left w:w="90" w:type="dxa"/>
              <w:bottom w:w="50" w:type="dxa"/>
              <w:right w:w="90" w:type="dxa"/>
            </w:tcMar>
          </w:tcPr>
          <w:p w14:paraId="73DA0A99" w14:textId="77777777" w:rsidR="00C8208A" w:rsidRDefault="00083902">
            <w:pPr>
              <w:spacing w:line="252" w:lineRule="auto"/>
            </w:pPr>
            <w:r>
              <w:rPr>
                <w:rFonts w:ascii="Consolas" w:eastAsia="Consolas" w:hAnsi="Consolas" w:cs="Consolas"/>
                <w:sz w:val="19"/>
                <w:szCs w:val="19"/>
              </w:rPr>
              <w:t>DATEADD</w:t>
            </w:r>
          </w:p>
          <w:p w14:paraId="0ED57869" w14:textId="77777777" w:rsidR="00C8208A" w:rsidRDefault="00083902">
            <w:pPr>
              <w:spacing w:line="252" w:lineRule="auto"/>
            </w:pPr>
            <w:r>
              <w:t xml:space="preserve"> extension/truncation </w:t>
            </w:r>
            <w:proofErr w:type="spellStart"/>
            <w:r>
              <w:t>args</w:t>
            </w:r>
            <w:proofErr w:type="spellEnd"/>
            <w:r>
              <w:t xml:space="preserve"> seem missing</w:t>
            </w:r>
          </w:p>
        </w:tc>
        <w:tc>
          <w:tcPr>
            <w:tcW w:w="3200" w:type="dxa"/>
            <w:tcMar>
              <w:top w:w="50" w:type="dxa"/>
              <w:left w:w="90" w:type="dxa"/>
              <w:bottom w:w="50" w:type="dxa"/>
              <w:right w:w="90" w:type="dxa"/>
            </w:tcMar>
          </w:tcPr>
          <w:p w14:paraId="2E790C1E" w14:textId="77777777" w:rsidR="00C8208A" w:rsidRDefault="00083902">
            <w:pPr>
              <w:spacing w:line="252" w:lineRule="auto"/>
            </w:pPr>
            <w:r>
              <w:rPr>
                <w:sz w:val="19"/>
                <w:szCs w:val="19"/>
              </w:rPr>
              <w:t>The new parameters are not surfaced in IntelliSense.</w:t>
            </w:r>
          </w:p>
        </w:tc>
        <w:tc>
          <w:tcPr>
            <w:tcW w:w="3110" w:type="dxa"/>
            <w:tcMar>
              <w:top w:w="50" w:type="dxa"/>
              <w:left w:w="90" w:type="dxa"/>
              <w:bottom w:w="50" w:type="dxa"/>
              <w:right w:w="90" w:type="dxa"/>
            </w:tcMar>
          </w:tcPr>
          <w:p w14:paraId="74D2A8AC" w14:textId="77777777" w:rsidR="00C8208A" w:rsidRDefault="00083902">
            <w:pPr>
              <w:spacing w:line="252" w:lineRule="auto"/>
            </w:pPr>
            <w:r>
              <w:rPr>
                <w:sz w:val="19"/>
                <w:szCs w:val="19"/>
              </w:rPr>
              <w:t>Type the parameter values manually; refer to the DATEADD page.</w:t>
            </w:r>
          </w:p>
        </w:tc>
      </w:tr>
      <w:tr w:rsidR="00C8208A" w14:paraId="119A5052" w14:textId="77777777">
        <w:tblPrEx>
          <w:tblCellMar>
            <w:top w:w="0" w:type="dxa"/>
            <w:bottom w:w="0" w:type="dxa"/>
          </w:tblCellMar>
        </w:tblPrEx>
        <w:tc>
          <w:tcPr>
            <w:tcW w:w="3050" w:type="dxa"/>
            <w:shd w:val="clear" w:color="auto" w:fill="F2F5F9"/>
            <w:tcMar>
              <w:top w:w="50" w:type="dxa"/>
              <w:left w:w="90" w:type="dxa"/>
              <w:bottom w:w="50" w:type="dxa"/>
              <w:right w:w="90" w:type="dxa"/>
            </w:tcMar>
          </w:tcPr>
          <w:p w14:paraId="4E6E65F2" w14:textId="77777777" w:rsidR="00C8208A" w:rsidRDefault="00083902">
            <w:pPr>
              <w:spacing w:line="252" w:lineRule="auto"/>
            </w:pPr>
            <w:r>
              <w:rPr>
                <w:sz w:val="19"/>
                <w:szCs w:val="19"/>
              </w:rPr>
              <w:t>Calendar will not save</w:t>
            </w:r>
          </w:p>
        </w:tc>
        <w:tc>
          <w:tcPr>
            <w:tcW w:w="3200" w:type="dxa"/>
            <w:shd w:val="clear" w:color="auto" w:fill="F2F5F9"/>
            <w:tcMar>
              <w:top w:w="50" w:type="dxa"/>
              <w:left w:w="90" w:type="dxa"/>
              <w:bottom w:w="50" w:type="dxa"/>
              <w:right w:w="90" w:type="dxa"/>
            </w:tcMar>
          </w:tcPr>
          <w:p w14:paraId="7C49DA83" w14:textId="77777777" w:rsidR="00C8208A" w:rsidRDefault="00083902">
            <w:pPr>
              <w:spacing w:line="252" w:lineRule="auto"/>
            </w:pPr>
            <w:r>
              <w:rPr>
                <w:sz w:val="19"/>
                <w:szCs w:val="19"/>
              </w:rPr>
              <w:t>A real-time validation failed (unique name / single association / period uniqueness / consistent categorization).</w:t>
            </w:r>
          </w:p>
        </w:tc>
        <w:tc>
          <w:tcPr>
            <w:tcW w:w="3110" w:type="dxa"/>
            <w:shd w:val="clear" w:color="auto" w:fill="F2F5F9"/>
            <w:tcMar>
              <w:top w:w="50" w:type="dxa"/>
              <w:left w:w="90" w:type="dxa"/>
              <w:bottom w:w="50" w:type="dxa"/>
              <w:right w:w="90" w:type="dxa"/>
            </w:tcMar>
          </w:tcPr>
          <w:p w14:paraId="3850DF7B" w14:textId="77777777" w:rsidR="00C8208A" w:rsidRDefault="00083902">
            <w:pPr>
              <w:spacing w:line="252" w:lineRule="auto"/>
            </w:pPr>
            <w:r>
              <w:rPr>
                <w:sz w:val="19"/>
                <w:szCs w:val="19"/>
              </w:rPr>
              <w:t>Resolve the flagged rule; only real-time failures block saving.</w:t>
            </w:r>
          </w:p>
        </w:tc>
      </w:tr>
      <w:tr w:rsidR="00C8208A" w14:paraId="7FA4B8B5" w14:textId="77777777">
        <w:tblPrEx>
          <w:tblCellMar>
            <w:top w:w="0" w:type="dxa"/>
            <w:bottom w:w="0" w:type="dxa"/>
          </w:tblCellMar>
        </w:tblPrEx>
        <w:tc>
          <w:tcPr>
            <w:tcW w:w="3050" w:type="dxa"/>
            <w:tcMar>
              <w:top w:w="50" w:type="dxa"/>
              <w:left w:w="90" w:type="dxa"/>
              <w:bottom w:w="50" w:type="dxa"/>
              <w:right w:w="90" w:type="dxa"/>
            </w:tcMar>
          </w:tcPr>
          <w:p w14:paraId="68081D13" w14:textId="77777777" w:rsidR="00C8208A" w:rsidRDefault="00083902">
            <w:pPr>
              <w:spacing w:line="252" w:lineRule="auto"/>
            </w:pPr>
            <w:r>
              <w:rPr>
                <w:sz w:val="19"/>
                <w:szCs w:val="19"/>
              </w:rPr>
              <w:t>Unexpected values under RLS</w:t>
            </w:r>
          </w:p>
        </w:tc>
        <w:tc>
          <w:tcPr>
            <w:tcW w:w="3200" w:type="dxa"/>
            <w:tcMar>
              <w:top w:w="50" w:type="dxa"/>
              <w:left w:w="90" w:type="dxa"/>
              <w:bottom w:w="50" w:type="dxa"/>
              <w:right w:w="90" w:type="dxa"/>
            </w:tcMar>
          </w:tcPr>
          <w:p w14:paraId="1A504017" w14:textId="77777777" w:rsidR="00C8208A" w:rsidRDefault="00083902">
            <w:pPr>
              <w:spacing w:line="252" w:lineRule="auto"/>
            </w:pPr>
            <w:r>
              <w:rPr>
                <w:sz w:val="19"/>
                <w:szCs w:val="19"/>
              </w:rPr>
              <w:t>A time intelligence calc on a fact table that both defines a calendar and is subject to row-level security can behave unexpectedly.</w:t>
            </w:r>
          </w:p>
        </w:tc>
        <w:tc>
          <w:tcPr>
            <w:tcW w:w="3110" w:type="dxa"/>
            <w:tcMar>
              <w:top w:w="50" w:type="dxa"/>
              <w:left w:w="90" w:type="dxa"/>
              <w:bottom w:w="50" w:type="dxa"/>
              <w:right w:w="90" w:type="dxa"/>
            </w:tcMar>
          </w:tcPr>
          <w:p w14:paraId="13B77233" w14:textId="77777777" w:rsidR="00C8208A" w:rsidRDefault="00083902">
            <w:pPr>
              <w:spacing w:line="252" w:lineRule="auto"/>
            </w:pPr>
            <w:r>
              <w:rPr>
                <w:sz w:val="19"/>
                <w:szCs w:val="19"/>
              </w:rPr>
              <w:t>Move the calendar to a dedicated date dimension; re-test under the RLS role.</w:t>
            </w:r>
          </w:p>
        </w:tc>
      </w:tr>
    </w:tbl>
    <w:p w14:paraId="6D4F0212" w14:textId="77777777" w:rsidR="00C8208A" w:rsidRDefault="00083902">
      <w:pPr>
        <w:pStyle w:val="Heading3"/>
        <w:spacing w:before="160" w:after="80"/>
      </w:pPr>
      <w:bookmarkStart w:id="25" w:name="_Toc234753970"/>
      <w:r>
        <w:t>Known limitations and considerations</w:t>
      </w:r>
      <w:bookmarkEnd w:id="25"/>
    </w:p>
    <w:p w14:paraId="0B0F525F" w14:textId="77777777" w:rsidR="00C8208A" w:rsidRDefault="00083902">
      <w:pPr>
        <w:pStyle w:val="ListParagraph"/>
        <w:numPr>
          <w:ilvl w:val="0"/>
          <w:numId w:val="2"/>
        </w:numPr>
        <w:spacing w:after="60" w:line="276" w:lineRule="auto"/>
      </w:pPr>
      <w:r>
        <w:t>Preview performance is not representative of the final product.</w:t>
      </w:r>
    </w:p>
    <w:p w14:paraId="65D7B44A" w14:textId="77777777" w:rsidR="00C8208A" w:rsidRDefault="00083902">
      <w:pPr>
        <w:pStyle w:val="ListParagraph"/>
        <w:numPr>
          <w:ilvl w:val="0"/>
          <w:numId w:val="2"/>
        </w:numPr>
        <w:spacing w:after="60" w:line="276" w:lineRule="auto"/>
      </w:pPr>
      <w:r>
        <w:t>You cannot author calendars in the Power BI Service yet (Desktop only).</w:t>
      </w:r>
    </w:p>
    <w:p w14:paraId="1F2C7A6A" w14:textId="77777777" w:rsidR="00C8208A" w:rsidRDefault="00083902">
      <w:pPr>
        <w:pStyle w:val="ListParagraph"/>
        <w:numPr>
          <w:ilvl w:val="0"/>
          <w:numId w:val="2"/>
        </w:numPr>
        <w:spacing w:after="60" w:line="276" w:lineRule="auto"/>
      </w:pPr>
      <w:r>
        <w:t>Do not use auto date/time tables together with custom calendars.</w:t>
      </w:r>
    </w:p>
    <w:p w14:paraId="0860EDD5" w14:textId="77777777" w:rsidR="00C8208A" w:rsidRDefault="00083902">
      <w:pPr>
        <w:pStyle w:val="ListParagraph"/>
        <w:numPr>
          <w:ilvl w:val="0"/>
          <w:numId w:val="2"/>
        </w:numPr>
        <w:spacing w:after="60" w:line="276" w:lineRule="auto"/>
      </w:pPr>
      <w:r>
        <w:t>Calendars are not supported with live-connected or composite models.</w:t>
      </w:r>
    </w:p>
    <w:p w14:paraId="0990B623" w14:textId="77777777" w:rsidR="00C8208A" w:rsidRDefault="00083902">
      <w:pPr>
        <w:pStyle w:val="ListParagraph"/>
        <w:numPr>
          <w:ilvl w:val="0"/>
          <w:numId w:val="2"/>
        </w:numPr>
        <w:spacing w:after="60" w:line="276" w:lineRule="auto"/>
      </w:pPr>
      <w:r>
        <w:t xml:space="preserve">The table holding the calendar must have </w:t>
      </w:r>
      <w:r>
        <w:rPr>
          <w:b/>
          <w:bCs/>
        </w:rPr>
        <w:t>fewer than 200 columns</w:t>
      </w:r>
      <w:r>
        <w:t>.</w:t>
      </w:r>
    </w:p>
    <w:p w14:paraId="0FA80135" w14:textId="77777777" w:rsidR="00C8208A" w:rsidRDefault="00083902">
      <w:pPr>
        <w:pStyle w:val="ListParagraph"/>
        <w:numPr>
          <w:ilvl w:val="0"/>
          <w:numId w:val="2"/>
        </w:numPr>
        <w:spacing w:after="60" w:line="276" w:lineRule="auto"/>
      </w:pPr>
      <w:r>
        <w:t xml:space="preserve">If the table exceeds </w:t>
      </w:r>
      <w:r>
        <w:rPr>
          <w:b/>
          <w:bCs/>
        </w:rPr>
        <w:t>20,000 rows</w:t>
      </w:r>
      <w:r>
        <w:t>, the offline validations are unavailable (you can still add the calendar).</w:t>
      </w:r>
    </w:p>
    <w:p w14:paraId="3B431357" w14:textId="77777777" w:rsidR="00C8208A" w:rsidRDefault="00083902">
      <w:pPr>
        <w:pStyle w:val="ListParagraph"/>
        <w:numPr>
          <w:ilvl w:val="0"/>
          <w:numId w:val="2"/>
        </w:numPr>
        <w:spacing w:after="60" w:line="276" w:lineRule="auto"/>
      </w:pPr>
      <w:r>
        <w:t>A table may hold multiple calendars; each must have a unique name; a calendar may only map columns from its own table; any column maps to only one category.</w:t>
      </w:r>
    </w:p>
    <w:p w14:paraId="1749B637" w14:textId="77777777" w:rsidR="00C8208A" w:rsidRDefault="00083902">
      <w:pPr>
        <w:pStyle w:val="ListParagraph"/>
        <w:numPr>
          <w:ilvl w:val="0"/>
          <w:numId w:val="2"/>
        </w:numPr>
        <w:spacing w:after="60" w:line="276" w:lineRule="auto"/>
      </w:pPr>
      <w:r>
        <w:t>Calendar-based time intelligence functions cannot be nested.</w:t>
      </w:r>
    </w:p>
    <w:p w14:paraId="01E02C02" w14:textId="77777777" w:rsidR="00C8208A" w:rsidRDefault="00083902">
      <w:pPr>
        <w:pStyle w:val="Heading1"/>
        <w:spacing w:before="260" w:after="120"/>
      </w:pPr>
      <w:bookmarkStart w:id="26" w:name="_Toc234753971"/>
      <w:r>
        <w:t>13. Official Microsoft documentation (for debugging)</w:t>
      </w:r>
      <w:bookmarkEnd w:id="26"/>
    </w:p>
    <w:p w14:paraId="1004FBE8" w14:textId="77777777" w:rsidR="00C8208A" w:rsidRDefault="00083902">
      <w:pPr>
        <w:spacing w:after="120" w:line="276" w:lineRule="auto"/>
      </w:pPr>
      <w:r>
        <w:lastRenderedPageBreak/>
        <w:t>Primary reference. The tutorial below is the authoritative source and contains the debugging anchors (validation rules, error screenshots, context clearing, and the full considerations list):</w:t>
      </w:r>
    </w:p>
    <w:p w14:paraId="2A40A915" w14:textId="77777777" w:rsidR="00C8208A" w:rsidRDefault="00083902">
      <w:pPr>
        <w:pStyle w:val="ListParagraph"/>
        <w:numPr>
          <w:ilvl w:val="0"/>
          <w:numId w:val="2"/>
        </w:numPr>
        <w:spacing w:after="60" w:line="276" w:lineRule="auto"/>
      </w:pPr>
      <w:hyperlink r:id="rId7" w:history="1">
        <w:r>
          <w:rPr>
            <w:rStyle w:val="Hyperlink"/>
          </w:rPr>
          <w:t>Implement time-based calculations in Power BI (Microsoft Learn)</w:t>
        </w:r>
      </w:hyperlink>
    </w:p>
    <w:p w14:paraId="0DA36525" w14:textId="77777777" w:rsidR="00C8208A" w:rsidRDefault="00083902">
      <w:pPr>
        <w:pStyle w:val="ListParagraph"/>
        <w:numPr>
          <w:ilvl w:val="0"/>
          <w:numId w:val="2"/>
        </w:numPr>
        <w:spacing w:after="60" w:line="276" w:lineRule="auto"/>
      </w:pPr>
      <w:r>
        <w:t xml:space="preserve">Direct anchor — the preview section: </w:t>
      </w:r>
      <w:hyperlink r:id="rId8" w:anchor="calendar-based-time-intelligence-preview" w:history="1">
        <w:r>
          <w:rPr>
            <w:rStyle w:val="Hyperlink"/>
          </w:rPr>
          <w:t>desktop-time-intelligence#calendar-based-time-intelligence-preview</w:t>
        </w:r>
      </w:hyperlink>
    </w:p>
    <w:p w14:paraId="506C001A" w14:textId="77777777" w:rsidR="00C8208A" w:rsidRDefault="00083902">
      <w:pPr>
        <w:spacing w:after="120" w:line="276" w:lineRule="auto"/>
      </w:pPr>
      <w:r>
        <w:t>Announcement (context and screenshots):</w:t>
      </w:r>
    </w:p>
    <w:p w14:paraId="5A4CC01B" w14:textId="77777777" w:rsidR="00C8208A" w:rsidRDefault="00083902">
      <w:pPr>
        <w:pStyle w:val="ListParagraph"/>
        <w:numPr>
          <w:ilvl w:val="0"/>
          <w:numId w:val="2"/>
        </w:numPr>
        <w:spacing w:after="60" w:line="276" w:lineRule="auto"/>
      </w:pPr>
      <w:hyperlink r:id="rId9" w:history="1">
        <w:r>
          <w:rPr>
            <w:rStyle w:val="Hyperlink"/>
          </w:rPr>
          <w:t>Calendar-based time intelligence: time intelligence, tailored (Power BI Updates Blog)</w:t>
        </w:r>
      </w:hyperlink>
    </w:p>
    <w:p w14:paraId="4D72C3C5" w14:textId="77777777" w:rsidR="00C8208A" w:rsidRDefault="00083902">
      <w:pPr>
        <w:spacing w:after="120" w:line="276" w:lineRule="auto"/>
      </w:pPr>
      <w:r>
        <w:t xml:space="preserve">Function reference (all direct Learn pages; the </w:t>
      </w:r>
      <w:proofErr w:type="gramStart"/>
      <w:r>
        <w:t>eight week</w:t>
      </w:r>
      <w:proofErr w:type="gramEnd"/>
      <w:r>
        <w:t xml:space="preserve"> functions follow the pattern learn.microsoft.com/</w:t>
      </w:r>
      <w:proofErr w:type="spellStart"/>
      <w:r>
        <w:t>en</w:t>
      </w:r>
      <w:proofErr w:type="spellEnd"/>
      <w:r>
        <w:t>-us/</w:t>
      </w:r>
      <w:proofErr w:type="spellStart"/>
      <w:r>
        <w:t>dax</w:t>
      </w:r>
      <w:proofErr w:type="spellEnd"/>
      <w:r>
        <w:t>/&lt;name&gt;-function-</w:t>
      </w:r>
      <w:proofErr w:type="spellStart"/>
      <w:r>
        <w:t>dax</w:t>
      </w:r>
      <w:proofErr w:type="spellEnd"/>
      <w:r>
        <w:t>):</w:t>
      </w:r>
    </w:p>
    <w:p w14:paraId="46CD2EFD" w14:textId="77777777" w:rsidR="00C8208A" w:rsidRDefault="00083902">
      <w:pPr>
        <w:pStyle w:val="ListParagraph"/>
        <w:numPr>
          <w:ilvl w:val="0"/>
          <w:numId w:val="2"/>
        </w:numPr>
        <w:spacing w:after="60" w:line="276" w:lineRule="auto"/>
      </w:pPr>
      <w:hyperlink r:id="rId10" w:history="1">
        <w:r>
          <w:rPr>
            <w:rStyle w:val="Hyperlink"/>
          </w:rPr>
          <w:t>Time intelligence functions (DAX) — index</w:t>
        </w:r>
      </w:hyperlink>
    </w:p>
    <w:p w14:paraId="48907242" w14:textId="77777777" w:rsidR="00C8208A" w:rsidRDefault="00083902">
      <w:pPr>
        <w:pStyle w:val="ListParagraph"/>
        <w:numPr>
          <w:ilvl w:val="0"/>
          <w:numId w:val="2"/>
        </w:numPr>
        <w:spacing w:after="60" w:line="276" w:lineRule="auto"/>
      </w:pPr>
      <w:hyperlink r:id="rId11" w:history="1">
        <w:r>
          <w:rPr>
            <w:rStyle w:val="Hyperlink"/>
          </w:rPr>
          <w:t>TOTALWTD</w:t>
        </w:r>
      </w:hyperlink>
      <w:r>
        <w:t xml:space="preserve">  ·  </w:t>
      </w:r>
      <w:hyperlink r:id="rId12" w:history="1">
        <w:r>
          <w:rPr>
            <w:rStyle w:val="Hyperlink"/>
          </w:rPr>
          <w:t>DATESWTD</w:t>
        </w:r>
      </w:hyperlink>
      <w:r>
        <w:t xml:space="preserve">  ·  </w:t>
      </w:r>
      <w:hyperlink r:id="rId13" w:history="1">
        <w:r>
          <w:rPr>
            <w:rStyle w:val="Hyperlink"/>
          </w:rPr>
          <w:t>STARTOFWEEK</w:t>
        </w:r>
      </w:hyperlink>
      <w:r>
        <w:t xml:space="preserve">  ·  </w:t>
      </w:r>
      <w:hyperlink r:id="rId14" w:history="1">
        <w:r>
          <w:rPr>
            <w:rStyle w:val="Hyperlink"/>
          </w:rPr>
          <w:t>ENDOFWEEK</w:t>
        </w:r>
      </w:hyperlink>
    </w:p>
    <w:p w14:paraId="687C195A" w14:textId="77777777" w:rsidR="00C8208A" w:rsidRDefault="00083902">
      <w:pPr>
        <w:pStyle w:val="ListParagraph"/>
        <w:numPr>
          <w:ilvl w:val="0"/>
          <w:numId w:val="2"/>
        </w:numPr>
        <w:spacing w:after="60" w:line="276" w:lineRule="auto"/>
      </w:pPr>
      <w:hyperlink r:id="rId15" w:history="1">
        <w:r>
          <w:rPr>
            <w:rStyle w:val="Hyperlink"/>
          </w:rPr>
          <w:t>PREVIOUSWEEK</w:t>
        </w:r>
      </w:hyperlink>
      <w:r>
        <w:t xml:space="preserve">  ·  </w:t>
      </w:r>
      <w:hyperlink r:id="rId16" w:history="1">
        <w:r>
          <w:rPr>
            <w:rStyle w:val="Hyperlink"/>
          </w:rPr>
          <w:t>NEXTWEEK</w:t>
        </w:r>
      </w:hyperlink>
      <w:r>
        <w:t xml:space="preserve">  ·  </w:t>
      </w:r>
      <w:hyperlink r:id="rId17" w:history="1">
        <w:r>
          <w:rPr>
            <w:rStyle w:val="Hyperlink"/>
          </w:rPr>
          <w:t>OPENINGBALANCEWEEK</w:t>
        </w:r>
      </w:hyperlink>
      <w:r>
        <w:t xml:space="preserve">  ·  </w:t>
      </w:r>
      <w:hyperlink r:id="rId18" w:history="1">
        <w:r>
          <w:rPr>
            <w:rStyle w:val="Hyperlink"/>
          </w:rPr>
          <w:t>CLOSINGBALANCEWEEK</w:t>
        </w:r>
      </w:hyperlink>
    </w:p>
    <w:p w14:paraId="7BE5878E" w14:textId="77777777" w:rsidR="00C8208A" w:rsidRDefault="00083902">
      <w:pPr>
        <w:pStyle w:val="ListParagraph"/>
        <w:numPr>
          <w:ilvl w:val="0"/>
          <w:numId w:val="2"/>
        </w:numPr>
        <w:spacing w:after="60" w:line="276" w:lineRule="auto"/>
      </w:pPr>
      <w:hyperlink r:id="rId19" w:history="1">
        <w:r>
          <w:rPr>
            <w:rStyle w:val="Hyperlink"/>
          </w:rPr>
          <w:t>DATEADD (new extension/truncation parameters)</w:t>
        </w:r>
      </w:hyperlink>
      <w:r>
        <w:t xml:space="preserve">  ·  </w:t>
      </w:r>
      <w:hyperlink r:id="rId20" w:history="1">
        <w:r>
          <w:rPr>
            <w:rStyle w:val="Hyperlink"/>
          </w:rPr>
          <w:t>SAMEPERIODLASTYEAR</w:t>
        </w:r>
      </w:hyperlink>
    </w:p>
    <w:p w14:paraId="2F8E4813" w14:textId="77777777" w:rsidR="00C8208A" w:rsidRDefault="00083902">
      <w:pPr>
        <w:spacing w:after="120" w:line="276" w:lineRule="auto"/>
      </w:pPr>
      <w:r>
        <w:t>Worked community example of a real error and its resolution:</w:t>
      </w:r>
    </w:p>
    <w:p w14:paraId="006FD38D" w14:textId="77777777" w:rsidR="00C8208A" w:rsidRDefault="00083902">
      <w:pPr>
        <w:pStyle w:val="ListParagraph"/>
        <w:numPr>
          <w:ilvl w:val="0"/>
          <w:numId w:val="2"/>
        </w:numPr>
        <w:spacing w:after="60" w:line="276" w:lineRule="auto"/>
      </w:pPr>
      <w:hyperlink r:id="rId21" w:history="1">
        <w:r>
          <w:rPr>
            <w:rStyle w:val="Hyperlink"/>
          </w:rPr>
          <w:t>“TOTALWTD not recognizing Calendar” — Fabric Community (solved)</w:t>
        </w:r>
      </w:hyperlink>
    </w:p>
    <w:p w14:paraId="5D13891C" w14:textId="77777777" w:rsidR="00C8208A" w:rsidRDefault="00083902">
      <w:pPr>
        <w:spacing w:after="120" w:line="276" w:lineRule="auto"/>
      </w:pPr>
      <w:r>
        <w:t>Surfaces for inspecting calendar metadata (Section 9):</w:t>
      </w:r>
    </w:p>
    <w:p w14:paraId="517FDC8D" w14:textId="77777777" w:rsidR="00C8208A" w:rsidRDefault="00083902">
      <w:pPr>
        <w:pStyle w:val="ListParagraph"/>
        <w:numPr>
          <w:ilvl w:val="0"/>
          <w:numId w:val="2"/>
        </w:numPr>
        <w:spacing w:after="60" w:line="276" w:lineRule="auto"/>
      </w:pPr>
      <w:hyperlink r:id="rId22" w:history="1">
        <w:r>
          <w:rPr>
            <w:rStyle w:val="Hyperlink"/>
          </w:rPr>
          <w:t>TMDL view in Power BI Desktop</w:t>
        </w:r>
      </w:hyperlink>
      <w:r>
        <w:t xml:space="preserve">  ·  </w:t>
      </w:r>
      <w:hyperlink r:id="rId23" w:history="1">
        <w:r>
          <w:rPr>
            <w:rStyle w:val="Hyperlink"/>
          </w:rPr>
          <w:t>Model explorer</w:t>
        </w:r>
      </w:hyperlink>
    </w:p>
    <w:p w14:paraId="313CE950" w14:textId="77777777" w:rsidR="00C8208A" w:rsidRDefault="00083902">
      <w:pPr>
        <w:pStyle w:val="Heading1"/>
        <w:spacing w:before="260" w:after="120"/>
      </w:pPr>
      <w:bookmarkStart w:id="27" w:name="_Toc234753972"/>
      <w:r>
        <w:t>14. AI-assistance disclosure</w:t>
      </w:r>
      <w:bookmarkEnd w:id="27"/>
    </w:p>
    <w:p w14:paraId="08CF5E9C" w14:textId="77777777" w:rsidR="00C8208A" w:rsidRDefault="00083902">
      <w:pPr>
        <w:spacing w:after="120" w:line="276" w:lineRule="auto"/>
      </w:pPr>
      <w:r>
        <w:t>This document was drafted with AI assistance (</w:t>
      </w:r>
      <w:proofErr w:type="spellStart"/>
      <w:r>
        <w:t>Anthropic’s</w:t>
      </w:r>
      <w:proofErr w:type="spellEnd"/>
      <w:r>
        <w:t xml:space="preserve"> Claude). All feature </w:t>
      </w:r>
      <w:proofErr w:type="spellStart"/>
      <w:r>
        <w:t>behaviour</w:t>
      </w:r>
      <w:proofErr w:type="spellEnd"/>
      <w:r>
        <w:t>, category tables, validation rules, function names, and limitations were taken from Microsoft Learn and the official Power BI Updates Blog and cross-checked against those sources as of 11 July 2026. Because the feature is in public preview, details may change; the reader should re-verify against the linked Microsoft documentation before relying on this material in a published deliverable.</w:t>
      </w:r>
    </w:p>
    <w:sectPr w:rsidR="00C8208A">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E8BD2" w14:textId="77777777" w:rsidR="00083902" w:rsidRDefault="00083902">
      <w:r>
        <w:separator/>
      </w:r>
    </w:p>
  </w:endnote>
  <w:endnote w:type="continuationSeparator" w:id="0">
    <w:p w14:paraId="39DB29D3" w14:textId="77777777" w:rsidR="00083902" w:rsidRDefault="00083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0400" w14:textId="77777777" w:rsidR="00C8208A" w:rsidRDefault="00083902">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97EBC">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97EB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6D605" w14:textId="77777777" w:rsidR="00083902" w:rsidRDefault="00083902">
      <w:r>
        <w:separator/>
      </w:r>
    </w:p>
  </w:footnote>
  <w:footnote w:type="continuationSeparator" w:id="0">
    <w:p w14:paraId="4775735E" w14:textId="77777777" w:rsidR="00083902" w:rsidRDefault="00083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BC4A" w14:textId="77777777" w:rsidR="00C8208A" w:rsidRDefault="00083902">
    <w:pPr>
      <w:pBdr>
        <w:bottom w:val="single" w:sz="4" w:space="4" w:color="BFBFBF"/>
      </w:pBdr>
      <w:jc w:val="right"/>
    </w:pPr>
    <w:r>
      <w:rPr>
        <w:color w:val="808080"/>
        <w:sz w:val="15"/>
        <w:szCs w:val="15"/>
      </w:rPr>
      <w:t xml:space="preserve">Document </w:t>
    </w:r>
    <w:proofErr w:type="gramStart"/>
    <w:r>
      <w:rPr>
        <w:color w:val="808080"/>
        <w:sz w:val="15"/>
        <w:szCs w:val="15"/>
      </w:rPr>
      <w:t>18  ·</w:t>
    </w:r>
    <w:proofErr w:type="gramEnd"/>
    <w:r>
      <w:rPr>
        <w:color w:val="808080"/>
        <w:sz w:val="15"/>
        <w:szCs w:val="15"/>
      </w:rPr>
      <w:t xml:space="preserve">  Enhanced DAX Time Intelligence — Calendar </w:t>
    </w:r>
    <w:proofErr w:type="gramStart"/>
    <w:r>
      <w:rPr>
        <w:color w:val="808080"/>
        <w:sz w:val="15"/>
        <w:szCs w:val="15"/>
      </w:rPr>
      <w:t>Options  ·</w:t>
    </w:r>
    <w:proofErr w:type="gramEnd"/>
    <w:r>
      <w:rPr>
        <w:color w:val="808080"/>
        <w:sz w:val="15"/>
        <w:szCs w:val="15"/>
      </w:rPr>
      <w:t xml:space="preserve">  PBI-RETAIL-001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C71AA"/>
    <w:multiLevelType w:val="hybridMultilevel"/>
    <w:tmpl w:val="901034CA"/>
    <w:lvl w:ilvl="0" w:tplc="84A2CC74">
      <w:start w:val="1"/>
      <w:numFmt w:val="bullet"/>
      <w:lvlText w:val="•"/>
      <w:lvlJc w:val="left"/>
      <w:pPr>
        <w:ind w:left="460" w:hanging="260"/>
      </w:pPr>
    </w:lvl>
    <w:lvl w:ilvl="1" w:tplc="2CD2C0E2">
      <w:start w:val="1"/>
      <w:numFmt w:val="bullet"/>
      <w:lvlText w:val="◦"/>
      <w:lvlJc w:val="left"/>
      <w:pPr>
        <w:ind w:left="920" w:hanging="260"/>
      </w:pPr>
    </w:lvl>
    <w:lvl w:ilvl="2" w:tplc="1EA05374">
      <w:numFmt w:val="decimal"/>
      <w:lvlText w:val=""/>
      <w:lvlJc w:val="left"/>
    </w:lvl>
    <w:lvl w:ilvl="3" w:tplc="0E30C74E">
      <w:numFmt w:val="decimal"/>
      <w:lvlText w:val=""/>
      <w:lvlJc w:val="left"/>
    </w:lvl>
    <w:lvl w:ilvl="4" w:tplc="8954F46A">
      <w:numFmt w:val="decimal"/>
      <w:lvlText w:val=""/>
      <w:lvlJc w:val="left"/>
    </w:lvl>
    <w:lvl w:ilvl="5" w:tplc="0E8C4D50">
      <w:numFmt w:val="decimal"/>
      <w:lvlText w:val=""/>
      <w:lvlJc w:val="left"/>
    </w:lvl>
    <w:lvl w:ilvl="6" w:tplc="8102D098">
      <w:numFmt w:val="decimal"/>
      <w:lvlText w:val=""/>
      <w:lvlJc w:val="left"/>
    </w:lvl>
    <w:lvl w:ilvl="7" w:tplc="F8187BFC">
      <w:numFmt w:val="decimal"/>
      <w:lvlText w:val=""/>
      <w:lvlJc w:val="left"/>
    </w:lvl>
    <w:lvl w:ilvl="8" w:tplc="18385FD8">
      <w:numFmt w:val="decimal"/>
      <w:lvlText w:val=""/>
      <w:lvlJc w:val="left"/>
    </w:lvl>
  </w:abstractNum>
  <w:abstractNum w:abstractNumId="1" w15:restartNumberingAfterBreak="0">
    <w:nsid w:val="59DB6984"/>
    <w:multiLevelType w:val="hybridMultilevel"/>
    <w:tmpl w:val="51521348"/>
    <w:lvl w:ilvl="0" w:tplc="1B4CA440">
      <w:start w:val="1"/>
      <w:numFmt w:val="decimal"/>
      <w:lvlText w:val="%1."/>
      <w:lvlJc w:val="left"/>
      <w:pPr>
        <w:ind w:left="460" w:hanging="260"/>
      </w:pPr>
    </w:lvl>
    <w:lvl w:ilvl="1" w:tplc="CE2E3BF2">
      <w:numFmt w:val="decimal"/>
      <w:lvlText w:val=""/>
      <w:lvlJc w:val="left"/>
    </w:lvl>
    <w:lvl w:ilvl="2" w:tplc="13D29F34">
      <w:numFmt w:val="decimal"/>
      <w:lvlText w:val=""/>
      <w:lvlJc w:val="left"/>
    </w:lvl>
    <w:lvl w:ilvl="3" w:tplc="1D443346">
      <w:numFmt w:val="decimal"/>
      <w:lvlText w:val=""/>
      <w:lvlJc w:val="left"/>
    </w:lvl>
    <w:lvl w:ilvl="4" w:tplc="58F413BC">
      <w:numFmt w:val="decimal"/>
      <w:lvlText w:val=""/>
      <w:lvlJc w:val="left"/>
    </w:lvl>
    <w:lvl w:ilvl="5" w:tplc="7D301AEE">
      <w:numFmt w:val="decimal"/>
      <w:lvlText w:val=""/>
      <w:lvlJc w:val="left"/>
    </w:lvl>
    <w:lvl w:ilvl="6" w:tplc="A45E3DDA">
      <w:numFmt w:val="decimal"/>
      <w:lvlText w:val=""/>
      <w:lvlJc w:val="left"/>
    </w:lvl>
    <w:lvl w:ilvl="7" w:tplc="5F78E83C">
      <w:numFmt w:val="decimal"/>
      <w:lvlText w:val=""/>
      <w:lvlJc w:val="left"/>
    </w:lvl>
    <w:lvl w:ilvl="8" w:tplc="0DD88BFC">
      <w:numFmt w:val="decimal"/>
      <w:lvlText w:val=""/>
      <w:lvlJc w:val="left"/>
    </w:lvl>
  </w:abstractNum>
  <w:abstractNum w:abstractNumId="2" w15:restartNumberingAfterBreak="0">
    <w:nsid w:val="64AE320F"/>
    <w:multiLevelType w:val="hybridMultilevel"/>
    <w:tmpl w:val="36F0FF20"/>
    <w:lvl w:ilvl="0" w:tplc="F8AA575E">
      <w:start w:val="1"/>
      <w:numFmt w:val="bullet"/>
      <w:lvlText w:val="●"/>
      <w:lvlJc w:val="left"/>
      <w:pPr>
        <w:ind w:left="720" w:hanging="360"/>
      </w:pPr>
    </w:lvl>
    <w:lvl w:ilvl="1" w:tplc="10C494F6">
      <w:start w:val="1"/>
      <w:numFmt w:val="bullet"/>
      <w:lvlText w:val="○"/>
      <w:lvlJc w:val="left"/>
      <w:pPr>
        <w:ind w:left="1440" w:hanging="360"/>
      </w:pPr>
    </w:lvl>
    <w:lvl w:ilvl="2" w:tplc="18CEEF32">
      <w:start w:val="1"/>
      <w:numFmt w:val="bullet"/>
      <w:lvlText w:val="■"/>
      <w:lvlJc w:val="left"/>
      <w:pPr>
        <w:ind w:left="2160" w:hanging="360"/>
      </w:pPr>
    </w:lvl>
    <w:lvl w:ilvl="3" w:tplc="EE5016E2">
      <w:start w:val="1"/>
      <w:numFmt w:val="bullet"/>
      <w:lvlText w:val="●"/>
      <w:lvlJc w:val="left"/>
      <w:pPr>
        <w:ind w:left="2880" w:hanging="360"/>
      </w:pPr>
    </w:lvl>
    <w:lvl w:ilvl="4" w:tplc="6032F2A6">
      <w:start w:val="1"/>
      <w:numFmt w:val="bullet"/>
      <w:lvlText w:val="○"/>
      <w:lvlJc w:val="left"/>
      <w:pPr>
        <w:ind w:left="3600" w:hanging="360"/>
      </w:pPr>
    </w:lvl>
    <w:lvl w:ilvl="5" w:tplc="7D525678">
      <w:start w:val="1"/>
      <w:numFmt w:val="bullet"/>
      <w:lvlText w:val="■"/>
      <w:lvlJc w:val="left"/>
      <w:pPr>
        <w:ind w:left="4320" w:hanging="360"/>
      </w:pPr>
    </w:lvl>
    <w:lvl w:ilvl="6" w:tplc="A614FC80">
      <w:start w:val="1"/>
      <w:numFmt w:val="bullet"/>
      <w:lvlText w:val="●"/>
      <w:lvlJc w:val="left"/>
      <w:pPr>
        <w:ind w:left="5040" w:hanging="360"/>
      </w:pPr>
    </w:lvl>
    <w:lvl w:ilvl="7" w:tplc="7F401E1C">
      <w:start w:val="1"/>
      <w:numFmt w:val="bullet"/>
      <w:lvlText w:val="●"/>
      <w:lvlJc w:val="left"/>
      <w:pPr>
        <w:ind w:left="5760" w:hanging="360"/>
      </w:pPr>
    </w:lvl>
    <w:lvl w:ilvl="8" w:tplc="9BC0A816">
      <w:start w:val="1"/>
      <w:numFmt w:val="bullet"/>
      <w:lvlText w:val="●"/>
      <w:lvlJc w:val="left"/>
      <w:pPr>
        <w:ind w:left="6480" w:hanging="360"/>
      </w:pPr>
    </w:lvl>
  </w:abstractNum>
  <w:num w:numId="1" w16cid:durableId="563491830">
    <w:abstractNumId w:val="2"/>
    <w:lvlOverride w:ilvl="0">
      <w:startOverride w:val="1"/>
    </w:lvlOverride>
  </w:num>
  <w:num w:numId="2" w16cid:durableId="168106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08A"/>
    <w:rsid w:val="00083902"/>
    <w:rsid w:val="00397EBC"/>
    <w:rsid w:val="004E5988"/>
    <w:rsid w:val="00C82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309D"/>
  <w15:docId w15:val="{48FEAC67-BC75-4F65-A359-B06BC546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unhideWhenUsed/>
    <w:qFormat/>
    <w:pPr>
      <w:outlineLvl w:val="2"/>
    </w:pPr>
    <w:rPr>
      <w:b/>
      <w:bCs/>
      <w:color w:val="2E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7EBC"/>
    <w:pPr>
      <w:spacing w:after="100"/>
    </w:pPr>
  </w:style>
  <w:style w:type="paragraph" w:styleId="TOC3">
    <w:name w:val="toc 3"/>
    <w:basedOn w:val="Normal"/>
    <w:next w:val="Normal"/>
    <w:autoRedefine/>
    <w:uiPriority w:val="39"/>
    <w:unhideWhenUsed/>
    <w:rsid w:val="00397EB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transform-model/desktop-time-intelligence" TargetMode="External"/><Relationship Id="rId13" Type="http://schemas.openxmlformats.org/officeDocument/2006/relationships/hyperlink" Target="https://learn.microsoft.com/en-us/dax/startofweek-function-dax" TargetMode="External"/><Relationship Id="rId18" Type="http://schemas.openxmlformats.org/officeDocument/2006/relationships/hyperlink" Target="https://learn.microsoft.com/en-us/dax/closingbalanceweek-function-da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community.fabric.microsoft.com/t5/DAX-Commands-and-Tips/TOTALWTD-not-recognizing-Calendar/m-p/4852065" TargetMode="External"/><Relationship Id="rId7" Type="http://schemas.openxmlformats.org/officeDocument/2006/relationships/hyperlink" Target="https://learn.microsoft.com/en-us/power-bi/transform-model/desktop-time-intelligence" TargetMode="External"/><Relationship Id="rId12" Type="http://schemas.openxmlformats.org/officeDocument/2006/relationships/hyperlink" Target="https://learn.microsoft.com/en-us/dax/dateswtd-function-dax" TargetMode="External"/><Relationship Id="rId17" Type="http://schemas.openxmlformats.org/officeDocument/2006/relationships/hyperlink" Target="https://learn.microsoft.com/en-us/dax/openingbalanceweek-function-dax"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learn.microsoft.com/en-us/dax/nextweek-function-dax" TargetMode="External"/><Relationship Id="rId20" Type="http://schemas.openxmlformats.org/officeDocument/2006/relationships/hyperlink" Target="https://learn.microsoft.com/en-us/dax/sameperiodlastyear-function-da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dax/totalwtd-function-dax"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learn.microsoft.com/en-us/dax/previousweek-function-dax" TargetMode="External"/><Relationship Id="rId23" Type="http://schemas.openxmlformats.org/officeDocument/2006/relationships/hyperlink" Target="https://learn.microsoft.com/en-us/power-bi/transform-model/model-explorer" TargetMode="External"/><Relationship Id="rId10" Type="http://schemas.openxmlformats.org/officeDocument/2006/relationships/hyperlink" Target="https://learn.microsoft.com/en-us/dax/time-intelligence-functions-dax" TargetMode="External"/><Relationship Id="rId19" Type="http://schemas.openxmlformats.org/officeDocument/2006/relationships/hyperlink" Target="https://learn.microsoft.com/en-us/dax/dateadd-function-dax" TargetMode="External"/><Relationship Id="rId4" Type="http://schemas.openxmlformats.org/officeDocument/2006/relationships/webSettings" Target="webSettings.xml"/><Relationship Id="rId9" Type="http://schemas.openxmlformats.org/officeDocument/2006/relationships/hyperlink" Target="https://community.fabric.microsoft.com/t5/Power-BI-Updates-Blog/Calendar-based-time-intelligence-time-intelligence-tailored/ba-p/5174062" TargetMode="External"/><Relationship Id="rId14" Type="http://schemas.openxmlformats.org/officeDocument/2006/relationships/hyperlink" Target="https://learn.microsoft.com/en-us/dax/endofweek-function-dax" TargetMode="External"/><Relationship Id="rId22" Type="http://schemas.openxmlformats.org/officeDocument/2006/relationships/hyperlink" Target="https://learn.microsoft.com/en-us/power-bi/transform-model/desktop-tmdl-view"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3405</Words>
  <Characters>19414</Characters>
  <Application>Microsoft Office Word</Application>
  <DocSecurity>0</DocSecurity>
  <Lines>161</Lines>
  <Paragraphs>45</Paragraphs>
  <ScaleCrop>false</ScaleCrop>
  <Company/>
  <LinksUpToDate>false</LinksUpToDate>
  <CharactersWithSpaces>22774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18 - Enhanced DAX Time Intelligence: Calendar Options Reference</dc:title>
  <dc:creator>Superstore Retail Sales &amp; Forecasting (PBI-RETAIL-001)</dc:creator>
  <dc:description>Reference for the Calendar options / Enhanced DAX Time Intelligence preview feature.</dc:description>
  <cp:lastModifiedBy>Evelyn Livant</cp:lastModifiedBy>
  <cp:revision>2</cp:revision>
  <dcterms:created xsi:type="dcterms:W3CDTF">2026-07-12T17:05:00Z</dcterms:created>
  <dcterms:modified xsi:type="dcterms:W3CDTF">2026-07-12T17:05:00Z</dcterms:modified>
</cp:coreProperties>
</file>