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E90F" w14:textId="77777777" w:rsidR="007658F8" w:rsidRPr="006254FA" w:rsidRDefault="00811D06">
      <w:pPr>
        <w:spacing w:before="900" w:after="120"/>
        <w:jc w:val="center"/>
        <w:rPr>
          <w:rFonts w:ascii="Times New Roman" w:hAnsi="Times New Roman" w:cs="Times New Roman"/>
        </w:rPr>
      </w:pPr>
      <w:r>
        <w:rPr>
          <w:rFonts w:ascii="Times New Roman" w:hAnsi="Times New Roman" w:cs="Times New Roman"/>
          <w:b/>
          <w:bCs/>
          <w:color w:val="595959"/>
          <w:sz w:val="26"/>
          <w:szCs w:val="26"/>
        </w:rPr>
        <w:t>DOCUMENT 15</w:t>
      </w:r>
    </w:p>
    <w:p w14:paraId="7B2AC3AE" w14:textId="77777777" w:rsidR="007658F8" w:rsidRPr="006254FA" w:rsidRDefault="00811D06">
      <w:pPr>
        <w:spacing w:after="160"/>
        <w:jc w:val="center"/>
        <w:rPr>
          <w:rFonts w:ascii="Times New Roman" w:hAnsi="Times New Roman" w:cs="Times New Roman"/>
        </w:rPr>
      </w:pPr>
      <w:r>
        <w:rPr>
          <w:rFonts w:ascii="Times New Roman" w:hAnsi="Times New Roman" w:cs="Times New Roman"/>
          <w:b/>
          <w:bCs/>
          <w:color w:val="1F3864"/>
          <w:sz w:val="48"/>
          <w:szCs w:val="48"/>
        </w:rPr>
        <w:t>Development Guide</w:t>
      </w:r>
    </w:p>
    <w:p w14:paraId="32A1E53F" w14:textId="77777777" w:rsidR="007658F8" w:rsidRPr="006254FA" w:rsidRDefault="00811D06">
      <w:pPr>
        <w:spacing w:after="160"/>
        <w:jc w:val="center"/>
        <w:rPr>
          <w:rFonts w:ascii="Times New Roman" w:hAnsi="Times New Roman" w:cs="Times New Roman"/>
        </w:rPr>
      </w:pPr>
      <w:r>
        <w:rPr>
          <w:rFonts w:ascii="Times New Roman" w:hAnsi="Times New Roman" w:cs="Times New Roman"/>
          <w:color w:val="2E74B5"/>
          <w:sz w:val="26"/>
          <w:szCs w:val="26"/>
        </w:rPr>
        <w:t>Building the Report Step by Step — Power BI Desktop, Power Query, DAX, Report Pages, and Delivery</w:t>
      </w:r>
    </w:p>
    <w:p w14:paraId="07E45F42" w14:textId="77777777" w:rsidR="007658F8" w:rsidRPr="006254FA" w:rsidRDefault="00811D06">
      <w:pPr>
        <w:spacing w:after="120"/>
        <w:jc w:val="center"/>
        <w:rPr>
          <w:rFonts w:ascii="Times New Roman" w:hAnsi="Times New Roman" w:cs="Times New Roman"/>
        </w:rPr>
      </w:pPr>
      <w:r>
        <w:rPr>
          <w:rFonts w:ascii="Times New Roman" w:hAnsi="Times New Roman" w:cs="Times New Roman"/>
          <w:b/>
          <w:bCs/>
          <w:sz w:val="26"/>
          <w:szCs w:val="26"/>
        </w:rPr>
        <w:t>Superstore Retail Sales Analysis &amp; Forecasting Dashboard</w:t>
      </w:r>
    </w:p>
    <w:p w14:paraId="5F271162" w14:textId="77777777" w:rsidR="007658F8" w:rsidRPr="006254FA" w:rsidRDefault="00811D06">
      <w:pPr>
        <w:spacing w:after="60"/>
        <w:jc w:val="center"/>
        <w:rPr>
          <w:rFonts w:ascii="Times New Roman" w:hAnsi="Times New Roman" w:cs="Times New Roman"/>
        </w:rPr>
      </w:pPr>
      <w:r>
        <w:rPr>
          <w:rFonts w:ascii="Times New Roman" w:hAnsi="Times New Roman" w:cs="Times New Roman"/>
          <w:color w:val="595959"/>
        </w:rPr>
        <w:t>Audience: All Project Roles (No Prior Knowledge of This Project Assumed)</w:t>
      </w:r>
    </w:p>
    <w:p w14:paraId="78D2D575" w14:textId="77777777" w:rsidR="007658F8" w:rsidRPr="006254FA" w:rsidRDefault="00811D06">
      <w:pPr>
        <w:jc w:val="center"/>
        <w:rPr>
          <w:rFonts w:ascii="Times New Roman" w:hAnsi="Times New Roman" w:cs="Times New Roman"/>
        </w:rPr>
      </w:pPr>
      <w:r>
        <w:rPr>
          <w:rFonts w:ascii="Times New Roman" w:hAnsi="Times New Roman" w:cs="Times New Roman"/>
          <w:i/>
          <w:iCs/>
          <w:color w:val="595959"/>
          <w:sz w:val="20"/>
          <w:szCs w:val="20"/>
        </w:rPr>
        <w:t>Version 1.0 · July 2026 · Portfolio Project · Companion to Documents 01, 08, 12</w:t>
      </w:r>
    </w:p>
    <w:p w14:paraId="4B53E92E"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6D257754" w14:textId="77777777" w:rsidR="007658F8" w:rsidRPr="006254FA" w:rsidRDefault="00811D06">
      <w:pPr>
        <w:pStyle w:val="Heading1"/>
        <w:spacing w:before="300" w:after="140"/>
        <w:rPr>
          <w:rFonts w:ascii="Times New Roman" w:hAnsi="Times New Roman" w:cs="Times New Roman"/>
        </w:rPr>
      </w:pPr>
      <w:bookmarkStart w:id="0" w:name="_Toc234758829"/>
      <w:r>
        <w:rPr>
          <w:rFonts w:ascii="Times New Roman" w:hAnsi="Times New Roman" w:cs="Times New Roman"/>
          <w:b/>
          <w:bCs/>
          <w:color w:val="1F3864"/>
          <w:sz w:val="30"/>
          <w:szCs w:val="30"/>
        </w:rPr>
        <w:lastRenderedPageBreak/>
        <w:t>Table of Contents</w:t>
      </w:r>
      <w:bookmarkEnd w:id="0"/>
    </w:p>
    <w:p w14:paraId="515FC7C0" w14:textId="77777777" w:rsidR="007658F8" w:rsidRPr="006254FA" w:rsidRDefault="00811D06">
      <w:pPr>
        <w:spacing w:after="100"/>
        <w:rPr>
          <w:rFonts w:ascii="Times New Roman" w:hAnsi="Times New Roman" w:cs="Times New Roman"/>
        </w:rPr>
      </w:pPr>
      <w:r>
        <w:rPr>
          <w:rFonts w:ascii="Times New Roman" w:hAnsi="Times New Roman" w:cs="Times New Roman"/>
          <w:i/>
          <w:iCs/>
          <w:color w:val="595959"/>
          <w:sz w:val="20"/>
          <w:szCs w:val="20"/>
        </w:rPr>
        <w:t>In Word: right-click the table and choose 'Update Field' (or press Ctrl+A then F9) to populate page numbers.</w:t>
      </w:r>
    </w:p>
    <w:sdt>
      <w:sdtPr>
        <w:rPr>
          <w:rFonts w:ascii="Times New Roman" w:hAnsi="Times New Roman" w:cs="Times New Roman"/>
        </w:rPr>
        <w:alias w:val="Table of Contents"/>
        <w:id w:val="-594558862"/>
      </w:sdtPr>
      <w:sdtEndPr/>
      <w:sdtContent>
        <w:p w14:paraId="627F02DD" w14:textId="77777777" w:rsidR="006254FA" w:rsidRPr="006254FA" w:rsidRDefault="00811D06">
          <w:pPr>
            <w:pStyle w:val="TOC1"/>
            <w:tabs>
              <w:tab w:val="right" w:leader="dot" w:pos="10070"/>
            </w:tabs>
            <w:rPr>
              <w:rFonts w:ascii="Times New Roman" w:hAnsi="Times New Roman" w:cs="Times New Roman"/>
              <w:noProof/>
            </w:rPr>
          </w:pPr>
          <w:r>
            <w:rPr>
              <w:rFonts w:ascii="Times New Roman" w:hAnsi="Times New Roman" w:cs="Times New Roman"/>
            </w:rPr>
            <w:fldChar w:fldCharType="begin"/>
          </w:r>
          <w:r>
            <w:rPr>
              <w:rFonts w:ascii="Times New Roman" w:hAnsi="Times New Roman" w:cs="Times New Roman"/>
            </w:rPr>
            <w:instrText>TOC \h \o "1-2"</w:instrText>
          </w:r>
          <w:r>
            <w:rPr>
              <w:rFonts w:ascii="Times New Roman" w:hAnsi="Times New Roman" w:cs="Times New Roman"/>
            </w:rPr>
            <w:fldChar w:fldCharType="separate"/>
          </w:r>
          <w:hyperlink w:anchor="_Toc234758829" w:history="1">
            <w:r>
              <w:rPr>
                <w:rStyle w:val="Hyperlink"/>
                <w:rFonts w:ascii="Times New Roman" w:hAnsi="Times New Roman" w:cs="Times New Roman"/>
                <w:b/>
                <w:bCs/>
                <w:noProof/>
              </w:rPr>
              <w:t>Table of Contents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_Toc234758829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3D9DCAA0" w14:textId="77777777" w:rsidR="006254FA" w:rsidRPr="006254FA" w:rsidRDefault="006254FA">
          <w:pPr>
            <w:pStyle w:val="TOC1"/>
            <w:tabs>
              <w:tab w:val="right" w:leader="dot" w:pos="10070"/>
            </w:tabs>
            <w:rPr>
              <w:rFonts w:ascii="Times New Roman" w:hAnsi="Times New Roman" w:cs="Times New Roman"/>
              <w:noProof/>
            </w:rPr>
          </w:pPr>
          <w:hyperlink w:anchor="_Toc234758830" w:history="1">
            <w:r>
              <w:rPr>
                <w:rStyle w:val="Hyperlink"/>
                <w:rFonts w:ascii="Times New Roman" w:hAnsi="Times New Roman" w:cs="Times New Roman"/>
                <w:b/>
                <w:bCs/>
                <w:noProof/>
              </w:rPr>
              <w:t>1. Purpose and How to Use This Guide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_Toc234758830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69733D01" w14:textId="77777777" w:rsidR="006254FA" w:rsidRPr="006254FA" w:rsidRDefault="006254FA">
          <w:pPr>
            <w:pStyle w:val="TOC1"/>
            <w:tabs>
              <w:tab w:val="right" w:leader="dot" w:pos="10070"/>
            </w:tabs>
            <w:rPr>
              <w:rFonts w:ascii="Times New Roman" w:hAnsi="Times New Roman" w:cs="Times New Roman"/>
              <w:noProof/>
            </w:rPr>
          </w:pPr>
          <w:hyperlink w:anchor="_Toc234758831" w:history="1">
            <w:r>
              <w:rPr>
                <w:rStyle w:val="Hyperlink"/>
                <w:rFonts w:ascii="Times New Roman" w:hAnsi="Times New Roman" w:cs="Times New Roman"/>
                <w:b/>
                <w:bCs/>
                <w:noProof/>
              </w:rPr>
              <w:t>2. Prerequisites and Environment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_Toc234758831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04F84A40" w14:textId="77777777" w:rsidR="006254FA" w:rsidRPr="006254FA" w:rsidRDefault="006254FA">
          <w:pPr>
            <w:pStyle w:val="TOC2"/>
            <w:tabs>
              <w:tab w:val="right" w:leader="dot" w:pos="10070"/>
            </w:tabs>
            <w:rPr>
              <w:rFonts w:ascii="Times New Roman" w:hAnsi="Times New Roman" w:cs="Times New Roman"/>
              <w:noProof/>
            </w:rPr>
          </w:pPr>
          <w:hyperlink w:anchor="_Toc234758832" w:history="1">
            <w:r>
              <w:rPr>
                <w:rStyle w:val="Hyperlink"/>
                <w:rFonts w:ascii="Times New Roman" w:hAnsi="Times New Roman" w:cs="Times New Roman"/>
                <w:b/>
                <w:bCs/>
                <w:noProof/>
              </w:rPr>
              <w:t>2.1 Install Power BI Desktop</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_Toc234758832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44452888" w14:textId="77777777" w:rsidR="006254FA" w:rsidRPr="006254FA" w:rsidRDefault="006254FA">
          <w:pPr>
            <w:pStyle w:val="TOC2"/>
            <w:tabs>
              <w:tab w:val="right" w:leader="dot" w:pos="10070"/>
            </w:tabs>
            <w:rPr>
              <w:rFonts w:ascii="Times New Roman" w:hAnsi="Times New Roman" w:cs="Times New Roman"/>
              <w:noProof/>
            </w:rPr>
          </w:pPr>
          <w:hyperlink w:anchor="_Toc234758833" w:history="1">
            <w:r>
              <w:rPr>
                <w:rStyle w:val="Hyperlink"/>
                <w:rFonts w:ascii="Times New Roman" w:hAnsi="Times New Roman" w:cs="Times New Roman"/>
                <w:b/>
                <w:bCs/>
                <w:noProof/>
              </w:rPr>
              <w:t>2.2 Download the dataset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_Toc234758833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2C30B47C" w14:textId="77777777" w:rsidR="006254FA" w:rsidRPr="006254FA" w:rsidRDefault="006254FA">
          <w:pPr>
            <w:pStyle w:val="TOC2"/>
            <w:tabs>
              <w:tab w:val="right" w:leader="dot" w:pos="10070"/>
            </w:tabs>
            <w:rPr>
              <w:rFonts w:ascii="Times New Roman" w:hAnsi="Times New Roman" w:cs="Times New Roman"/>
              <w:noProof/>
            </w:rPr>
          </w:pPr>
          <w:hyperlink w:anchor="_Toc234758834" w:history="1">
            <w:r>
              <w:rPr>
                <w:rStyle w:val="Hyperlink"/>
                <w:rFonts w:ascii="Times New Roman" w:hAnsi="Times New Roman" w:cs="Times New Roman"/>
                <w:b/>
                <w:bCs/>
                <w:noProof/>
              </w:rPr>
              <w:t>2.3 Expected dataset facts (memorize the first two)</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_Toc234758834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6388D309" w14:textId="77777777" w:rsidR="006254FA" w:rsidRPr="006254FA" w:rsidRDefault="006254FA">
          <w:pPr>
            <w:pStyle w:val="TOC2"/>
            <w:tabs>
              <w:tab w:val="right" w:leader="dot" w:pos="10070"/>
            </w:tabs>
            <w:rPr>
              <w:rFonts w:ascii="Times New Roman" w:hAnsi="Times New Roman" w:cs="Times New Roman"/>
              <w:noProof/>
            </w:rPr>
          </w:pPr>
          <w:hyperlink w:anchor="_Toc234758835" w:history="1">
            <w:r>
              <w:rPr>
                <w:rStyle w:val="Hyperlink"/>
                <w:rFonts w:ascii="Times New Roman" w:hAnsi="Times New Roman" w:cs="Times New Roman"/>
                <w:b/>
                <w:bCs/>
                <w:noProof/>
              </w:rPr>
              <w:t>2.4 Set up the repository first (recommended)</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_Toc234758835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1314DFE2" w14:textId="77777777" w:rsidR="006254FA" w:rsidRPr="006254FA" w:rsidRDefault="006254FA">
          <w:pPr>
            <w:pStyle w:val="TOC1"/>
            <w:tabs>
              <w:tab w:val="right" w:leader="dot" w:pos="10070"/>
            </w:tabs>
            <w:rPr>
              <w:rFonts w:ascii="Times New Roman" w:hAnsi="Times New Roman" w:cs="Times New Roman"/>
              <w:noProof/>
            </w:rPr>
          </w:pPr>
          <w:hyperlink w:anchor="_Toc234758836" w:history="1">
            <w:r>
              <w:rPr>
                <w:rStyle w:val="Hyperlink"/>
                <w:rFonts w:ascii="Times New Roman" w:hAnsi="Times New Roman" w:cs="Times New Roman"/>
                <w:b/>
                <w:bCs/>
                <w:noProof/>
              </w:rPr>
              <w:t>3. Block 1 — Data Model (0:00–1:00)</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_Toc234758836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22DD8BE3" w14:textId="77777777" w:rsidR="006254FA" w:rsidRPr="006254FA" w:rsidRDefault="006254FA">
          <w:pPr>
            <w:pStyle w:val="TOC2"/>
            <w:tabs>
              <w:tab w:val="right" w:leader="dot" w:pos="10070"/>
            </w:tabs>
            <w:rPr>
              <w:rFonts w:ascii="Times New Roman" w:hAnsi="Times New Roman" w:cs="Times New Roman"/>
              <w:noProof/>
            </w:rPr>
          </w:pPr>
          <w:hyperlink w:anchor="_Toc234758837" w:history="1">
            <w:r>
              <w:rPr>
                <w:rStyle w:val="Hyperlink"/>
                <w:rFonts w:ascii="Times New Roman" w:hAnsi="Times New Roman" w:cs="Times New Roman"/>
                <w:b/>
                <w:bCs/>
                <w:noProof/>
              </w:rPr>
              <w:t>3.1 Load the CSV into Power Query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_Toc234758837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284C5271" w14:textId="77777777" w:rsidR="006254FA" w:rsidRPr="006254FA" w:rsidRDefault="006254FA">
          <w:pPr>
            <w:pStyle w:val="TOC2"/>
            <w:tabs>
              <w:tab w:val="right" w:leader="dot" w:pos="10070"/>
            </w:tabs>
            <w:rPr>
              <w:rFonts w:ascii="Times New Roman" w:hAnsi="Times New Roman" w:cs="Times New Roman"/>
              <w:noProof/>
            </w:rPr>
          </w:pPr>
          <w:hyperlink w:anchor="_Toc234758838" w:history="1">
            <w:r>
              <w:rPr>
                <w:rStyle w:val="Hyperlink"/>
                <w:rFonts w:ascii="Times New Roman" w:hAnsi="Times New Roman" w:cs="Times New Roman"/>
                <w:b/>
                <w:bCs/>
                <w:noProof/>
              </w:rPr>
              <w:t>3.2 Create the composite keys on staging</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_Toc234758838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13037DC3" w14:textId="77777777" w:rsidR="006254FA" w:rsidRPr="006254FA" w:rsidRDefault="006254FA">
          <w:pPr>
            <w:pStyle w:val="TOC2"/>
            <w:tabs>
              <w:tab w:val="right" w:leader="dot" w:pos="10070"/>
            </w:tabs>
            <w:rPr>
              <w:rFonts w:ascii="Times New Roman" w:hAnsi="Times New Roman" w:cs="Times New Roman"/>
              <w:noProof/>
            </w:rPr>
          </w:pPr>
          <w:hyperlink w:anchor="_Toc234758839" w:history="1">
            <w:r>
              <w:rPr>
                <w:rStyle w:val="Hyperlink"/>
                <w:rFonts w:ascii="Times New Roman" w:hAnsi="Times New Roman" w:cs="Times New Roman"/>
                <w:b/>
                <w:bCs/>
                <w:noProof/>
              </w:rPr>
              <w:t>3.3 Split the dimensions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_Toc234758839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07FC6AF9" w14:textId="77777777" w:rsidR="006254FA" w:rsidRPr="006254FA" w:rsidRDefault="006254FA">
          <w:pPr>
            <w:pStyle w:val="TOC2"/>
            <w:tabs>
              <w:tab w:val="right" w:leader="dot" w:pos="10070"/>
            </w:tabs>
            <w:rPr>
              <w:rFonts w:ascii="Times New Roman" w:hAnsi="Times New Roman" w:cs="Times New Roman"/>
              <w:noProof/>
            </w:rPr>
          </w:pPr>
          <w:hyperlink w:anchor="_Toc234758840" w:history="1">
            <w:r>
              <w:rPr>
                <w:rStyle w:val="Hyperlink"/>
                <w:rFonts w:ascii="Times New Roman" w:hAnsi="Times New Roman" w:cs="Times New Roman"/>
                <w:b/>
                <w:bCs/>
                <w:noProof/>
              </w:rPr>
              <w:t>3.4 Build FactSales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_Toc234758840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79A090B8" w14:textId="77777777" w:rsidR="006254FA" w:rsidRPr="006254FA" w:rsidRDefault="006254FA">
          <w:pPr>
            <w:pStyle w:val="TOC2"/>
            <w:tabs>
              <w:tab w:val="right" w:leader="dot" w:pos="10070"/>
            </w:tabs>
            <w:rPr>
              <w:rFonts w:ascii="Times New Roman" w:hAnsi="Times New Roman" w:cs="Times New Roman"/>
              <w:noProof/>
            </w:rPr>
          </w:pPr>
          <w:hyperlink w:anchor="_Toc234758841" w:history="1">
            <w:r>
              <w:rPr>
                <w:rStyle w:val="Hyperlink"/>
                <w:rFonts w:ascii="Times New Roman" w:hAnsi="Times New Roman" w:cs="Times New Roman"/>
                <w:b/>
                <w:bCs/>
                <w:noProof/>
              </w:rPr>
              <w:t>3.5 Create the SalesQuota query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_Toc234758841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1FDCE0E0" w14:textId="77777777" w:rsidR="006254FA" w:rsidRPr="006254FA" w:rsidRDefault="006254FA">
          <w:pPr>
            <w:pStyle w:val="TOC2"/>
            <w:tabs>
              <w:tab w:val="right" w:leader="dot" w:pos="10070"/>
            </w:tabs>
            <w:rPr>
              <w:rFonts w:ascii="Times New Roman" w:hAnsi="Times New Roman" w:cs="Times New Roman"/>
              <w:noProof/>
            </w:rPr>
          </w:pPr>
          <w:hyperlink w:anchor="_Toc234758842" w:history="1">
            <w:r>
              <w:rPr>
                <w:rStyle w:val="Hyperlink"/>
                <w:rFonts w:ascii="Times New Roman" w:hAnsi="Times New Roman" w:cs="Times New Roman"/>
                <w:b/>
                <w:bCs/>
                <w:noProof/>
              </w:rPr>
              <w:t>3.6 DAX date table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_Toc234758842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77ABB8EE" w14:textId="77777777" w:rsidR="006254FA" w:rsidRPr="006254FA" w:rsidRDefault="006254FA">
          <w:pPr>
            <w:pStyle w:val="TOC2"/>
            <w:tabs>
              <w:tab w:val="right" w:leader="dot" w:pos="10070"/>
            </w:tabs>
            <w:rPr>
              <w:rFonts w:ascii="Times New Roman" w:hAnsi="Times New Roman" w:cs="Times New Roman"/>
              <w:noProof/>
            </w:rPr>
          </w:pPr>
          <w:hyperlink w:anchor="_Toc234758843" w:history="1">
            <w:r>
              <w:rPr>
                <w:rStyle w:val="Hyperlink"/>
                <w:rFonts w:ascii="Times New Roman" w:hAnsi="Times New Roman" w:cs="Times New Roman"/>
                <w:b/>
                <w:bCs/>
                <w:noProof/>
              </w:rPr>
              <w:t>3.7 Relationships, hygiene, and formats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_Toc234758843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11E26E36" w14:textId="77777777" w:rsidR="006254FA" w:rsidRPr="006254FA" w:rsidRDefault="006254FA">
          <w:pPr>
            <w:pStyle w:val="TOC1"/>
            <w:tabs>
              <w:tab w:val="right" w:leader="dot" w:pos="10070"/>
            </w:tabs>
            <w:rPr>
              <w:rFonts w:ascii="Times New Roman" w:hAnsi="Times New Roman" w:cs="Times New Roman"/>
              <w:noProof/>
            </w:rPr>
          </w:pPr>
          <w:hyperlink w:anchor="_Toc234758844" w:history="1">
            <w:r>
              <w:rPr>
                <w:rStyle w:val="Hyperlink"/>
                <w:rFonts w:ascii="Times New Roman" w:hAnsi="Times New Roman" w:cs="Times New Roman"/>
                <w:b/>
                <w:bCs/>
                <w:noProof/>
              </w:rPr>
              <w:t>4. Block 2 — Measure Layer (1:00–2:00)</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_Toc234758844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36AAC8E3" w14:textId="77777777" w:rsidR="006254FA" w:rsidRPr="006254FA" w:rsidRDefault="006254FA">
          <w:pPr>
            <w:pStyle w:val="TOC2"/>
            <w:tabs>
              <w:tab w:val="right" w:leader="dot" w:pos="10070"/>
            </w:tabs>
            <w:rPr>
              <w:rFonts w:ascii="Times New Roman" w:hAnsi="Times New Roman" w:cs="Times New Roman"/>
              <w:noProof/>
            </w:rPr>
          </w:pPr>
          <w:hyperlink w:anchor="_Toc234758845" w:history="1">
            <w:r>
              <w:rPr>
                <w:rStyle w:val="Hyperlink"/>
                <w:rFonts w:ascii="Times New Roman" w:hAnsi="Times New Roman" w:cs="Times New Roman"/>
                <w:b/>
                <w:bCs/>
                <w:noProof/>
              </w:rPr>
              <w:t>4.1 Create the measure home table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_Toc234758845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50E979F1" w14:textId="77777777" w:rsidR="006254FA" w:rsidRPr="006254FA" w:rsidRDefault="006254FA">
          <w:pPr>
            <w:pStyle w:val="TOC2"/>
            <w:tabs>
              <w:tab w:val="right" w:leader="dot" w:pos="10070"/>
            </w:tabs>
            <w:rPr>
              <w:rFonts w:ascii="Times New Roman" w:hAnsi="Times New Roman" w:cs="Times New Roman"/>
              <w:noProof/>
            </w:rPr>
          </w:pPr>
          <w:hyperlink w:anchor="_Toc234758846" w:history="1">
            <w:r>
              <w:rPr>
                <w:rStyle w:val="Hyperlink"/>
                <w:rFonts w:ascii="Times New Roman" w:hAnsi="Times New Roman" w:cs="Times New Roman"/>
                <w:b/>
                <w:bCs/>
                <w:noProof/>
              </w:rPr>
              <w:t>4.2 Enter the measures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_Toc234758846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27F7E559" w14:textId="77777777" w:rsidR="006254FA" w:rsidRPr="006254FA" w:rsidRDefault="006254FA">
          <w:pPr>
            <w:pStyle w:val="TOC2"/>
            <w:tabs>
              <w:tab w:val="right" w:leader="dot" w:pos="10070"/>
            </w:tabs>
            <w:rPr>
              <w:rFonts w:ascii="Times New Roman" w:hAnsi="Times New Roman" w:cs="Times New Roman"/>
              <w:noProof/>
            </w:rPr>
          </w:pPr>
          <w:hyperlink w:anchor="_Toc234758847" w:history="1">
            <w:r>
              <w:rPr>
                <w:rStyle w:val="Hyperlink"/>
                <w:rFonts w:ascii="Times New Roman" w:hAnsi="Times New Roman" w:cs="Times New Roman"/>
                <w:b/>
                <w:bCs/>
                <w:noProof/>
              </w:rPr>
              <w:t>4.3 What-if parameter</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_Toc234758847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6C265627" w14:textId="77777777" w:rsidR="006254FA" w:rsidRPr="006254FA" w:rsidRDefault="006254FA">
          <w:pPr>
            <w:pStyle w:val="TOC2"/>
            <w:tabs>
              <w:tab w:val="right" w:leader="dot" w:pos="10070"/>
            </w:tabs>
            <w:rPr>
              <w:rFonts w:ascii="Times New Roman" w:hAnsi="Times New Roman" w:cs="Times New Roman"/>
              <w:noProof/>
            </w:rPr>
          </w:pPr>
          <w:hyperlink w:anchor="_Toc234758848" w:history="1">
            <w:r>
              <w:rPr>
                <w:rStyle w:val="Hyperlink"/>
                <w:rFonts w:ascii="Times New Roman" w:hAnsi="Times New Roman" w:cs="Times New Roman"/>
                <w:b/>
                <w:bCs/>
                <w:noProof/>
              </w:rPr>
              <w:t>4.4 Validation checkpoint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_Toc234758848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15C419AC" w14:textId="77777777" w:rsidR="006254FA" w:rsidRPr="006254FA" w:rsidRDefault="006254FA">
          <w:pPr>
            <w:pStyle w:val="TOC1"/>
            <w:tabs>
              <w:tab w:val="right" w:leader="dot" w:pos="10070"/>
            </w:tabs>
            <w:rPr>
              <w:rFonts w:ascii="Times New Roman" w:hAnsi="Times New Roman" w:cs="Times New Roman"/>
              <w:noProof/>
            </w:rPr>
          </w:pPr>
          <w:hyperlink w:anchor="_Toc234758849" w:history="1">
            <w:r>
              <w:rPr>
                <w:rStyle w:val="Hyperlink"/>
                <w:rFonts w:ascii="Times New Roman" w:hAnsi="Times New Roman" w:cs="Times New Roman"/>
                <w:b/>
                <w:bCs/>
                <w:noProof/>
              </w:rPr>
              <w:t>5. Block 3 — Report Pages (2:00–3:00)</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_Toc234758849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1F198692" w14:textId="77777777" w:rsidR="006254FA" w:rsidRPr="006254FA" w:rsidRDefault="006254FA">
          <w:pPr>
            <w:pStyle w:val="TOC2"/>
            <w:tabs>
              <w:tab w:val="right" w:leader="dot" w:pos="10070"/>
            </w:tabs>
            <w:rPr>
              <w:rFonts w:ascii="Times New Roman" w:hAnsi="Times New Roman" w:cs="Times New Roman"/>
              <w:noProof/>
            </w:rPr>
          </w:pPr>
          <w:hyperlink w:anchor="_Toc234758850" w:history="1">
            <w:r>
              <w:rPr>
                <w:rStyle w:val="Hyperlink"/>
                <w:rFonts w:ascii="Times New Roman" w:hAnsi="Times New Roman" w:cs="Times New Roman"/>
                <w:b/>
                <w:bCs/>
                <w:noProof/>
              </w:rPr>
              <w:t>5.1 Theme and page setup</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_Toc234758850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314C5386" w14:textId="77777777" w:rsidR="006254FA" w:rsidRPr="006254FA" w:rsidRDefault="006254FA">
          <w:pPr>
            <w:pStyle w:val="TOC2"/>
            <w:tabs>
              <w:tab w:val="right" w:leader="dot" w:pos="10070"/>
            </w:tabs>
            <w:rPr>
              <w:rFonts w:ascii="Times New Roman" w:hAnsi="Times New Roman" w:cs="Times New Roman"/>
              <w:noProof/>
            </w:rPr>
          </w:pPr>
          <w:hyperlink w:anchor="_Toc234758851" w:history="1">
            <w:r>
              <w:rPr>
                <w:rStyle w:val="Hyperlink"/>
                <w:rFonts w:ascii="Times New Roman" w:hAnsi="Times New Roman" w:cs="Times New Roman"/>
                <w:b/>
                <w:bCs/>
                <w:noProof/>
              </w:rPr>
              <w:t>5.2 Page 1 — Sales Performance (visuals 1.1–1.8)</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_Toc234758851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582D1644" w14:textId="77777777" w:rsidR="006254FA" w:rsidRPr="006254FA" w:rsidRDefault="006254FA">
          <w:pPr>
            <w:pStyle w:val="TOC2"/>
            <w:tabs>
              <w:tab w:val="right" w:leader="dot" w:pos="10070"/>
            </w:tabs>
            <w:rPr>
              <w:rFonts w:ascii="Times New Roman" w:hAnsi="Times New Roman" w:cs="Times New Roman"/>
              <w:noProof/>
            </w:rPr>
          </w:pPr>
          <w:hyperlink w:anchor="_Toc234758852" w:history="1">
            <w:r>
              <w:rPr>
                <w:rStyle w:val="Hyperlink"/>
                <w:rFonts w:ascii="Times New Roman" w:hAnsi="Times New Roman" w:cs="Times New Roman"/>
                <w:b/>
                <w:bCs/>
                <w:noProof/>
              </w:rPr>
              <w:t>5.3 Page 2 — Forecast &amp; Outlook (visuals 2.1–2.6)</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_Toc234758852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54BC1FB2" w14:textId="77777777" w:rsidR="006254FA" w:rsidRPr="006254FA" w:rsidRDefault="006254FA">
          <w:pPr>
            <w:pStyle w:val="TOC2"/>
            <w:tabs>
              <w:tab w:val="right" w:leader="dot" w:pos="10070"/>
            </w:tabs>
            <w:rPr>
              <w:rFonts w:ascii="Times New Roman" w:hAnsi="Times New Roman" w:cs="Times New Roman"/>
              <w:noProof/>
            </w:rPr>
          </w:pPr>
          <w:hyperlink w:anchor="_Toc234758853" w:history="1">
            <w:r>
              <w:rPr>
                <w:rStyle w:val="Hyperlink"/>
                <w:rFonts w:ascii="Times New Roman" w:hAnsi="Times New Roman" w:cs="Times New Roman"/>
                <w:b/>
                <w:bCs/>
                <w:noProof/>
              </w:rPr>
              <w:t>5.4 Page 3 — Account &amp; Rep Actions (visuals 3.1–3.4)</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_Toc234758853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5018C635" w14:textId="77777777" w:rsidR="006254FA" w:rsidRPr="006254FA" w:rsidRDefault="006254FA">
          <w:pPr>
            <w:pStyle w:val="TOC1"/>
            <w:tabs>
              <w:tab w:val="right" w:leader="dot" w:pos="10070"/>
            </w:tabs>
            <w:rPr>
              <w:rFonts w:ascii="Times New Roman" w:hAnsi="Times New Roman" w:cs="Times New Roman"/>
              <w:noProof/>
            </w:rPr>
          </w:pPr>
          <w:hyperlink w:anchor="_Toc234758854" w:history="1">
            <w:r>
              <w:rPr>
                <w:rStyle w:val="Hyperlink"/>
                <w:rFonts w:ascii="Times New Roman" w:hAnsi="Times New Roman" w:cs="Times New Roman"/>
                <w:b/>
                <w:bCs/>
                <w:noProof/>
              </w:rPr>
              <w:t>6. Block 4 — Polish and Delivery (3:00–4:00)</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_Toc234758854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6178B139" w14:textId="77777777" w:rsidR="006254FA" w:rsidRPr="006254FA" w:rsidRDefault="006254FA">
          <w:pPr>
            <w:pStyle w:val="TOC2"/>
            <w:tabs>
              <w:tab w:val="right" w:leader="dot" w:pos="10070"/>
            </w:tabs>
            <w:rPr>
              <w:rFonts w:ascii="Times New Roman" w:hAnsi="Times New Roman" w:cs="Times New Roman"/>
              <w:noProof/>
            </w:rPr>
          </w:pPr>
          <w:hyperlink w:anchor="_Toc234758855" w:history="1">
            <w:r>
              <w:rPr>
                <w:rStyle w:val="Hyperlink"/>
                <w:rFonts w:ascii="Times New Roman" w:hAnsi="Times New Roman" w:cs="Times New Roman"/>
                <w:b/>
                <w:bCs/>
                <w:noProof/>
              </w:rPr>
              <w:t>6.1 Cross-page polish</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_Toc234758855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6E33CCF8" w14:textId="77777777" w:rsidR="006254FA" w:rsidRPr="006254FA" w:rsidRDefault="006254FA">
          <w:pPr>
            <w:pStyle w:val="TOC2"/>
            <w:tabs>
              <w:tab w:val="right" w:leader="dot" w:pos="10070"/>
            </w:tabs>
            <w:rPr>
              <w:rFonts w:ascii="Times New Roman" w:hAnsi="Times New Roman" w:cs="Times New Roman"/>
              <w:noProof/>
            </w:rPr>
          </w:pPr>
          <w:hyperlink w:anchor="_Toc234758856" w:history="1">
            <w:r>
              <w:rPr>
                <w:rStyle w:val="Hyperlink"/>
                <w:rFonts w:ascii="Times New Roman" w:hAnsi="Times New Roman" w:cs="Times New Roman"/>
                <w:b/>
                <w:bCs/>
                <w:noProof/>
              </w:rPr>
              <w:t>6.2 Save in both formats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_Toc234758856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544B2A32" w14:textId="77777777" w:rsidR="006254FA" w:rsidRPr="006254FA" w:rsidRDefault="006254FA">
          <w:pPr>
            <w:pStyle w:val="TOC2"/>
            <w:tabs>
              <w:tab w:val="right" w:leader="dot" w:pos="10070"/>
            </w:tabs>
            <w:rPr>
              <w:rFonts w:ascii="Times New Roman" w:hAnsi="Times New Roman" w:cs="Times New Roman"/>
              <w:noProof/>
            </w:rPr>
          </w:pPr>
          <w:hyperlink w:anchor="_Toc234758857" w:history="1">
            <w:r>
              <w:rPr>
                <w:rStyle w:val="Hyperlink"/>
                <w:rFonts w:ascii="Times New Roman" w:hAnsi="Times New Roman" w:cs="Times New Roman"/>
                <w:b/>
                <w:bCs/>
                <w:noProof/>
              </w:rPr>
              <w:t>6.3 Screenshots and repo delivery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_Toc234758857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629EB3C7" w14:textId="77777777" w:rsidR="006254FA" w:rsidRPr="006254FA" w:rsidRDefault="006254FA">
          <w:pPr>
            <w:pStyle w:val="TOC1"/>
            <w:tabs>
              <w:tab w:val="right" w:leader="dot" w:pos="10070"/>
            </w:tabs>
            <w:rPr>
              <w:rFonts w:ascii="Times New Roman" w:hAnsi="Times New Roman" w:cs="Times New Roman"/>
              <w:noProof/>
            </w:rPr>
          </w:pPr>
          <w:hyperlink w:anchor="_Toc234758858" w:history="1">
            <w:r>
              <w:rPr>
                <w:rStyle w:val="Hyperlink"/>
                <w:rFonts w:ascii="Times New Roman" w:hAnsi="Times New Roman" w:cs="Times New Roman"/>
                <w:b/>
                <w:bCs/>
                <w:noProof/>
              </w:rPr>
              <w:t>7. Validation and Troubleshooting</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_Toc234758858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7D63BD8B" w14:textId="77777777" w:rsidR="006254FA" w:rsidRPr="006254FA" w:rsidRDefault="006254FA">
          <w:pPr>
            <w:pStyle w:val="TOC1"/>
            <w:tabs>
              <w:tab w:val="right" w:leader="dot" w:pos="10070"/>
            </w:tabs>
            <w:rPr>
              <w:rFonts w:ascii="Times New Roman" w:hAnsi="Times New Roman" w:cs="Times New Roman"/>
              <w:noProof/>
            </w:rPr>
          </w:pPr>
          <w:hyperlink w:anchor="_Toc234758859" w:history="1">
            <w:r>
              <w:rPr>
                <w:rStyle w:val="Hyperlink"/>
                <w:rFonts w:ascii="Times New Roman" w:hAnsi="Times New Roman" w:cs="Times New Roman"/>
                <w:b/>
                <w:bCs/>
                <w:noProof/>
              </w:rPr>
              <w:t>8. Timebox Guardrails (Cut Order)</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_Toc234758859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766B7F0B" w14:textId="77777777" w:rsidR="006254FA" w:rsidRPr="006254FA" w:rsidRDefault="006254FA">
          <w:pPr>
            <w:pStyle w:val="TOC1"/>
            <w:tabs>
              <w:tab w:val="right" w:leader="dot" w:pos="10070"/>
            </w:tabs>
            <w:rPr>
              <w:rFonts w:ascii="Times New Roman" w:hAnsi="Times New Roman" w:cs="Times New Roman"/>
              <w:noProof/>
            </w:rPr>
          </w:pPr>
          <w:hyperlink w:anchor="_Toc234758860" w:history="1">
            <w:r>
              <w:rPr>
                <w:rStyle w:val="Hyperlink"/>
                <w:rFonts w:ascii="Times New Roman" w:hAnsi="Times New Roman" w:cs="Times New Roman"/>
                <w:b/>
                <w:bCs/>
                <w:noProof/>
              </w:rPr>
              <w:t>9. End-to-End Build Checklist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_Toc234758860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14F5CB73" w14:textId="77777777" w:rsidR="006254FA" w:rsidRPr="006254FA" w:rsidRDefault="006254FA">
          <w:pPr>
            <w:pStyle w:val="TOC1"/>
            <w:tabs>
              <w:tab w:val="right" w:leader="dot" w:pos="10070"/>
            </w:tabs>
            <w:rPr>
              <w:rFonts w:ascii="Times New Roman" w:hAnsi="Times New Roman" w:cs="Times New Roman"/>
              <w:noProof/>
            </w:rPr>
          </w:pPr>
          <w:hyperlink w:anchor="_Toc234758861" w:history="1">
            <w:r>
              <w:rPr>
                <w:rStyle w:val="Hyperlink"/>
                <w:rFonts w:ascii="Times New Roman" w:hAnsi="Times New Roman" w:cs="Times New Roman"/>
                <w:b/>
                <w:bCs/>
                <w:noProof/>
              </w:rPr>
              <w:t>10. Theme &amp; Color Reference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_Toc234758861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hyperlink>
        </w:p>
        <w:p w14:paraId="348AB765" w14:textId="77777777" w:rsidR="007658F8" w:rsidRPr="006254FA" w:rsidRDefault="00811D06">
          <w:pPr>
            <w:rPr>
              <w:rFonts w:ascii="Times New Roman" w:hAnsi="Times New Roman" w:cs="Times New Roman"/>
            </w:rPr>
          </w:pPr>
          <w:r>
            <w:rPr>
              <w:rFonts w:ascii="Times New Roman" w:hAnsi="Times New Roman" w:cs="Times New Roman"/>
            </w:rPr>
            <w:fldChar w:fldCharType="end"/>
          </w:r>
        </w:p>
      </w:sdtContent>
    </w:sdt>
    <w:p w14:paraId="48AA7582"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4E6AD192" w14:textId="77777777" w:rsidR="007658F8" w:rsidRPr="006254FA" w:rsidRDefault="00811D06">
      <w:pPr>
        <w:pStyle w:val="Heading1"/>
        <w:spacing w:before="300" w:after="140"/>
        <w:rPr>
          <w:rFonts w:ascii="Times New Roman" w:hAnsi="Times New Roman" w:cs="Times New Roman"/>
        </w:rPr>
      </w:pPr>
      <w:bookmarkStart w:id="1" w:name="_Toc234758830"/>
      <w:r>
        <w:rPr>
          <w:rFonts w:ascii="Times New Roman" w:hAnsi="Times New Roman" w:cs="Times New Roman"/>
          <w:b/>
          <w:bCs/>
          <w:color w:val="1F3864"/>
          <w:sz w:val="30"/>
          <w:szCs w:val="30"/>
        </w:rPr>
        <w:lastRenderedPageBreak/>
        <w:t>1. Purpose and How to Use This Guide</w:t>
      </w:r>
      <w:bookmarkEnd w:id="1"/>
    </w:p>
    <w:p w14:paraId="72F6A39B" w14:textId="77777777" w:rsidR="007658F8" w:rsidRPr="006254FA" w:rsidRDefault="00811D06">
      <w:pPr>
        <w:spacing w:after="120"/>
        <w:rPr>
          <w:rFonts w:ascii="Times New Roman" w:hAnsi="Times New Roman" w:cs="Times New Roman"/>
        </w:rPr>
      </w:pPr>
      <w:r>
        <w:rPr>
          <w:rFonts w:ascii="Times New Roman" w:hAnsi="Times New Roman" w:cs="Times New Roman"/>
        </w:rPr>
        <w:t xml:space="preserve">This guide walks a developer with </w:t>
      </w:r>
      <w:r>
        <w:rPr>
          <w:rFonts w:ascii="Times New Roman" w:hAnsi="Times New Roman" w:cs="Times New Roman"/>
          <w:b/>
          <w:bCs/>
        </w:rPr>
        <w:t>no prior knowledge of this project</w:t>
      </w:r>
      <w:r>
        <w:rPr>
          <w:rFonts w:ascii="Times New Roman" w:hAnsi="Times New Roman" w:cs="Times New Roman"/>
        </w:rPr>
        <w:t xml:space="preserve"> through the complete build: from installing Power BI Desktop and downloading the dataset, through the star-schema data model, the DAX measure layer, three report pages, and final delivery into the GitHub repository. Every click path is spelled out; every script is provided in full or referenced to its exact source location.</w:t>
      </w:r>
    </w:p>
    <w:p w14:paraId="7AEF5BC7" w14:textId="77777777" w:rsidR="007658F8" w:rsidRPr="006254FA" w:rsidRDefault="00811D06">
      <w:pPr>
        <w:spacing w:after="120"/>
        <w:rPr>
          <w:rFonts w:ascii="Times New Roman" w:hAnsi="Times New Roman" w:cs="Times New Roman"/>
        </w:rPr>
      </w:pPr>
      <w:r>
        <w:rPr>
          <w:rFonts w:ascii="Times New Roman" w:hAnsi="Times New Roman" w:cs="Times New Roman"/>
        </w:rPr>
        <w:t xml:space="preserve">The project is deliberately scoped as a </w:t>
      </w:r>
      <w:r>
        <w:rPr>
          <w:rFonts w:ascii="Times New Roman" w:hAnsi="Times New Roman" w:cs="Times New Roman"/>
          <w:b/>
          <w:bCs/>
        </w:rPr>
        <w:t>4-hour timebox</w:t>
      </w:r>
      <w:r>
        <w:rPr>
          <w:rFonts w:ascii="Times New Roman" w:hAnsi="Times New Roman" w:cs="Times New Roman"/>
        </w:rPr>
        <w:t xml:space="preserve"> demonstrating prioritization under constraint. The guide's four build blocks map directly to that budget. A first-time builder should expect 5–6 hours; the timebox is the target once the toolchain is familiar.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700"/>
        <w:gridCol w:w="2800"/>
      </w:tblGrid>
      <w:tr w:rsidR="007658F8" w:rsidRPr="006254FA" w14:paraId="7DBA70BA" w14:textId="77777777">
        <w:trPr>
          <w:tblHeader/>
        </w:trPr>
        <w:tc>
          <w:tcPr>
            <w:tcW w:w="3300" w:type="dxa"/>
            <w:shd w:val="clear" w:color="auto" w:fill="1F3864"/>
            <w:tcMar>
              <w:top w:w="60" w:type="dxa"/>
              <w:left w:w="100" w:type="dxa"/>
              <w:bottom w:w="60" w:type="dxa"/>
              <w:right w:w="100" w:type="dxa"/>
            </w:tcMar>
          </w:tcPr>
          <w:p w14:paraId="4BA0E5D7"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Document</w:t>
            </w:r>
          </w:p>
        </w:tc>
        <w:tc>
          <w:tcPr>
            <w:tcW w:w="3700" w:type="dxa"/>
            <w:shd w:val="clear" w:color="auto" w:fill="1F3864"/>
            <w:tcMar>
              <w:top w:w="60" w:type="dxa"/>
              <w:left w:w="100" w:type="dxa"/>
              <w:bottom w:w="60" w:type="dxa"/>
              <w:right w:w="100" w:type="dxa"/>
            </w:tcMar>
          </w:tcPr>
          <w:p w14:paraId="769E4F61"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Role</w:t>
            </w:r>
          </w:p>
        </w:tc>
        <w:tc>
          <w:tcPr>
            <w:tcW w:w="2800" w:type="dxa"/>
            <w:shd w:val="clear" w:color="auto" w:fill="1F3864"/>
            <w:tcMar>
              <w:top w:w="60" w:type="dxa"/>
              <w:left w:w="100" w:type="dxa"/>
              <w:bottom w:w="60" w:type="dxa"/>
              <w:right w:w="100" w:type="dxa"/>
            </w:tcMar>
          </w:tcPr>
          <w:p w14:paraId="32583A1E"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When you need it</w:t>
            </w:r>
          </w:p>
        </w:tc>
      </w:tr>
      <w:tr w:rsidR="007658F8" w:rsidRPr="006254FA" w14:paraId="236A7F3F" w14:textId="77777777">
        <w:tc>
          <w:tcPr>
            <w:tcW w:w="3300" w:type="dxa"/>
            <w:tcMar>
              <w:top w:w="60" w:type="dxa"/>
              <w:left w:w="100" w:type="dxa"/>
              <w:bottom w:w="60" w:type="dxa"/>
              <w:right w:w="100" w:type="dxa"/>
            </w:tcMar>
          </w:tcPr>
          <w:p w14:paraId="74839BF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01 — Project Plan (PBI-RETAIL-001)</w:t>
            </w:r>
          </w:p>
        </w:tc>
        <w:tc>
          <w:tcPr>
            <w:tcW w:w="3700" w:type="dxa"/>
            <w:tcMar>
              <w:top w:w="60" w:type="dxa"/>
              <w:left w:w="100" w:type="dxa"/>
              <w:bottom w:w="60" w:type="dxa"/>
              <w:right w:w="100" w:type="dxa"/>
            </w:tcMar>
          </w:tcPr>
          <w:p w14:paraId="7803FBA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What is being built and why: scope, data model design, full DAX catalog, page specifications</w:t>
            </w:r>
          </w:p>
        </w:tc>
        <w:tc>
          <w:tcPr>
            <w:tcW w:w="2800" w:type="dxa"/>
            <w:tcMar>
              <w:top w:w="60" w:type="dxa"/>
              <w:left w:w="100" w:type="dxa"/>
              <w:bottom w:w="60" w:type="dxa"/>
              <w:right w:w="100" w:type="dxa"/>
            </w:tcMar>
          </w:tcPr>
          <w:p w14:paraId="4BDAC95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Read Sections 1–3 before starting; reference throughout</w:t>
            </w:r>
          </w:p>
        </w:tc>
      </w:tr>
      <w:tr w:rsidR="007658F8" w:rsidRPr="006254FA" w14:paraId="2B44C7B3" w14:textId="77777777">
        <w:tc>
          <w:tcPr>
            <w:tcW w:w="3300" w:type="dxa"/>
            <w:tcMar>
              <w:top w:w="60" w:type="dxa"/>
              <w:left w:w="100" w:type="dxa"/>
              <w:bottom w:w="60" w:type="dxa"/>
              <w:right w:w="100" w:type="dxa"/>
            </w:tcMar>
          </w:tcPr>
          <w:p w14:paraId="47A064A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08 — GitHub Repository Setup Guide</w:t>
            </w:r>
          </w:p>
        </w:tc>
        <w:tc>
          <w:tcPr>
            <w:tcW w:w="3700" w:type="dxa"/>
            <w:tcMar>
              <w:top w:w="60" w:type="dxa"/>
              <w:left w:w="100" w:type="dxa"/>
              <w:bottom w:w="60" w:type="dxa"/>
              <w:right w:w="100" w:type="dxa"/>
            </w:tcMar>
          </w:tcPr>
          <w:p w14:paraId="6F4279E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Repository, .gitignore, PBIP/GitHub Desktop workflow</w:t>
            </w:r>
          </w:p>
        </w:tc>
        <w:tc>
          <w:tcPr>
            <w:tcW w:w="2800" w:type="dxa"/>
            <w:tcMar>
              <w:top w:w="60" w:type="dxa"/>
              <w:left w:w="100" w:type="dxa"/>
              <w:bottom w:w="60" w:type="dxa"/>
              <w:right w:w="100" w:type="dxa"/>
            </w:tcMar>
          </w:tcPr>
          <w:p w14:paraId="644AF92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Before Block 1 (Section 2.4 here) and at delivery (Block 4)</w:t>
            </w:r>
          </w:p>
        </w:tc>
      </w:tr>
      <w:tr w:rsidR="007658F8" w:rsidRPr="006254FA" w14:paraId="688CD7F7" w14:textId="77777777">
        <w:tc>
          <w:tcPr>
            <w:tcW w:w="3300" w:type="dxa"/>
            <w:tcMar>
              <w:top w:w="60" w:type="dxa"/>
              <w:left w:w="100" w:type="dxa"/>
              <w:bottom w:w="60" w:type="dxa"/>
              <w:right w:w="100" w:type="dxa"/>
            </w:tcMar>
          </w:tcPr>
          <w:p w14:paraId="08ADEDE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12 — Report Mockup (HTML)</w:t>
            </w:r>
          </w:p>
        </w:tc>
        <w:tc>
          <w:tcPr>
            <w:tcW w:w="3700" w:type="dxa"/>
            <w:tcMar>
              <w:top w:w="60" w:type="dxa"/>
              <w:left w:w="100" w:type="dxa"/>
              <w:bottom w:w="60" w:type="dxa"/>
              <w:right w:w="100" w:type="dxa"/>
            </w:tcMar>
          </w:tcPr>
          <w:p w14:paraId="138C828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Visual target: open in a browser and keep it on a second screen while building pages</w:t>
            </w:r>
          </w:p>
        </w:tc>
        <w:tc>
          <w:tcPr>
            <w:tcW w:w="2800" w:type="dxa"/>
            <w:tcMar>
              <w:top w:w="60" w:type="dxa"/>
              <w:left w:w="100" w:type="dxa"/>
              <w:bottom w:w="60" w:type="dxa"/>
              <w:right w:w="100" w:type="dxa"/>
            </w:tcMar>
          </w:tcPr>
          <w:p w14:paraId="10780CB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Throughout Block 3</w:t>
            </w:r>
          </w:p>
        </w:tc>
      </w:tr>
      <w:tr w:rsidR="007658F8" w:rsidRPr="006254FA" w14:paraId="3D910DB7" w14:textId="77777777">
        <w:tc>
          <w:tcPr>
            <w:tcW w:w="3300" w:type="dxa"/>
            <w:tcMar>
              <w:top w:w="60" w:type="dxa"/>
              <w:left w:w="100" w:type="dxa"/>
              <w:bottom w:w="60" w:type="dxa"/>
              <w:right w:w="100" w:type="dxa"/>
            </w:tcMar>
          </w:tcPr>
          <w:p w14:paraId="7E4618D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15 — This guide</w:t>
            </w:r>
          </w:p>
        </w:tc>
        <w:tc>
          <w:tcPr>
            <w:tcW w:w="3700" w:type="dxa"/>
            <w:tcMar>
              <w:top w:w="60" w:type="dxa"/>
              <w:left w:w="100" w:type="dxa"/>
              <w:bottom w:w="60" w:type="dxa"/>
              <w:right w:w="100" w:type="dxa"/>
            </w:tcMar>
          </w:tcPr>
          <w:p w14:paraId="6234B2F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The how: step-by-step build instructions</w:t>
            </w:r>
          </w:p>
        </w:tc>
        <w:tc>
          <w:tcPr>
            <w:tcW w:w="2800" w:type="dxa"/>
            <w:tcMar>
              <w:top w:w="60" w:type="dxa"/>
              <w:left w:w="100" w:type="dxa"/>
              <w:bottom w:w="60" w:type="dxa"/>
              <w:right w:w="100" w:type="dxa"/>
            </w:tcMar>
          </w:tcPr>
          <w:p w14:paraId="1AC2C87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Follow top to bottom</w:t>
            </w:r>
          </w:p>
        </w:tc>
      </w:tr>
    </w:tbl>
    <w:p w14:paraId="00C7FDD3" w14:textId="77777777" w:rsidR="007658F8" w:rsidRPr="006254FA" w:rsidRDefault="007658F8">
      <w:pPr>
        <w:spacing w:after="120"/>
        <w:rPr>
          <w:rFonts w:ascii="Times New Roman" w:hAnsi="Times New Roman" w:cs="Times New Roman"/>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7BBE2769" w14:textId="77777777">
        <w:tc>
          <w:tcPr>
            <w:tcW w:w="9800" w:type="dxa"/>
            <w:shd w:val="clear" w:color="auto" w:fill="EAF1F8"/>
            <w:tcMar>
              <w:top w:w="120" w:type="dxa"/>
              <w:left w:w="160" w:type="dxa"/>
              <w:bottom w:w="120" w:type="dxa"/>
              <w:right w:w="160" w:type="dxa"/>
            </w:tcMar>
          </w:tcPr>
          <w:p w14:paraId="1361410D"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Conventions used in this guide</w:t>
            </w:r>
          </w:p>
          <w:p w14:paraId="15094873" w14:textId="77777777" w:rsidR="007658F8" w:rsidRPr="006254FA" w:rsidRDefault="00811D06">
            <w:pPr>
              <w:spacing w:after="40"/>
              <w:rPr>
                <w:rFonts w:ascii="Times New Roman" w:hAnsi="Times New Roman" w:cs="Times New Roman"/>
              </w:rPr>
            </w:pPr>
            <w:r>
              <w:rPr>
                <w:rFonts w:ascii="Times New Roman" w:hAnsi="Times New Roman" w:cs="Times New Roman"/>
                <w:b/>
                <w:bCs/>
              </w:rPr>
              <w:t>Click paths</w:t>
            </w:r>
            <w:r>
              <w:rPr>
                <w:rFonts w:ascii="Times New Roman" w:hAnsi="Times New Roman" w:cs="Times New Roman"/>
              </w:rPr>
              <w:t xml:space="preserve"> are written Home → Transform data → Close &amp; Apply. </w:t>
            </w:r>
            <w:r>
              <w:rPr>
                <w:rFonts w:ascii="Times New Roman" w:hAnsi="Times New Roman" w:cs="Times New Roman"/>
                <w:b/>
                <w:bCs/>
              </w:rPr>
              <w:t>Code blocks</w:t>
            </w:r>
            <w:r>
              <w:rPr>
                <w:rFonts w:ascii="Times New Roman" w:hAnsi="Times New Roman" w:cs="Times New Roman"/>
              </w:rPr>
              <w:t xml:space="preserve"> are pasted verbatim. Checkpoint boxes at the end of each block tell you what must be true before moving on.</w:t>
            </w:r>
          </w:p>
          <w:p w14:paraId="202D0FA6" w14:textId="77777777" w:rsidR="007658F8" w:rsidRPr="006254FA" w:rsidRDefault="00811D06">
            <w:pPr>
              <w:spacing w:after="40"/>
              <w:rPr>
                <w:rFonts w:ascii="Times New Roman" w:hAnsi="Times New Roman" w:cs="Times New Roman"/>
              </w:rPr>
            </w:pPr>
            <w:r>
              <w:rPr>
                <w:rFonts w:ascii="Times New Roman" w:hAnsi="Times New Roman" w:cs="Times New Roman"/>
              </w:rPr>
              <w:t>Repo file references like powerquery/salesquota.pq point into the repository scaffold from document 08 — the scripts there are identical to the ones printed here.</w:t>
            </w:r>
          </w:p>
        </w:tc>
      </w:tr>
    </w:tbl>
    <w:p w14:paraId="48FAD002" w14:textId="77777777" w:rsidR="007658F8" w:rsidRPr="006254FA" w:rsidRDefault="007658F8">
      <w:pPr>
        <w:spacing w:after="120"/>
        <w:rPr>
          <w:rFonts w:ascii="Times New Roman" w:hAnsi="Times New Roman" w:cs="Times New Roman"/>
        </w:rPr>
      </w:pPr>
    </w:p>
    <w:p w14:paraId="590AAB53" w14:textId="77777777" w:rsidR="007658F8" w:rsidRPr="006254FA" w:rsidRDefault="00811D06">
      <w:pPr>
        <w:pStyle w:val="Heading1"/>
        <w:spacing w:before="300" w:after="140"/>
        <w:rPr>
          <w:rFonts w:ascii="Times New Roman" w:hAnsi="Times New Roman" w:cs="Times New Roman"/>
        </w:rPr>
      </w:pPr>
      <w:bookmarkStart w:id="2" w:name="_Toc234758831"/>
      <w:r>
        <w:rPr>
          <w:rFonts w:ascii="Times New Roman" w:hAnsi="Times New Roman" w:cs="Times New Roman"/>
          <w:b/>
          <w:bCs/>
          <w:color w:val="1F3864"/>
          <w:sz w:val="30"/>
          <w:szCs w:val="30"/>
        </w:rPr>
        <w:t>2. Prerequisites and Environment</w:t>
      </w:r>
      <w:bookmarkEnd w:id="2"/>
    </w:p>
    <w:p w14:paraId="095B7DC0" w14:textId="77777777" w:rsidR="007658F8" w:rsidRPr="006254FA" w:rsidRDefault="00811D06">
      <w:pPr>
        <w:pStyle w:val="Heading2"/>
        <w:spacing w:before="220" w:after="110"/>
        <w:rPr>
          <w:rFonts w:ascii="Times New Roman" w:hAnsi="Times New Roman" w:cs="Times New Roman"/>
        </w:rPr>
      </w:pPr>
      <w:bookmarkStart w:id="3" w:name="_Toc234758832"/>
      <w:r>
        <w:rPr>
          <w:rFonts w:ascii="Times New Roman" w:hAnsi="Times New Roman" w:cs="Times New Roman"/>
          <w:b/>
          <w:bCs/>
          <w:sz w:val="25"/>
          <w:szCs w:val="25"/>
        </w:rPr>
        <w:t>2.1 Install Power BI Desktop</w:t>
      </w:r>
      <w:bookmarkEnd w:id="3"/>
    </w:p>
    <w:p w14:paraId="15F3E620" w14:textId="77777777" w:rsidR="007658F8" w:rsidRPr="006254FA" w:rsidRDefault="00811D06">
      <w:pPr>
        <w:pStyle w:val="ListParagraph"/>
        <w:numPr>
          <w:ilvl w:val="0"/>
          <w:numId w:val="2"/>
        </w:numPr>
        <w:spacing w:after="60"/>
        <w:rPr>
          <w:rFonts w:ascii="Times New Roman" w:hAnsi="Times New Roman" w:cs="Times New Roman"/>
        </w:rPr>
      </w:pPr>
      <w:r>
        <w:rPr>
          <w:rFonts w:ascii="Times New Roman" w:hAnsi="Times New Roman" w:cs="Times New Roman"/>
        </w:rPr>
        <w:t>Install from the Microsoft Store (search 'Power BI Desktop') — the Store build auto-updates, which matters because the PBIP format used in Block 4 improves release to release. No license or sign-in is required for local development; a free Microsoft account is only needed if you later publish to the Service.</w:t>
      </w:r>
    </w:p>
    <w:p w14:paraId="48D01604" w14:textId="77777777" w:rsidR="007658F8" w:rsidRPr="006254FA" w:rsidRDefault="00811D06">
      <w:pPr>
        <w:pStyle w:val="ListParagraph"/>
        <w:numPr>
          <w:ilvl w:val="0"/>
          <w:numId w:val="2"/>
        </w:numPr>
        <w:spacing w:after="60"/>
        <w:rPr>
          <w:rFonts w:ascii="Times New Roman" w:hAnsi="Times New Roman" w:cs="Times New Roman"/>
        </w:rPr>
      </w:pPr>
      <w:r>
        <w:rPr>
          <w:rFonts w:ascii="Times New Roman" w:hAnsi="Times New Roman" w:cs="Times New Roman"/>
        </w:rPr>
        <w:t>Launch once and dismiss the splash screen. Verify the version: File → About — anything current-year is fine for every feature this project uses.</w:t>
      </w:r>
    </w:p>
    <w:p w14:paraId="71E980BA" w14:textId="77777777" w:rsidR="007658F8" w:rsidRPr="006254FA" w:rsidRDefault="00811D06">
      <w:pPr>
        <w:pStyle w:val="Heading2"/>
        <w:spacing w:before="220" w:after="110"/>
        <w:rPr>
          <w:rFonts w:ascii="Times New Roman" w:hAnsi="Times New Roman" w:cs="Times New Roman"/>
        </w:rPr>
      </w:pPr>
      <w:bookmarkStart w:id="4" w:name="_Toc234758833"/>
      <w:r>
        <w:rPr>
          <w:rFonts w:ascii="Times New Roman" w:hAnsi="Times New Roman" w:cs="Times New Roman"/>
          <w:b/>
          <w:bCs/>
          <w:sz w:val="25"/>
          <w:szCs w:val="25"/>
        </w:rPr>
        <w:t>2.2 Download the dataset</w:t>
      </w:r>
      <w:bookmarkEnd w:id="4"/>
    </w:p>
    <w:p w14:paraId="25FC4147" w14:textId="77777777" w:rsidR="007658F8" w:rsidRPr="006254FA" w:rsidRDefault="00811D06">
      <w:pPr>
        <w:pStyle w:val="ListParagraph"/>
        <w:numPr>
          <w:ilvl w:val="0"/>
          <w:numId w:val="3"/>
        </w:numPr>
        <w:spacing w:after="60"/>
        <w:rPr>
          <w:rFonts w:ascii="Times New Roman" w:hAnsi="Times New Roman" w:cs="Times New Roman"/>
        </w:rPr>
      </w:pPr>
      <w:r>
        <w:rPr>
          <w:rFonts w:ascii="Times New Roman" w:hAnsi="Times New Roman" w:cs="Times New Roman"/>
        </w:rPr>
        <w:t>Go to https://www.kaggle.com/datasets/vivek468/superstore-dataset-final (free Kaggle account required for download) — or, without any account, download 'Sample - Superstore' from https://public.tableau.com/app/learn/sample-data (an .xls; the steps below note the one difference).</w:t>
      </w:r>
    </w:p>
    <w:p w14:paraId="5961153C" w14:textId="77777777" w:rsidR="007658F8" w:rsidRPr="006254FA" w:rsidRDefault="00811D06">
      <w:pPr>
        <w:pStyle w:val="ListParagraph"/>
        <w:numPr>
          <w:ilvl w:val="0"/>
          <w:numId w:val="3"/>
        </w:numPr>
        <w:spacing w:after="60"/>
        <w:rPr>
          <w:rFonts w:ascii="Times New Roman" w:hAnsi="Times New Roman" w:cs="Times New Roman"/>
        </w:rPr>
      </w:pPr>
      <w:r>
        <w:rPr>
          <w:rFonts w:ascii="Times New Roman" w:hAnsi="Times New Roman" w:cs="Times New Roman"/>
        </w:rPr>
        <w:t>Save the file to a working folder OUTSIDE the Git repository clone, e.g., C:\Data\Superstore\ — the repo's .gitignore blocks *.csv, and the data policy (document 08 §3.2) is that source data is linked, never committed.</w:t>
      </w:r>
    </w:p>
    <w:p w14:paraId="7C7893D5" w14:textId="77777777" w:rsidR="007658F8" w:rsidRPr="006254FA" w:rsidRDefault="00811D06">
      <w:pPr>
        <w:pStyle w:val="ListParagraph"/>
        <w:numPr>
          <w:ilvl w:val="0"/>
          <w:numId w:val="3"/>
        </w:numPr>
        <w:spacing w:after="60"/>
        <w:rPr>
          <w:rFonts w:ascii="Times New Roman" w:hAnsi="Times New Roman" w:cs="Times New Roman"/>
        </w:rPr>
      </w:pPr>
      <w:r>
        <w:rPr>
          <w:rFonts w:ascii="Times New Roman" w:hAnsi="Times New Roman" w:cs="Times New Roman"/>
        </w:rPr>
        <w:t>Open the CSV once in a text editor or Excel and confirm 21 columns including Row ID, Order ID, Order Date, Ship Date, Ship Mode, Customer ID, Customer Name, Segment, Country, City, State, Postal Code, Region, Product ID, Category, Sub-Category, Product Name, Sales, Quantity, Discount, Profit.</w:t>
      </w:r>
    </w:p>
    <w:p w14:paraId="38CC47F1" w14:textId="77777777" w:rsidR="007658F8" w:rsidRPr="006254FA" w:rsidRDefault="00811D06">
      <w:pPr>
        <w:pStyle w:val="Heading2"/>
        <w:spacing w:before="220" w:after="110"/>
        <w:rPr>
          <w:rFonts w:ascii="Times New Roman" w:hAnsi="Times New Roman" w:cs="Times New Roman"/>
        </w:rPr>
      </w:pPr>
      <w:bookmarkStart w:id="5" w:name="_Toc234758834"/>
      <w:r>
        <w:rPr>
          <w:rFonts w:ascii="Times New Roman" w:hAnsi="Times New Roman" w:cs="Times New Roman"/>
          <w:b/>
          <w:bCs/>
          <w:sz w:val="25"/>
          <w:szCs w:val="25"/>
        </w:rPr>
        <w:t>2.3 Expected dataset facts (memorize the first two)</w:t>
      </w:r>
      <w:bookmarkEnd w:id="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300"/>
      </w:tblGrid>
      <w:tr w:rsidR="007658F8" w:rsidRPr="006254FA" w14:paraId="1F928726" w14:textId="77777777">
        <w:trPr>
          <w:tblHeader/>
        </w:trPr>
        <w:tc>
          <w:tcPr>
            <w:tcW w:w="2200" w:type="dxa"/>
            <w:shd w:val="clear" w:color="auto" w:fill="1F3864"/>
            <w:tcMar>
              <w:top w:w="60" w:type="dxa"/>
              <w:left w:w="100" w:type="dxa"/>
              <w:bottom w:w="60" w:type="dxa"/>
              <w:right w:w="100" w:type="dxa"/>
            </w:tcMar>
          </w:tcPr>
          <w:p w14:paraId="0FF0C23E"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lastRenderedPageBreak/>
              <w:t>Fact</w:t>
            </w:r>
          </w:p>
        </w:tc>
        <w:tc>
          <w:tcPr>
            <w:tcW w:w="3300" w:type="dxa"/>
            <w:shd w:val="clear" w:color="auto" w:fill="1F3864"/>
            <w:tcMar>
              <w:top w:w="60" w:type="dxa"/>
              <w:left w:w="100" w:type="dxa"/>
              <w:bottom w:w="60" w:type="dxa"/>
              <w:right w:w="100" w:type="dxa"/>
            </w:tcMar>
          </w:tcPr>
          <w:p w14:paraId="22588843"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Value</w:t>
            </w:r>
          </w:p>
        </w:tc>
        <w:tc>
          <w:tcPr>
            <w:tcW w:w="4300" w:type="dxa"/>
            <w:shd w:val="clear" w:color="auto" w:fill="1F3864"/>
            <w:tcMar>
              <w:top w:w="60" w:type="dxa"/>
              <w:left w:w="100" w:type="dxa"/>
              <w:bottom w:w="60" w:type="dxa"/>
              <w:right w:w="100" w:type="dxa"/>
            </w:tcMar>
          </w:tcPr>
          <w:p w14:paraId="39702D9C"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Used for</w:t>
            </w:r>
          </w:p>
        </w:tc>
      </w:tr>
      <w:tr w:rsidR="007658F8" w:rsidRPr="006254FA" w14:paraId="148DA1C4" w14:textId="77777777">
        <w:tc>
          <w:tcPr>
            <w:tcW w:w="2200" w:type="dxa"/>
            <w:tcMar>
              <w:top w:w="60" w:type="dxa"/>
              <w:left w:w="100" w:type="dxa"/>
              <w:bottom w:w="60" w:type="dxa"/>
              <w:right w:w="100" w:type="dxa"/>
            </w:tcMar>
          </w:tcPr>
          <w:p w14:paraId="53578F9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Row count</w:t>
            </w:r>
          </w:p>
        </w:tc>
        <w:tc>
          <w:tcPr>
            <w:tcW w:w="3300" w:type="dxa"/>
            <w:tcMar>
              <w:top w:w="60" w:type="dxa"/>
              <w:left w:w="100" w:type="dxa"/>
              <w:bottom w:w="60" w:type="dxa"/>
              <w:right w:w="100" w:type="dxa"/>
            </w:tcMar>
          </w:tcPr>
          <w:p w14:paraId="612CD5C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9,994</w:t>
            </w:r>
          </w:p>
        </w:tc>
        <w:tc>
          <w:tcPr>
            <w:tcW w:w="4300" w:type="dxa"/>
            <w:tcMar>
              <w:top w:w="60" w:type="dxa"/>
              <w:left w:w="100" w:type="dxa"/>
              <w:bottom w:w="60" w:type="dxa"/>
              <w:right w:w="100" w:type="dxa"/>
            </w:tcMar>
          </w:tcPr>
          <w:p w14:paraId="1011C3B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First validation after load</w:t>
            </w:r>
          </w:p>
        </w:tc>
      </w:tr>
      <w:tr w:rsidR="007658F8" w:rsidRPr="006254FA" w14:paraId="675AF52B" w14:textId="77777777">
        <w:tc>
          <w:tcPr>
            <w:tcW w:w="2200" w:type="dxa"/>
            <w:tcMar>
              <w:top w:w="60" w:type="dxa"/>
              <w:left w:w="100" w:type="dxa"/>
              <w:bottom w:w="60" w:type="dxa"/>
              <w:right w:w="100" w:type="dxa"/>
            </w:tcMar>
          </w:tcPr>
          <w:p w14:paraId="188399B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Sales</w:t>
            </w:r>
          </w:p>
        </w:tc>
        <w:tc>
          <w:tcPr>
            <w:tcW w:w="3300" w:type="dxa"/>
            <w:tcMar>
              <w:top w:w="60" w:type="dxa"/>
              <w:left w:w="100" w:type="dxa"/>
              <w:bottom w:w="60" w:type="dxa"/>
              <w:right w:w="100" w:type="dxa"/>
            </w:tcMar>
          </w:tcPr>
          <w:p w14:paraId="0BAD068E"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$2,297,201</w:t>
            </w:r>
          </w:p>
        </w:tc>
        <w:tc>
          <w:tcPr>
            <w:tcW w:w="4300" w:type="dxa"/>
            <w:tcMar>
              <w:top w:w="60" w:type="dxa"/>
              <w:left w:w="100" w:type="dxa"/>
              <w:bottom w:w="60" w:type="dxa"/>
              <w:right w:w="100" w:type="dxa"/>
            </w:tcMar>
          </w:tcPr>
          <w:p w14:paraId="07E13FD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Measure validation checkpoint (Block 2)</w:t>
            </w:r>
          </w:p>
        </w:tc>
      </w:tr>
      <w:tr w:rsidR="007658F8" w:rsidRPr="006254FA" w14:paraId="75462C5F" w14:textId="77777777">
        <w:tc>
          <w:tcPr>
            <w:tcW w:w="2200" w:type="dxa"/>
            <w:tcMar>
              <w:top w:w="60" w:type="dxa"/>
              <w:left w:w="100" w:type="dxa"/>
              <w:bottom w:w="60" w:type="dxa"/>
              <w:right w:w="100" w:type="dxa"/>
            </w:tcMar>
          </w:tcPr>
          <w:p w14:paraId="277C593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Profit</w:t>
            </w:r>
          </w:p>
        </w:tc>
        <w:tc>
          <w:tcPr>
            <w:tcW w:w="3300" w:type="dxa"/>
            <w:tcMar>
              <w:top w:w="60" w:type="dxa"/>
              <w:left w:w="100" w:type="dxa"/>
              <w:bottom w:w="60" w:type="dxa"/>
              <w:right w:w="100" w:type="dxa"/>
            </w:tcMar>
          </w:tcPr>
          <w:p w14:paraId="6876C68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$286,397 (12.5% margin)</w:t>
            </w:r>
          </w:p>
        </w:tc>
        <w:tc>
          <w:tcPr>
            <w:tcW w:w="4300" w:type="dxa"/>
            <w:tcMar>
              <w:top w:w="60" w:type="dxa"/>
              <w:left w:w="100" w:type="dxa"/>
              <w:bottom w:w="60" w:type="dxa"/>
              <w:right w:w="100" w:type="dxa"/>
            </w:tcMar>
          </w:tcPr>
          <w:p w14:paraId="2FAC04F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Measure validation</w:t>
            </w:r>
          </w:p>
        </w:tc>
      </w:tr>
      <w:tr w:rsidR="007658F8" w:rsidRPr="006254FA" w14:paraId="5A6A1BE7" w14:textId="77777777">
        <w:tc>
          <w:tcPr>
            <w:tcW w:w="2200" w:type="dxa"/>
            <w:tcMar>
              <w:top w:w="60" w:type="dxa"/>
              <w:left w:w="100" w:type="dxa"/>
              <w:bottom w:w="60" w:type="dxa"/>
              <w:right w:w="100" w:type="dxa"/>
            </w:tcMar>
          </w:tcPr>
          <w:p w14:paraId="202139C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Distinct orders</w:t>
            </w:r>
          </w:p>
        </w:tc>
        <w:tc>
          <w:tcPr>
            <w:tcW w:w="3300" w:type="dxa"/>
            <w:tcMar>
              <w:top w:w="60" w:type="dxa"/>
              <w:left w:w="100" w:type="dxa"/>
              <w:bottom w:w="60" w:type="dxa"/>
              <w:right w:w="100" w:type="dxa"/>
            </w:tcMar>
          </w:tcPr>
          <w:p w14:paraId="35B1D46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5,009</w:t>
            </w:r>
          </w:p>
        </w:tc>
        <w:tc>
          <w:tcPr>
            <w:tcW w:w="4300" w:type="dxa"/>
            <w:tcMar>
              <w:top w:w="60" w:type="dxa"/>
              <w:left w:w="100" w:type="dxa"/>
              <w:bottom w:w="60" w:type="dxa"/>
              <w:right w:w="100" w:type="dxa"/>
            </w:tcMar>
          </w:tcPr>
          <w:p w14:paraId="022ED9E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Order Count validation</w:t>
            </w:r>
          </w:p>
        </w:tc>
      </w:tr>
      <w:tr w:rsidR="007658F8" w:rsidRPr="006254FA" w14:paraId="3C0B7EEE" w14:textId="77777777">
        <w:tc>
          <w:tcPr>
            <w:tcW w:w="2200" w:type="dxa"/>
            <w:tcMar>
              <w:top w:w="60" w:type="dxa"/>
              <w:left w:w="100" w:type="dxa"/>
              <w:bottom w:w="60" w:type="dxa"/>
              <w:right w:w="100" w:type="dxa"/>
            </w:tcMar>
          </w:tcPr>
          <w:p w14:paraId="33BD547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Date span</w:t>
            </w:r>
          </w:p>
        </w:tc>
        <w:tc>
          <w:tcPr>
            <w:tcW w:w="3300" w:type="dxa"/>
            <w:tcMar>
              <w:top w:w="60" w:type="dxa"/>
              <w:left w:w="100" w:type="dxa"/>
              <w:bottom w:w="60" w:type="dxa"/>
              <w:right w:w="100" w:type="dxa"/>
            </w:tcMar>
          </w:tcPr>
          <w:p w14:paraId="015E717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Jan 2014 – Dec 2017</w:t>
            </w:r>
          </w:p>
        </w:tc>
        <w:tc>
          <w:tcPr>
            <w:tcW w:w="4300" w:type="dxa"/>
            <w:tcMar>
              <w:top w:w="60" w:type="dxa"/>
              <w:left w:w="100" w:type="dxa"/>
              <w:bottom w:w="60" w:type="dxa"/>
              <w:right w:w="100" w:type="dxa"/>
            </w:tcMar>
          </w:tcPr>
          <w:p w14:paraId="1F347F7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Date table range, forecast anchor</w:t>
            </w:r>
          </w:p>
        </w:tc>
      </w:tr>
      <w:tr w:rsidR="007658F8" w:rsidRPr="006254FA" w14:paraId="27C931BD" w14:textId="77777777">
        <w:tc>
          <w:tcPr>
            <w:tcW w:w="2200" w:type="dxa"/>
            <w:tcMar>
              <w:top w:w="60" w:type="dxa"/>
              <w:left w:w="100" w:type="dxa"/>
              <w:bottom w:w="60" w:type="dxa"/>
              <w:right w:w="100" w:type="dxa"/>
            </w:tcMar>
          </w:tcPr>
          <w:p w14:paraId="20114F5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Regions</w:t>
            </w:r>
          </w:p>
        </w:tc>
        <w:tc>
          <w:tcPr>
            <w:tcW w:w="3300" w:type="dxa"/>
            <w:tcMar>
              <w:top w:w="60" w:type="dxa"/>
              <w:left w:w="100" w:type="dxa"/>
              <w:bottom w:w="60" w:type="dxa"/>
              <w:right w:w="100" w:type="dxa"/>
            </w:tcMar>
          </w:tcPr>
          <w:p w14:paraId="531E44F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Central, East, South, West</w:t>
            </w:r>
          </w:p>
        </w:tc>
        <w:tc>
          <w:tcPr>
            <w:tcW w:w="4300" w:type="dxa"/>
            <w:tcMar>
              <w:top w:w="60" w:type="dxa"/>
              <w:left w:w="100" w:type="dxa"/>
              <w:bottom w:w="60" w:type="dxa"/>
              <w:right w:w="100" w:type="dxa"/>
            </w:tcMar>
          </w:tcPr>
          <w:p w14:paraId="4B4817E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table join values — exact spelling matters</w:t>
            </w:r>
          </w:p>
        </w:tc>
      </w:tr>
    </w:tbl>
    <w:p w14:paraId="6C85E411" w14:textId="77777777" w:rsidR="007658F8" w:rsidRPr="006254FA" w:rsidRDefault="007658F8">
      <w:pPr>
        <w:spacing w:after="120"/>
        <w:rPr>
          <w:rFonts w:ascii="Times New Roman" w:hAnsi="Times New Roman" w:cs="Times New Roman"/>
        </w:rPr>
      </w:pPr>
    </w:p>
    <w:p w14:paraId="678B5A28" w14:textId="77777777" w:rsidR="007658F8" w:rsidRPr="006254FA" w:rsidRDefault="00811D06">
      <w:pPr>
        <w:pStyle w:val="Heading2"/>
        <w:spacing w:before="220" w:after="110"/>
        <w:rPr>
          <w:rFonts w:ascii="Times New Roman" w:hAnsi="Times New Roman" w:cs="Times New Roman"/>
        </w:rPr>
      </w:pPr>
      <w:bookmarkStart w:id="6" w:name="_Toc234758835"/>
      <w:r>
        <w:rPr>
          <w:rFonts w:ascii="Times New Roman" w:hAnsi="Times New Roman" w:cs="Times New Roman"/>
          <w:b/>
          <w:bCs/>
          <w:sz w:val="25"/>
          <w:szCs w:val="25"/>
        </w:rPr>
        <w:t>2.4 Set up the repository first (recommended)</w:t>
      </w:r>
      <w:bookmarkEnd w:id="6"/>
    </w:p>
    <w:p w14:paraId="680EA5A4" w14:textId="77777777" w:rsidR="007658F8" w:rsidRPr="006254FA" w:rsidRDefault="00811D06">
      <w:pPr>
        <w:spacing w:after="120"/>
        <w:rPr>
          <w:rFonts w:ascii="Times New Roman" w:hAnsi="Times New Roman" w:cs="Times New Roman"/>
        </w:rPr>
      </w:pPr>
      <w:r>
        <w:rPr>
          <w:rFonts w:ascii="Times New Roman" w:hAnsi="Times New Roman" w:cs="Times New Roman"/>
        </w:rPr>
        <w:t>Follow document 08 Sections 4–7 now: create the repo, upload the scaffold, install GitHub Desktop, and clone. Building inside the clone from the start means Block 4's delivery step is a commit, not a migration. If you prefer to build first and version later, nothing below breaks — you will just move the .pbip into the clone at Block 4.</w:t>
      </w:r>
    </w:p>
    <w:p w14:paraId="14F5811D"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2966E4AB" w14:textId="77777777" w:rsidR="007658F8" w:rsidRPr="006254FA" w:rsidRDefault="00811D06">
      <w:pPr>
        <w:pStyle w:val="Heading1"/>
        <w:spacing w:before="300" w:after="140"/>
        <w:rPr>
          <w:rFonts w:ascii="Times New Roman" w:hAnsi="Times New Roman" w:cs="Times New Roman"/>
        </w:rPr>
      </w:pPr>
      <w:bookmarkStart w:id="7" w:name="_Toc234758836"/>
      <w:r>
        <w:rPr>
          <w:rFonts w:ascii="Times New Roman" w:hAnsi="Times New Roman" w:cs="Times New Roman"/>
          <w:b/>
          <w:bCs/>
          <w:color w:val="1F3864"/>
          <w:sz w:val="30"/>
          <w:szCs w:val="30"/>
        </w:rPr>
        <w:lastRenderedPageBreak/>
        <w:t>3. Block 1 — Data Model (0:00–1:00)</w:t>
      </w:r>
      <w:bookmarkEnd w:id="7"/>
    </w:p>
    <w:p w14:paraId="6B5F3143" w14:textId="77777777" w:rsidR="007658F8" w:rsidRPr="006254FA" w:rsidRDefault="00811D06">
      <w:pPr>
        <w:pStyle w:val="Heading2"/>
        <w:spacing w:before="220" w:after="110"/>
        <w:rPr>
          <w:rFonts w:ascii="Times New Roman" w:hAnsi="Times New Roman" w:cs="Times New Roman"/>
        </w:rPr>
      </w:pPr>
      <w:bookmarkStart w:id="8" w:name="_Toc234758837"/>
      <w:r>
        <w:rPr>
          <w:rFonts w:ascii="Times New Roman" w:hAnsi="Times New Roman" w:cs="Times New Roman"/>
          <w:b/>
          <w:bCs/>
          <w:sz w:val="25"/>
          <w:szCs w:val="25"/>
        </w:rPr>
        <w:t>3.1 Load the CSV into Power Query</w:t>
      </w:r>
      <w:bookmarkEnd w:id="8"/>
    </w:p>
    <w:p w14:paraId="3DF1B992"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 xml:space="preserve">Open Power BI Desktop → blank report → File → Save As → name the file </w:t>
      </w:r>
      <w:r>
        <w:rPr>
          <w:rFonts w:ascii="Times New Roman" w:hAnsi="Times New Roman" w:cs="Times New Roman"/>
          <w:b/>
          <w:bCs/>
        </w:rPr>
        <w:t>Retail_Sales_Forecasting</w:t>
      </w:r>
      <w:r>
        <w:rPr>
          <w:rFonts w:ascii="Times New Roman" w:hAnsi="Times New Roman" w:cs="Times New Roman"/>
        </w:rPr>
        <w:t xml:space="preserve"> (this is the report name used for every artifact: the .pbip and .pbix saved in Block 4 §6.2 keep this exact name so the document 08 Appendix B inventory and README stay accurate).</w:t>
      </w:r>
    </w:p>
    <w:p w14:paraId="7D68F4F8"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Home → Get data → Text/CSV → select the downloaded file. (Tableau .xls path: Get data → Excel workbook → tick the Orders sheet.)</w:t>
      </w:r>
    </w:p>
    <w:p w14:paraId="3E8AD39E"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 xml:space="preserve">In the preview dialog click </w:t>
      </w:r>
      <w:r>
        <w:rPr>
          <w:rFonts w:ascii="Times New Roman" w:hAnsi="Times New Roman" w:cs="Times New Roman"/>
          <w:b/>
          <w:bCs/>
        </w:rPr>
        <w:t>Transform Data</w:t>
      </w:r>
      <w:r>
        <w:rPr>
          <w:rFonts w:ascii="Times New Roman" w:hAnsi="Times New Roman" w:cs="Times New Roman"/>
        </w:rPr>
        <w:t xml:space="preserve"> — never Load — to enter the Power Query editor.</w:t>
      </w:r>
    </w:p>
    <w:p w14:paraId="6EE5223F"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Rename the query (right panel, Properties → Name) to stgSuperstore.</w:t>
      </w:r>
    </w:p>
    <w:p w14:paraId="675FC086"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Check column types in the header row: Order Date and Ship Date must show a calendar icon (Date). If Sales/Profit loaded as text (locale issue): select the column → Transform → Data Type → Decimal Number, or right-click → Change Type → Using Locale → English (United States).</w:t>
      </w:r>
    </w:p>
    <w:p w14:paraId="5F69B569"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 xml:space="preserve">Right-click stgSuperstore in the Queries pane → UNTICK </w:t>
      </w:r>
      <w:r>
        <w:rPr>
          <w:rFonts w:ascii="Times New Roman" w:hAnsi="Times New Roman" w:cs="Times New Roman"/>
          <w:b/>
          <w:bCs/>
        </w:rPr>
        <w:t>Enable load</w:t>
      </w:r>
      <w:r>
        <w:rPr>
          <w:rFonts w:ascii="Times New Roman" w:hAnsi="Times New Roman" w:cs="Times New Roman"/>
        </w:rPr>
        <w:t>. The name turns italic. This is the staging query every other query references; it never lands in the model itself.</w:t>
      </w:r>
    </w:p>
    <w:p w14:paraId="75616A16" w14:textId="77777777" w:rsidR="007658F8" w:rsidRPr="006254FA" w:rsidRDefault="00811D06">
      <w:pPr>
        <w:pStyle w:val="Heading2"/>
        <w:spacing w:before="220" w:after="110"/>
        <w:rPr>
          <w:rFonts w:ascii="Times New Roman" w:hAnsi="Times New Roman" w:cs="Times New Roman"/>
        </w:rPr>
      </w:pPr>
      <w:bookmarkStart w:id="9" w:name="_Toc234758838"/>
      <w:r>
        <w:rPr>
          <w:rFonts w:ascii="Times New Roman" w:hAnsi="Times New Roman" w:cs="Times New Roman"/>
          <w:b/>
          <w:bCs/>
          <w:sz w:val="25"/>
          <w:szCs w:val="25"/>
        </w:rPr>
        <w:t>3.2 Create the composite keys on staging</w:t>
      </w:r>
      <w:bookmarkEnd w:id="9"/>
    </w:p>
    <w:p w14:paraId="352FD23E" w14:textId="77777777" w:rsidR="007658F8" w:rsidRPr="006254FA" w:rsidRDefault="00811D06">
      <w:pPr>
        <w:spacing w:after="120"/>
        <w:rPr>
          <w:rFonts w:ascii="Times New Roman" w:hAnsi="Times New Roman" w:cs="Times New Roman"/>
        </w:rPr>
      </w:pPr>
      <w:r>
        <w:rPr>
          <w:rFonts w:ascii="Times New Roman" w:hAnsi="Times New Roman" w:cs="Times New Roman"/>
        </w:rPr>
        <w:t>Superstore's Product ID maps to multiple Product Names, so a composite key avoids ambiguity (document 01 §3.2). Add all three keys once, on staging, so fact and dimensions inherit identical values:</w:t>
      </w:r>
    </w:p>
    <w:p w14:paraId="06A15EEE"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With stgSuperstore selected: Add Column → Custom Column → name ProductKey → formula: [Product ID] &amp; "|" &amp; [Product Name] → OK.</w:t>
      </w:r>
    </w:p>
    <w:p w14:paraId="77C39218"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Repeat: CustomerKey = [Customer ID]  (simple rename-as-key; kept for naming consistency).</w:t>
      </w:r>
    </w:p>
    <w:p w14:paraId="24C8A76B"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Repeat: GeographyKey = Text.From([Postal Code]) &amp; "|" &amp; [City].</w:t>
      </w:r>
    </w:p>
    <w:p w14:paraId="40CB81B9"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Set each new column's type to Text (ABC icon).</w:t>
      </w:r>
    </w:p>
    <w:p w14:paraId="5A3C657B" w14:textId="77777777" w:rsidR="007658F8" w:rsidRPr="006254FA" w:rsidRDefault="00811D06">
      <w:pPr>
        <w:pStyle w:val="Heading2"/>
        <w:spacing w:before="220" w:after="110"/>
        <w:rPr>
          <w:rFonts w:ascii="Times New Roman" w:hAnsi="Times New Roman" w:cs="Times New Roman"/>
        </w:rPr>
      </w:pPr>
      <w:bookmarkStart w:id="10" w:name="_Toc234758839"/>
      <w:r>
        <w:rPr>
          <w:rFonts w:ascii="Times New Roman" w:hAnsi="Times New Roman" w:cs="Times New Roman"/>
          <w:b/>
          <w:bCs/>
          <w:sz w:val="25"/>
          <w:szCs w:val="25"/>
        </w:rPr>
        <w:t>3.3 Split the dimensions</w:t>
      </w:r>
      <w:bookmarkEnd w:id="10"/>
    </w:p>
    <w:p w14:paraId="5A0E0044" w14:textId="77777777" w:rsidR="007658F8" w:rsidRPr="006254FA" w:rsidRDefault="00811D06">
      <w:pPr>
        <w:spacing w:after="120"/>
        <w:rPr>
          <w:rFonts w:ascii="Times New Roman" w:hAnsi="Times New Roman" w:cs="Times New Roman"/>
        </w:rPr>
      </w:pPr>
      <w:r>
        <w:rPr>
          <w:rFonts w:ascii="Times New Roman" w:hAnsi="Times New Roman" w:cs="Times New Roman"/>
        </w:rPr>
        <w:t>The pattern, shown in full for DimProduct and then repeated:</w:t>
      </w:r>
    </w:p>
    <w:p w14:paraId="662D0FB6"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 xml:space="preserve">Right-click stgSuperstore → </w:t>
      </w:r>
      <w:r>
        <w:rPr>
          <w:rFonts w:ascii="Times New Roman" w:hAnsi="Times New Roman" w:cs="Times New Roman"/>
          <w:b/>
          <w:bCs/>
        </w:rPr>
        <w:t>Reference</w:t>
      </w:r>
      <w:r>
        <w:rPr>
          <w:rFonts w:ascii="Times New Roman" w:hAnsi="Times New Roman" w:cs="Times New Roman"/>
        </w:rPr>
        <w:t xml:space="preserve"> (not Duplicate — Reference stays linked to staging). Rename the new query DimProduct.</w:t>
      </w:r>
    </w:p>
    <w:p w14:paraId="69C09F3E"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Home → Choose Columns → tick only: ProductKey, Product ID, Product Name, Category, Sub-Category → OK.</w:t>
      </w:r>
    </w:p>
    <w:p w14:paraId="1DA9FD78"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Select the ProductKey column → Home → Remove Rows → Remove Duplicates. Row count drops to distinct products.</w:t>
      </w:r>
    </w:p>
    <w:p w14:paraId="1D6DA64F"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 xml:space="preserve">Repeat the Reference → Choose Columns → Remove Duplicates (on the key) pattern for: </w:t>
      </w:r>
      <w:r>
        <w:rPr>
          <w:rFonts w:ascii="Times New Roman" w:hAnsi="Times New Roman" w:cs="Times New Roman"/>
          <w:b/>
          <w:bCs/>
        </w:rPr>
        <w:t>DimCustomer</w:t>
      </w:r>
      <w:r>
        <w:rPr>
          <w:rFonts w:ascii="Times New Roman" w:hAnsi="Times New Roman" w:cs="Times New Roman"/>
        </w:rPr>
        <w:t xml:space="preserve"> (CustomerKey, Customer ID, Customer Name, Segment) and </w:t>
      </w:r>
      <w:r>
        <w:rPr>
          <w:rFonts w:ascii="Times New Roman" w:hAnsi="Times New Roman" w:cs="Times New Roman"/>
          <w:b/>
          <w:bCs/>
        </w:rPr>
        <w:t>DimGeography</w:t>
      </w:r>
      <w:r>
        <w:rPr>
          <w:rFonts w:ascii="Times New Roman" w:hAnsi="Times New Roman" w:cs="Times New Roman"/>
        </w:rPr>
        <w:t xml:space="preserve"> (GeographyKey, Country, Region, State, City, Postal Code).</w:t>
      </w:r>
    </w:p>
    <w:p w14:paraId="1291E3A4" w14:textId="77777777" w:rsidR="007658F8" w:rsidRPr="006254FA" w:rsidRDefault="00811D06">
      <w:pPr>
        <w:pStyle w:val="Heading2"/>
        <w:spacing w:before="220" w:after="110"/>
        <w:rPr>
          <w:rFonts w:ascii="Times New Roman" w:hAnsi="Times New Roman" w:cs="Times New Roman"/>
        </w:rPr>
      </w:pPr>
      <w:bookmarkStart w:id="11" w:name="_Toc234758840"/>
      <w:r>
        <w:rPr>
          <w:rFonts w:ascii="Times New Roman" w:hAnsi="Times New Roman" w:cs="Times New Roman"/>
          <w:b/>
          <w:bCs/>
          <w:sz w:val="25"/>
          <w:szCs w:val="25"/>
        </w:rPr>
        <w:t>3.4 Build FactSales</w:t>
      </w:r>
      <w:bookmarkEnd w:id="11"/>
    </w:p>
    <w:p w14:paraId="01D6D43D" w14:textId="77777777" w:rsidR="007658F8" w:rsidRPr="006254FA" w:rsidRDefault="00811D06">
      <w:pPr>
        <w:pStyle w:val="ListParagraph"/>
        <w:numPr>
          <w:ilvl w:val="0"/>
          <w:numId w:val="7"/>
        </w:numPr>
        <w:spacing w:after="60"/>
        <w:rPr>
          <w:rFonts w:ascii="Times New Roman" w:hAnsi="Times New Roman" w:cs="Times New Roman"/>
        </w:rPr>
      </w:pPr>
      <w:r>
        <w:rPr>
          <w:rFonts w:ascii="Times New Roman" w:hAnsi="Times New Roman" w:cs="Times New Roman"/>
        </w:rPr>
        <w:t>Right-click stgSuperstore → Reference → rename FactSales.</w:t>
      </w:r>
    </w:p>
    <w:p w14:paraId="2998CA7B" w14:textId="77777777" w:rsidR="007658F8" w:rsidRPr="006254FA" w:rsidRDefault="00811D06">
      <w:pPr>
        <w:pStyle w:val="ListParagraph"/>
        <w:numPr>
          <w:ilvl w:val="0"/>
          <w:numId w:val="7"/>
        </w:numPr>
        <w:spacing w:after="60"/>
        <w:rPr>
          <w:rFonts w:ascii="Times New Roman" w:hAnsi="Times New Roman" w:cs="Times New Roman"/>
        </w:rPr>
      </w:pPr>
      <w:r>
        <w:rPr>
          <w:rFonts w:ascii="Times New Roman" w:hAnsi="Times New Roman" w:cs="Times New Roman"/>
        </w:rPr>
        <w:t>Home → Choose Columns → tick: Row ID, Order ID, Order Date, Ship Date, Ship Mode, CustomerKey, ProductKey, GeographyKey, Sales, Quantity, Discount, Profit.</w:t>
      </w:r>
    </w:p>
    <w:p w14:paraId="659C8B81" w14:textId="77777777" w:rsidR="007658F8" w:rsidRPr="006254FA" w:rsidRDefault="00811D06">
      <w:pPr>
        <w:pStyle w:val="ListParagraph"/>
        <w:numPr>
          <w:ilvl w:val="0"/>
          <w:numId w:val="7"/>
        </w:numPr>
        <w:spacing w:after="60"/>
        <w:rPr>
          <w:rFonts w:ascii="Times New Roman" w:hAnsi="Times New Roman" w:cs="Times New Roman"/>
        </w:rPr>
      </w:pPr>
      <w:r>
        <w:rPr>
          <w:rFonts w:ascii="Times New Roman" w:hAnsi="Times New Roman" w:cs="Times New Roman"/>
        </w:rPr>
        <w:t>No duplicate removal here — the fact grain is one row per order line (9,994 rows preserved).</w:t>
      </w:r>
    </w:p>
    <w:p w14:paraId="41A0B4E5" w14:textId="77777777" w:rsidR="007658F8" w:rsidRPr="006254FA" w:rsidRDefault="00811D06">
      <w:pPr>
        <w:pStyle w:val="Heading2"/>
        <w:spacing w:before="220" w:after="110"/>
        <w:rPr>
          <w:rFonts w:ascii="Times New Roman" w:hAnsi="Times New Roman" w:cs="Times New Roman"/>
        </w:rPr>
      </w:pPr>
      <w:bookmarkStart w:id="12" w:name="_Toc234758841"/>
      <w:r>
        <w:rPr>
          <w:rFonts w:ascii="Times New Roman" w:hAnsi="Times New Roman" w:cs="Times New Roman"/>
          <w:b/>
          <w:bCs/>
          <w:sz w:val="25"/>
          <w:szCs w:val="25"/>
        </w:rPr>
        <w:t>3.5 Create the SalesQuota query</w:t>
      </w:r>
      <w:bookmarkEnd w:id="12"/>
    </w:p>
    <w:p w14:paraId="4D4897A6"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Home → New Source → Blank Query → rename SalesQuota.</w:t>
      </w:r>
    </w:p>
    <w:p w14:paraId="74EE88B4"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Home → Advanced Editor → delete the stub → paste the script below (also at powerquery/salesquota.pq in the repo) → Done.</w:t>
      </w:r>
    </w:p>
    <w:p w14:paraId="7DFF5394"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let</w:t>
      </w:r>
    </w:p>
    <w:p w14:paraId="47364E13"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Source = stgSuperstore,</w:t>
      </w:r>
    </w:p>
    <w:p w14:paraId="095E0BBE"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AddMonth = Table.AddColumn ( Source, "OrderMonthStart",</w:t>
      </w:r>
    </w:p>
    <w:p w14:paraId="77F52D85"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Date.StartOfMonth ( [Order Date] ), type date ),</w:t>
      </w:r>
    </w:p>
    <w:p w14:paraId="13E03BAF"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Grouped = Table.Group ( AddMonth, { "Region", "OrderMonthStart" },</w:t>
      </w:r>
    </w:p>
    <w:p w14:paraId="1C5E5F80"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"PYSales", each List.Sum ( [Sales] ), type number } } ),</w:t>
      </w:r>
    </w:p>
    <w:p w14:paraId="6B826A71"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ShiftYear = Table.TransformColumns ( Grouped,</w:t>
      </w:r>
    </w:p>
    <w:p w14:paraId="053A730E"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each Date.AddYears ( _, 1 ), type date } } ),</w:t>
      </w:r>
    </w:p>
    <w:p w14:paraId="2E5C9942"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AddQuota = Table.AddColumn ( ShiftYear, "QuotaAmount",</w:t>
      </w:r>
    </w:p>
    <w:p w14:paraId="31704328"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Number.Round ( [PYSales] * 1.10, 0 ), Currency.Type ),</w:t>
      </w:r>
    </w:p>
    <w:p w14:paraId="3ACD28A1"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RemovePY = Table.RemoveColumns ( AddQuota, { "PYSales" } ),</w:t>
      </w:r>
    </w:p>
    <w:p w14:paraId="6B9C6CD2"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Renamed = Table.RenameColumns ( RemovePY,</w:t>
      </w:r>
    </w:p>
    <w:p w14:paraId="6B07A74D"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"MonthStart" } } ),</w:t>
      </w:r>
    </w:p>
    <w:p w14:paraId="1FAA2E49"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Filtered = Table.SelectRows ( Renamed, each [MonthStart] &lt;= #date ( 2017, 12, 1 ) )</w:t>
      </w:r>
    </w:p>
    <w:p w14:paraId="5EBE5CFE"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in</w:t>
      </w:r>
    </w:p>
    <w:p w14:paraId="48025823" w14:textId="77777777" w:rsidR="007658F8" w:rsidRPr="006254FA" w:rsidRDefault="00811D06">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xml:space="preserve">    Filtered</w:t>
      </w:r>
    </w:p>
    <w:p w14:paraId="1CFC04B8"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Verify: 144 rows (4 regions × 36 months, 2015–2017; the shifted 2018 months are removed by the filter). Quota logic: prior-year actuals × 1.10, per document 01 §4.</w:t>
      </w:r>
    </w:p>
    <w:p w14:paraId="0B4DBDB2"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 xml:space="preserve">Home → </w:t>
      </w:r>
      <w:r>
        <w:rPr>
          <w:rFonts w:ascii="Times New Roman" w:hAnsi="Times New Roman" w:cs="Times New Roman"/>
          <w:b/>
          <w:bCs/>
        </w:rPr>
        <w:t>Close &amp; Apply</w:t>
      </w:r>
      <w:r>
        <w:rPr>
          <w:rFonts w:ascii="Times New Roman" w:hAnsi="Times New Roman" w:cs="Times New Roman"/>
        </w:rPr>
        <w:t>. Five tables load; stgSuperstore does not (italic = reference-only).</w:t>
      </w:r>
    </w:p>
    <w:p w14:paraId="407307A4"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t>Full Power Query (M) generation script (moved from the project plan):</w:t>
      </w:r>
    </w:p>
    <w:p w14:paraId="17F8FE57"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Reference the </w:t>
      </w:r>
      <w:r>
        <w:rPr>
          <w:rFonts w:ascii="Times New Roman" w:hAnsi="Times New Roman" w:cs="Times New Roman"/>
          <w:b/>
          <w:bCs/>
        </w:rPr>
        <w:t>staging query</w:t>
      </w:r>
      <w:r>
        <w:rPr>
          <w:rFonts w:ascii="Times New Roman" w:hAnsi="Times New Roman" w:cs="Times New Roman"/>
        </w:rPr>
        <w:t xml:space="preserve"> (the raw CSV load, before the star-schema split) so Region is still on each row:</w:t>
      </w:r>
    </w:p>
    <w:p w14:paraId="4642085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let</w:t>
      </w:r>
    </w:p>
    <w:p w14:paraId="6E46453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Source = stgSuperstore,   // staging query: raw CSV with Region + Order Date + Sales</w:t>
      </w:r>
    </w:p>
    <w:p w14:paraId="18DB6DB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AddMonth = Table.AddColumn ( Source, "OrderMonthStart",</w:t>
      </w:r>
    </w:p>
    <w:p w14:paraId="350CA14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Date.StartOfMonth ( [Order Date] ), type date ),</w:t>
      </w:r>
    </w:p>
    <w:p w14:paraId="4094098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Grouped = Table.Group ( AddMonth, { "Region", "OrderMonthStart" },</w:t>
      </w:r>
    </w:p>
    <w:p w14:paraId="0A3EF0C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"PYSales", each List.Sum ( [Sales] ), type number } } ),</w:t>
      </w:r>
    </w:p>
    <w:p w14:paraId="2BA8405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ShiftYear = Table.TransformColumns ( Grouped,</w:t>
      </w:r>
    </w:p>
    <w:p w14:paraId="70B8091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each Date.AddYears ( _, 1 ), type date } } ),</w:t>
      </w:r>
    </w:p>
    <w:p w14:paraId="5F42856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AddQuota = Table.AddColumn ( ShiftYear, "QuotaAmount",</w:t>
      </w:r>
    </w:p>
    <w:p w14:paraId="1603F78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Number.Round ( [PYSales] * 1.10, 0 ), Currency.Type ),</w:t>
      </w:r>
    </w:p>
    <w:p w14:paraId="313B408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RemovePY = Table.RemoveColumns ( AddQuota, { "PYSales" } ),</w:t>
      </w:r>
    </w:p>
    <w:p w14:paraId="4927FA2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Renamed = Table.RenameColumns ( RemovePY,</w:t>
      </w:r>
    </w:p>
    <w:p w14:paraId="1DB5567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"MonthStart" } } ),</w:t>
      </w:r>
    </w:p>
    <w:p w14:paraId="50C3871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Filtered = Table.SelectRows ( Renamed, each [MonthStart] &lt;= #date ( 2017, 12, 1 ) )</w:t>
      </w:r>
    </w:p>
    <w:p w14:paraId="7823935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in</w:t>
      </w:r>
    </w:p>
    <w:p w14:paraId="07D76937"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xml:space="preserve">    Filtered</w:t>
      </w:r>
    </w:p>
    <w:p w14:paraId="6DEC0DE9" w14:textId="77777777" w:rsidR="008E0052" w:rsidRPr="00FD4DAA" w:rsidRDefault="008E0052">
      <w:pPr>
        <w:spacing w:after="120"/>
        <w:rPr>
          <w:rFonts w:ascii="Times New Roman" w:hAnsi="Times New Roman" w:cs="Times New Roman"/>
        </w:rPr>
      </w:pPr>
      <w:r>
        <w:rPr>
          <w:rFonts w:ascii="Times New Roman" w:hAnsi="Times New Roman" w:cs="Times New Roman"/>
        </w:rPr>
        <w:t>Disable load on stgSuperstore (reference-only). SalesQuota loads to the model with the *:1 relationship SalesQuota[MonthStart] → DimDate[Date].</w:t>
      </w:r>
    </w:p>
    <w:p w14:paraId="13DEA6EC" w14:textId="77777777" w:rsidR="007658F8" w:rsidRPr="006254FA" w:rsidRDefault="00811D06">
      <w:pPr>
        <w:pStyle w:val="Heading2"/>
        <w:spacing w:before="220" w:after="110"/>
        <w:rPr>
          <w:rFonts w:ascii="Times New Roman" w:hAnsi="Times New Roman" w:cs="Times New Roman"/>
        </w:rPr>
      </w:pPr>
      <w:bookmarkStart w:id="13" w:name="_Toc234758842"/>
      <w:r>
        <w:rPr>
          <w:rFonts w:ascii="Times New Roman" w:hAnsi="Times New Roman" w:cs="Times New Roman"/>
          <w:b/>
          <w:bCs/>
          <w:sz w:val="25"/>
          <w:szCs w:val="25"/>
        </w:rPr>
        <w:t>3.6 DAX date table</w:t>
      </w:r>
      <w:bookmarkEnd w:id="13"/>
    </w:p>
    <w:p w14:paraId="5FB66833" w14:textId="77777777" w:rsidR="007658F8" w:rsidRPr="006254FA" w:rsidRDefault="00811D06">
      <w:pPr>
        <w:pStyle w:val="ListParagraph"/>
        <w:numPr>
          <w:ilvl w:val="0"/>
          <w:numId w:val="9"/>
        </w:numPr>
        <w:spacing w:after="60"/>
        <w:rPr>
          <w:rFonts w:ascii="Times New Roman" w:hAnsi="Times New Roman" w:cs="Times New Roman"/>
        </w:rPr>
      </w:pPr>
      <w:r>
        <w:rPr>
          <w:rFonts w:ascii="Times New Roman" w:hAnsi="Times New Roman" w:cs="Times New Roman"/>
        </w:rPr>
        <w:t>Report view → Modeling → New table → paste:</w:t>
      </w:r>
    </w:p>
    <w:p w14:paraId="73C85CC4"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DimDate =</w:t>
      </w:r>
    </w:p>
    <w:p w14:paraId="689BCF26"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ADDCOLUMNS (</w:t>
      </w:r>
    </w:p>
    <w:p w14:paraId="3C66E010"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CALENDAR ( DATE ( 2014, 1, 1 ), DATE ( 2017, 12, 31 ) ),</w:t>
      </w:r>
    </w:p>
    <w:p w14:paraId="51AE97EF"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 YEAR ( [Date] ),</w:t>
      </w:r>
    </w:p>
    <w:p w14:paraId="320788A9"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"Quarter", "Q" &amp; FORMAT ( [Date], "Q" ),</w:t>
      </w:r>
    </w:p>
    <w:p w14:paraId="66129741"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Number", MONTH ( [Date] ),</w:t>
      </w:r>
    </w:p>
    <w:p w14:paraId="72418CF9"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Name", FORMAT ( [Date], "MMM" ),</w:t>
      </w:r>
    </w:p>
    <w:p w14:paraId="57CA3008"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YEAR ( [Date] ) * 100 + MONTH ( [Date] ),</w:t>
      </w:r>
    </w:p>
    <w:p w14:paraId="02A17B40"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"MonthStart", DATE ( YEAR ( [Date] ), MONTH ( [Date] ), 1 ),</w:t>
      </w:r>
    </w:p>
    <w:p w14:paraId="0801FFA6"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Label", FORMAT ( [Date], "MMM YYYY" )</w:t>
      </w:r>
    </w:p>
    <w:p w14:paraId="4FB93C07" w14:textId="77777777" w:rsidR="007658F8" w:rsidRPr="006254FA" w:rsidRDefault="00811D06">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w:t>
      </w:r>
    </w:p>
    <w:p w14:paraId="1040B646" w14:textId="77777777" w:rsidR="007658F8" w:rsidRPr="006254FA" w:rsidRDefault="00811D06">
      <w:pPr>
        <w:pStyle w:val="ListParagraph"/>
        <w:numPr>
          <w:ilvl w:val="0"/>
          <w:numId w:val="9"/>
        </w:numPr>
        <w:spacing w:after="60"/>
        <w:rPr>
          <w:rFonts w:ascii="Times New Roman" w:hAnsi="Times New Roman" w:cs="Times New Roman"/>
        </w:rPr>
      </w:pPr>
      <w:r>
        <w:rPr>
          <w:rFonts w:ascii="Times New Roman" w:hAnsi="Times New Roman" w:cs="Times New Roman"/>
        </w:rPr>
        <w:t xml:space="preserve">Data view → select DimDate → Table tools → </w:t>
      </w:r>
      <w:r>
        <w:rPr>
          <w:rFonts w:ascii="Times New Roman" w:hAnsi="Times New Roman" w:cs="Times New Roman"/>
          <w:b/>
          <w:bCs/>
        </w:rPr>
        <w:t>Mark as date table</w:t>
      </w:r>
      <w:r>
        <w:rPr>
          <w:rFonts w:ascii="Times New Roman" w:hAnsi="Times New Roman" w:cs="Times New Roman"/>
        </w:rPr>
        <w:t xml:space="preserve"> → date column: Date. (The calendar spans the full data range, Jan 2014 – Dec 2017; the native Block 3 forecast auto-projects beyond it, so no future runway rows are needed — trailing empty months would only drag the history line to zero.)</w:t>
      </w:r>
    </w:p>
    <w:p w14:paraId="1D9D488A" w14:textId="77777777" w:rsidR="007658F8" w:rsidRPr="006254FA" w:rsidRDefault="00811D06">
      <w:pPr>
        <w:pStyle w:val="ListParagraph"/>
        <w:numPr>
          <w:ilvl w:val="0"/>
          <w:numId w:val="9"/>
        </w:numPr>
        <w:spacing w:after="60"/>
        <w:rPr>
          <w:rFonts w:ascii="Times New Roman" w:hAnsi="Times New Roman" w:cs="Times New Roman"/>
        </w:rPr>
      </w:pPr>
      <w:r>
        <w:rPr>
          <w:rFonts w:ascii="Times New Roman" w:hAnsi="Times New Roman" w:cs="Times New Roman"/>
        </w:rPr>
        <w:lastRenderedPageBreak/>
        <w:t>Sort-by columns (prevents alphabetical month axes): select Month Name → Column tools → Sort by column → Month Number. Repeat: Year-Month Label → sort by YearMonth.</w:t>
      </w:r>
    </w:p>
    <w:p w14:paraId="35F496F2"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t>Full DAX date-table script (moved from the project plan):</w:t>
      </w:r>
    </w:p>
    <w:p w14:paraId="034FA05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DimDate =</w:t>
      </w:r>
    </w:p>
    <w:p w14:paraId="20C664E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ADDCOLUMNS (</w:t>
      </w:r>
    </w:p>
    <w:p w14:paraId="76198F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CALENDAR ( DATE ( 2014, 1, 1 ), DATE ( 2017, 12, 31 ) ),   -- full data range; native forecast auto-projects beyond it</w:t>
      </w:r>
    </w:p>
    <w:p w14:paraId="4DAC41B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 YEAR ( [Date] ),</w:t>
      </w:r>
    </w:p>
    <w:p w14:paraId="6462E81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"Quarter", "Q" &amp; FORMAT ( [Date], "Q" ),</w:t>
      </w:r>
    </w:p>
    <w:p w14:paraId="416DD06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Number", MONTH ( [Date] ),</w:t>
      </w:r>
    </w:p>
    <w:p w14:paraId="2CE105C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Name", FORMAT ( [Date], "MMM" ),</w:t>
      </w:r>
    </w:p>
    <w:p w14:paraId="4FA6FDD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YEAR ( [Date] ) * 100 + MONTH ( [Date] ),</w:t>
      </w:r>
    </w:p>
    <w:p w14:paraId="54648EB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"MonthStart", DATE ( YEAR ( [Date] ), MONTH ( [Date] ), 1 ),</w:t>
      </w:r>
    </w:p>
    <w:p w14:paraId="30C5225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Label", FORMAT ( [Date], "MMM YYYY" )</w:t>
      </w:r>
    </w:p>
    <w:p w14:paraId="15C2F4C4"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w:t>
      </w:r>
    </w:p>
    <w:p w14:paraId="7334CD87"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Mark as date table on DimDate[Date]. Sort </w:t>
      </w:r>
      <w:r>
        <w:rPr>
          <w:rFonts w:ascii="Times New Roman" w:hAnsi="Times New Roman" w:cs="Times New Roman"/>
          <w:b/>
          <w:bCs/>
        </w:rPr>
        <w:t>Month Name</w:t>
      </w:r>
      <w:r>
        <w:rPr>
          <w:rFonts w:ascii="Times New Roman" w:hAnsi="Times New Roman" w:cs="Times New Roman"/>
        </w:rPr>
        <w:t xml:space="preserve"> by Month Number and </w:t>
      </w:r>
      <w:r>
        <w:rPr>
          <w:rFonts w:ascii="Times New Roman" w:hAnsi="Times New Roman" w:cs="Times New Roman"/>
          <w:b/>
          <w:bCs/>
        </w:rPr>
        <w:t>Year-Month Label</w:t>
      </w:r>
      <w:r>
        <w:rPr>
          <w:rFonts w:ascii="Times New Roman" w:hAnsi="Times New Roman" w:cs="Times New Roman"/>
        </w:rPr>
        <w:t xml:space="preserve"> by YearMonth to prevent alphabetical axis ordering.</w:t>
      </w:r>
    </w:p>
    <w:p w14:paraId="4BBDBB70" w14:textId="77777777" w:rsidR="007658F8" w:rsidRPr="006254FA" w:rsidRDefault="00811D06">
      <w:pPr>
        <w:pStyle w:val="Heading2"/>
        <w:spacing w:before="220" w:after="110"/>
        <w:rPr>
          <w:rFonts w:ascii="Times New Roman" w:hAnsi="Times New Roman" w:cs="Times New Roman"/>
        </w:rPr>
      </w:pPr>
      <w:bookmarkStart w:id="14" w:name="_Toc234758843"/>
      <w:r>
        <w:rPr>
          <w:rFonts w:ascii="Times New Roman" w:hAnsi="Times New Roman" w:cs="Times New Roman"/>
          <w:b/>
          <w:bCs/>
          <w:sz w:val="25"/>
          <w:szCs w:val="25"/>
        </w:rPr>
        <w:t>3.7 Relationships, hygiene, and formats</w:t>
      </w:r>
      <w:bookmarkEnd w:id="14"/>
    </w:p>
    <w:p w14:paraId="48CC9A38"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Model view. Drag to create each relationship (all should show *:1, single-direction arrows toward the fact/quota side):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7658F8" w:rsidRPr="006254FA" w14:paraId="58B6E2D5" w14:textId="77777777">
        <w:trPr>
          <w:tblHeader/>
        </w:trPr>
        <w:tc>
          <w:tcPr>
            <w:tcW w:w="4900" w:type="dxa"/>
            <w:shd w:val="clear" w:color="auto" w:fill="1F3864"/>
            <w:tcMar>
              <w:top w:w="60" w:type="dxa"/>
              <w:left w:w="100" w:type="dxa"/>
              <w:bottom w:w="60" w:type="dxa"/>
              <w:right w:w="100" w:type="dxa"/>
            </w:tcMar>
          </w:tcPr>
          <w:p w14:paraId="6C452AB6"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From (many)</w:t>
            </w:r>
          </w:p>
        </w:tc>
        <w:tc>
          <w:tcPr>
            <w:tcW w:w="4900" w:type="dxa"/>
            <w:shd w:val="clear" w:color="auto" w:fill="1F3864"/>
            <w:tcMar>
              <w:top w:w="60" w:type="dxa"/>
              <w:left w:w="100" w:type="dxa"/>
              <w:bottom w:w="60" w:type="dxa"/>
              <w:right w:w="100" w:type="dxa"/>
            </w:tcMar>
          </w:tcPr>
          <w:p w14:paraId="34847630"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To (one)</w:t>
            </w:r>
          </w:p>
        </w:tc>
      </w:tr>
      <w:tr w:rsidR="007658F8" w:rsidRPr="006254FA" w14:paraId="75E1509F" w14:textId="77777777">
        <w:tc>
          <w:tcPr>
            <w:tcW w:w="4900" w:type="dxa"/>
            <w:tcMar>
              <w:top w:w="60" w:type="dxa"/>
              <w:left w:w="100" w:type="dxa"/>
              <w:bottom w:w="60" w:type="dxa"/>
              <w:right w:w="100" w:type="dxa"/>
            </w:tcMar>
          </w:tcPr>
          <w:p w14:paraId="7B28E59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FactSales[Order Date]</w:t>
            </w:r>
          </w:p>
        </w:tc>
        <w:tc>
          <w:tcPr>
            <w:tcW w:w="4900" w:type="dxa"/>
            <w:tcMar>
              <w:top w:w="60" w:type="dxa"/>
              <w:left w:w="100" w:type="dxa"/>
              <w:bottom w:w="60" w:type="dxa"/>
              <w:right w:w="100" w:type="dxa"/>
            </w:tcMar>
          </w:tcPr>
          <w:p w14:paraId="6AFC8E0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DimDate[Date]</w:t>
            </w:r>
          </w:p>
        </w:tc>
      </w:tr>
      <w:tr w:rsidR="007658F8" w:rsidRPr="006254FA" w14:paraId="51B98CDC" w14:textId="77777777">
        <w:tc>
          <w:tcPr>
            <w:tcW w:w="4900" w:type="dxa"/>
            <w:tcMar>
              <w:top w:w="60" w:type="dxa"/>
              <w:left w:w="100" w:type="dxa"/>
              <w:bottom w:w="60" w:type="dxa"/>
              <w:right w:w="100" w:type="dxa"/>
            </w:tcMar>
          </w:tcPr>
          <w:p w14:paraId="5FDED8D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FactSales[ProductKey]</w:t>
            </w:r>
          </w:p>
        </w:tc>
        <w:tc>
          <w:tcPr>
            <w:tcW w:w="4900" w:type="dxa"/>
            <w:tcMar>
              <w:top w:w="60" w:type="dxa"/>
              <w:left w:w="100" w:type="dxa"/>
              <w:bottom w:w="60" w:type="dxa"/>
              <w:right w:w="100" w:type="dxa"/>
            </w:tcMar>
          </w:tcPr>
          <w:p w14:paraId="0332DF9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DimProduct[ProductKey]</w:t>
            </w:r>
          </w:p>
        </w:tc>
      </w:tr>
      <w:tr w:rsidR="007658F8" w:rsidRPr="006254FA" w14:paraId="25F50630" w14:textId="77777777">
        <w:tc>
          <w:tcPr>
            <w:tcW w:w="4900" w:type="dxa"/>
            <w:tcMar>
              <w:top w:w="60" w:type="dxa"/>
              <w:left w:w="100" w:type="dxa"/>
              <w:bottom w:w="60" w:type="dxa"/>
              <w:right w:w="100" w:type="dxa"/>
            </w:tcMar>
          </w:tcPr>
          <w:p w14:paraId="565DB34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FactSales[CustomerKey]</w:t>
            </w:r>
          </w:p>
        </w:tc>
        <w:tc>
          <w:tcPr>
            <w:tcW w:w="4900" w:type="dxa"/>
            <w:tcMar>
              <w:top w:w="60" w:type="dxa"/>
              <w:left w:w="100" w:type="dxa"/>
              <w:bottom w:w="60" w:type="dxa"/>
              <w:right w:w="100" w:type="dxa"/>
            </w:tcMar>
          </w:tcPr>
          <w:p w14:paraId="63B4B0F1"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DimCustomer[CustomerKey]</w:t>
            </w:r>
          </w:p>
        </w:tc>
      </w:tr>
      <w:tr w:rsidR="007658F8" w:rsidRPr="006254FA" w14:paraId="1BACA3E5" w14:textId="77777777">
        <w:tc>
          <w:tcPr>
            <w:tcW w:w="4900" w:type="dxa"/>
            <w:tcMar>
              <w:top w:w="60" w:type="dxa"/>
              <w:left w:w="100" w:type="dxa"/>
              <w:bottom w:w="60" w:type="dxa"/>
              <w:right w:w="100" w:type="dxa"/>
            </w:tcMar>
          </w:tcPr>
          <w:p w14:paraId="43FB23D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FactSales[GeographyKey]</w:t>
            </w:r>
          </w:p>
        </w:tc>
        <w:tc>
          <w:tcPr>
            <w:tcW w:w="4900" w:type="dxa"/>
            <w:tcMar>
              <w:top w:w="60" w:type="dxa"/>
              <w:left w:w="100" w:type="dxa"/>
              <w:bottom w:w="60" w:type="dxa"/>
              <w:right w:w="100" w:type="dxa"/>
            </w:tcMar>
          </w:tcPr>
          <w:p w14:paraId="149B0F7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DimGeography[GeographyKey]</w:t>
            </w:r>
          </w:p>
        </w:tc>
      </w:tr>
      <w:tr w:rsidR="007658F8" w:rsidRPr="006254FA" w14:paraId="5E03607E" w14:textId="77777777">
        <w:tc>
          <w:tcPr>
            <w:tcW w:w="4900" w:type="dxa"/>
            <w:tcMar>
              <w:top w:w="60" w:type="dxa"/>
              <w:left w:w="100" w:type="dxa"/>
              <w:bottom w:w="60" w:type="dxa"/>
              <w:right w:w="100" w:type="dxa"/>
            </w:tcMar>
          </w:tcPr>
          <w:p w14:paraId="491837F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SalesQuota[MonthStart]</w:t>
            </w:r>
          </w:p>
        </w:tc>
        <w:tc>
          <w:tcPr>
            <w:tcW w:w="4900" w:type="dxa"/>
            <w:tcMar>
              <w:top w:w="60" w:type="dxa"/>
              <w:left w:w="100" w:type="dxa"/>
              <w:bottom w:w="60" w:type="dxa"/>
              <w:right w:w="100" w:type="dxa"/>
            </w:tcMar>
          </w:tcPr>
          <w:p w14:paraId="41290721"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DimDate[Date]</w:t>
            </w:r>
          </w:p>
        </w:tc>
      </w:tr>
    </w:tbl>
    <w:p w14:paraId="4299A401" w14:textId="77777777" w:rsidR="007658F8" w:rsidRPr="006254FA" w:rsidRDefault="007658F8">
      <w:pPr>
        <w:spacing w:after="120"/>
        <w:rPr>
          <w:rFonts w:ascii="Times New Roman" w:hAnsi="Times New Roman" w:cs="Times New Roman"/>
        </w:rPr>
      </w:pPr>
    </w:p>
    <w:p w14:paraId="1B35993A"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If Desktop auto-created any relationship you did not plan (it often guesses), right-click it → Delete, and confirm only the five above remain. SalesQuota[Region] gets NO physical relationship — the Quota Amount measure bridges it with TREATAS.</w:t>
      </w:r>
    </w:p>
    <w:p w14:paraId="7243F7E5"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Hide from report view (right-click column → Hide): all three keys on FactSales, the key on each dimension, FactSales[Order Date] and [Ship Date] (users get DimDate), and both SalesQuota columns except QuotaAmount.</w:t>
      </w:r>
    </w:p>
    <w:p w14:paraId="348A0461"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Formats (Column tools, with column selected): Sales/Profit → Currency, 0 decimals; Discount → Percentage, 1 decimal; QuotaAmount → Currency, 0 decimals.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48E7DBE0" w14:textId="77777777">
        <w:tc>
          <w:tcPr>
            <w:tcW w:w="9800" w:type="dxa"/>
            <w:shd w:val="clear" w:color="auto" w:fill="EAF1F8"/>
            <w:tcMar>
              <w:top w:w="120" w:type="dxa"/>
              <w:left w:w="160" w:type="dxa"/>
              <w:bottom w:w="120" w:type="dxa"/>
              <w:right w:w="160" w:type="dxa"/>
            </w:tcMar>
          </w:tcPr>
          <w:p w14:paraId="2DD6BE34"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Checkpoint — end of Block 1</w:t>
            </w:r>
          </w:p>
          <w:p w14:paraId="224B96E0" w14:textId="77777777" w:rsidR="007658F8" w:rsidRPr="006254FA" w:rsidRDefault="00811D06">
            <w:pPr>
              <w:spacing w:after="40"/>
              <w:rPr>
                <w:rFonts w:ascii="Times New Roman" w:hAnsi="Times New Roman" w:cs="Times New Roman"/>
              </w:rPr>
            </w:pPr>
            <w:r>
              <w:rPr>
                <w:rFonts w:ascii="Times New Roman" w:hAnsi="Times New Roman" w:cs="Times New Roman"/>
              </w:rPr>
              <w:t>Five tables in the model plus DimDate; stgSuperstore absent. FactSales = 9,994 rows; SalesQuota = 144 rows. Exactly five relationships, all *:1 single-direction. DimDate marked as date table; Month Name sorts chronologically. Keys hidden. If any check fails, fix it now — every later step assumes this state.</w:t>
            </w:r>
          </w:p>
        </w:tc>
      </w:tr>
    </w:tbl>
    <w:p w14:paraId="01EB0BAD" w14:textId="77777777" w:rsidR="007658F8" w:rsidRPr="006254FA" w:rsidRDefault="007658F8">
      <w:pPr>
        <w:spacing w:after="120"/>
        <w:rPr>
          <w:rFonts w:ascii="Times New Roman" w:hAnsi="Times New Roman" w:cs="Times New Roman"/>
        </w:rPr>
      </w:pPr>
    </w:p>
    <w:p w14:paraId="312BA385"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722CFD95" w14:textId="77777777" w:rsidR="007658F8" w:rsidRPr="006254FA" w:rsidRDefault="00811D06">
      <w:pPr>
        <w:pStyle w:val="Heading1"/>
        <w:spacing w:before="300" w:after="140"/>
        <w:rPr>
          <w:rFonts w:ascii="Times New Roman" w:hAnsi="Times New Roman" w:cs="Times New Roman"/>
        </w:rPr>
      </w:pPr>
      <w:bookmarkStart w:id="15" w:name="_Toc234758844"/>
      <w:r>
        <w:rPr>
          <w:rFonts w:ascii="Times New Roman" w:hAnsi="Times New Roman" w:cs="Times New Roman"/>
          <w:b/>
          <w:bCs/>
          <w:color w:val="1F3864"/>
          <w:sz w:val="30"/>
          <w:szCs w:val="30"/>
        </w:rPr>
        <w:lastRenderedPageBreak/>
        <w:t>4. Block 2 — Measure Layer (1:00–2:00)</w:t>
      </w:r>
      <w:bookmarkEnd w:id="15"/>
    </w:p>
    <w:p w14:paraId="43092CEC" w14:textId="77777777" w:rsidR="007658F8" w:rsidRPr="006254FA" w:rsidRDefault="00811D06">
      <w:pPr>
        <w:pStyle w:val="Heading2"/>
        <w:spacing w:before="220" w:after="110"/>
        <w:rPr>
          <w:rFonts w:ascii="Times New Roman" w:hAnsi="Times New Roman" w:cs="Times New Roman"/>
        </w:rPr>
      </w:pPr>
      <w:bookmarkStart w:id="16" w:name="_Toc234758845"/>
      <w:r>
        <w:rPr>
          <w:rFonts w:ascii="Times New Roman" w:hAnsi="Times New Roman" w:cs="Times New Roman"/>
          <w:b/>
          <w:bCs/>
          <w:sz w:val="25"/>
          <w:szCs w:val="25"/>
        </w:rPr>
        <w:t>4.1 Create the measure home table</w:t>
      </w:r>
      <w:bookmarkEnd w:id="16"/>
    </w:p>
    <w:p w14:paraId="520D33DF" w14:textId="77777777" w:rsidR="007658F8" w:rsidRPr="006254FA" w:rsidRDefault="00811D06">
      <w:pPr>
        <w:pStyle w:val="ListParagraph"/>
        <w:numPr>
          <w:ilvl w:val="0"/>
          <w:numId w:val="11"/>
        </w:numPr>
        <w:spacing w:after="60"/>
        <w:rPr>
          <w:rFonts w:ascii="Times New Roman" w:hAnsi="Times New Roman" w:cs="Times New Roman"/>
        </w:rPr>
      </w:pPr>
      <w:r>
        <w:rPr>
          <w:rFonts w:ascii="Times New Roman" w:hAnsi="Times New Roman" w:cs="Times New Roman"/>
        </w:rPr>
        <w:t>Home → Enter data → leave the single empty column → Name: _Measures → Load. (The underscore sorts it to the top of the field list.)</w:t>
      </w:r>
    </w:p>
    <w:p w14:paraId="5F8BDF8E" w14:textId="77777777" w:rsidR="007658F8" w:rsidRPr="006254FA" w:rsidRDefault="00811D06">
      <w:pPr>
        <w:pStyle w:val="ListParagraph"/>
        <w:numPr>
          <w:ilvl w:val="0"/>
          <w:numId w:val="11"/>
        </w:numPr>
        <w:spacing w:after="60"/>
        <w:rPr>
          <w:rFonts w:ascii="Times New Roman" w:hAnsi="Times New Roman" w:cs="Times New Roman"/>
        </w:rPr>
      </w:pPr>
      <w:r>
        <w:rPr>
          <w:rFonts w:ascii="Times New Roman" w:hAnsi="Times New Roman" w:cs="Times New Roman"/>
        </w:rPr>
        <w:t>After creating the first measure on it, hide the placeholder Column1 — the table icon changes to the measure-group icon.</w:t>
      </w:r>
    </w:p>
    <w:p w14:paraId="140C39DC" w14:textId="77777777" w:rsidR="007658F8" w:rsidRPr="006254FA" w:rsidRDefault="00811D06">
      <w:pPr>
        <w:pStyle w:val="Heading2"/>
        <w:spacing w:before="220" w:after="110"/>
        <w:rPr>
          <w:rFonts w:ascii="Times New Roman" w:hAnsi="Times New Roman" w:cs="Times New Roman"/>
        </w:rPr>
      </w:pPr>
      <w:bookmarkStart w:id="17" w:name="_Toc234758846"/>
      <w:r>
        <w:rPr>
          <w:rFonts w:ascii="Times New Roman" w:hAnsi="Times New Roman" w:cs="Times New Roman"/>
          <w:b/>
          <w:bCs/>
          <w:sz w:val="25"/>
          <w:szCs w:val="25"/>
        </w:rPr>
        <w:t>4.2 Enter the measures</w:t>
      </w:r>
      <w:bookmarkEnd w:id="17"/>
    </w:p>
    <w:p w14:paraId="34145649" w14:textId="77777777" w:rsidR="007658F8" w:rsidRPr="006254FA" w:rsidRDefault="00811D06">
      <w:pPr>
        <w:pStyle w:val="ListParagraph"/>
        <w:numPr>
          <w:ilvl w:val="0"/>
          <w:numId w:val="12"/>
        </w:numPr>
        <w:spacing w:after="60"/>
        <w:rPr>
          <w:rFonts w:ascii="Times New Roman" w:hAnsi="Times New Roman" w:cs="Times New Roman"/>
        </w:rPr>
      </w:pPr>
      <w:r>
        <w:rPr>
          <w:rFonts w:ascii="Times New Roman" w:hAnsi="Times New Roman" w:cs="Times New Roman"/>
        </w:rPr>
        <w:t>With _Measures selected: Table tools → New measure → paste each measure from the full DAX measure set later in this section (identical copy-paste form: dax/measures.md in the repo). Work folder by folder: 01 Core (8 measures), 02 Time Intelligence (8), 03 Quota (3), 04 Accounts (5), 05 Forecast &amp; Scenario (4, including Growth Rate Value from the parameter in 4.3), 06 Card Labels (6 — added in step 4 below).</w:t>
      </w:r>
    </w:p>
    <w:p w14:paraId="0B3EEC30" w14:textId="77777777" w:rsidR="007658F8" w:rsidRPr="006254FA" w:rsidRDefault="00811D06">
      <w:pPr>
        <w:pStyle w:val="ListParagraph"/>
        <w:numPr>
          <w:ilvl w:val="0"/>
          <w:numId w:val="12"/>
        </w:numPr>
        <w:spacing w:after="60"/>
        <w:rPr>
          <w:rFonts w:ascii="Times New Roman" w:hAnsi="Times New Roman" w:cs="Times New Roman"/>
        </w:rPr>
      </w:pPr>
      <w:r>
        <w:rPr>
          <w:rFonts w:ascii="Times New Roman" w:hAnsi="Times New Roman" w:cs="Times New Roman"/>
        </w:rPr>
        <w:t>Set each measure's format string as annotated in the catalog (Measure tools → Format dropdown, or the custom format box for signed formats like +0.0%;-0.0%).</w:t>
      </w:r>
    </w:p>
    <w:p w14:paraId="07F7B3B9" w14:textId="77777777" w:rsidR="007658F8" w:rsidRPr="006254FA" w:rsidRDefault="00811D06">
      <w:pPr>
        <w:pStyle w:val="ListParagraph"/>
        <w:numPr>
          <w:ilvl w:val="0"/>
          <w:numId w:val="12"/>
        </w:numPr>
        <w:spacing w:after="60"/>
        <w:rPr>
          <w:rFonts w:ascii="Times New Roman" w:hAnsi="Times New Roman" w:cs="Times New Roman"/>
        </w:rPr>
      </w:pPr>
      <w:r>
        <w:rPr>
          <w:rFonts w:ascii="Times New Roman" w:hAnsi="Times New Roman" w:cs="Times New Roman"/>
        </w:rPr>
        <w:t>Assign display folders: Model view → select measures (Ctrl+click for several) → Properties pane → Display folder → type e.g. 01 Core.</w:t>
      </w:r>
    </w:p>
    <w:p w14:paraId="44B68238" w14:textId="77777777" w:rsidR="00C85A5E" w:rsidRDefault="008E0052">
      <w:pPr>
        <w:pStyle w:val="ListParagraph"/>
        <w:numPr>
          <w:ilvl w:val="0"/>
          <w:numId w:val="12"/>
        </w:numPr>
        <w:spacing w:after="60"/>
        <w:rPr>
          <w:rFonts w:ascii="Times New Roman" w:hAnsi="Times New Roman" w:cs="Times New Roman"/>
        </w:rPr>
      </w:pPr>
      <w:r>
        <w:rPr>
          <w:rFonts w:ascii="Times New Roman" w:hAnsi="Times New Roman" w:cs="Times New Roman"/>
        </w:rPr>
        <w:t xml:space="preserve">Add the KPI-card measures for the Page 1 cards (document 13 §4.1–4.2). Three text ‘label’ measures print the ▲/▼ arrow and live in a new 06 Card Labels folder; card 1.2 also needs one numeric base, </w:t>
      </w:r>
      <w:r>
        <w:rPr>
          <w:rFonts w:ascii="Times New Roman" w:hAnsi="Times New Roman" w:cs="Times New Roman"/>
          <w:b/>
          <w:bCs/>
        </w:rPr>
        <w:t>Profit Margin YoY pts</w:t>
      </w:r>
      <w:r>
        <w:rPr>
          <w:rFonts w:ascii="Times New Roman" w:hAnsi="Times New Roman" w:cs="Times New Roman"/>
        </w:rPr>
        <w:t xml:space="preserve">, which sits with the other time-intelligence measures in 02 Time Intelligence. To make the new folder, select the label measures in Model view → Properties → Display folder → type </w:t>
      </w:r>
      <w:r>
        <w:rPr>
          <w:rFonts w:ascii="Times New Roman" w:hAnsi="Times New Roman" w:cs="Times New Roman"/>
          <w:b/>
          <w:bCs/>
        </w:rPr>
        <w:t>06 Card Labels</w:t>
      </w:r>
      <w:r>
        <w:rPr>
          <w:rFonts w:ascii="Times New Roman" w:hAnsi="Times New Roman" w:cs="Times New Roman"/>
        </w:rPr>
        <w:t xml:space="preserve"> exactly; Power BI creates it on first assignment (there is no separate ‘new folder’ command). Each label wraps a base measure and adds the glyph with UNICHAR (9650 = ▲, 9660 = ▼), staying blank wherever the base is blank (e.g. 2014). Their DAX is in the reference catalog below — Profit Margin YoY pts under Time Intelligence, and the three label plus three color measures under Card Labels.</w:t>
      </w:r>
    </w:p>
    <w:p w14:paraId="28AE7929" w14:textId="77777777" w:rsidR="00C85A5E" w:rsidRDefault="008E0052">
      <w:pPr>
        <w:spacing w:after="120"/>
        <w:rPr>
          <w:rFonts w:ascii="Times New Roman" w:hAnsi="Times New Roman" w:cs="Times New Roman"/>
        </w:rPr>
      </w:pPr>
      <w:r>
        <w:rPr>
          <w:rFonts w:ascii="Times New Roman" w:hAnsi="Times New Roman" w:cs="Times New Roman"/>
        </w:rPr>
        <w:t xml:space="preserve">Card 1.2’s reference is a margin-points delta — current Profit Margin % minus the prior-year margin, × 100 — so 12.5% vs 11.3% reads ▲ +1.2 pts YoY, and its color rule is based on the numeric Profit Margin YoY pts (document 13 §4.2 step 4). The Quota box uses a K-abbreviated currency to match the mockup; swap to “+$#,##0;-$#,##0” for full figures. Use each label in its card’s Reference labels well per document 13: Sales YoY % Label on card 1.1 (§4.1), Profit Margin YoY pts Label and Quota Variance Label on </w:t>
      </w:r>
      <w:r>
        <w:rPr>
          <w:rFonts w:ascii="Times New Roman" w:hAnsi="Times New Roman" w:cs="Times New Roman"/>
        </w:rPr>
        <w:t>cards 1.2 and 1.4 (§4.2 step 4). Card 1.3 keeps Avg Order Value with no arrow.</w:t>
      </w:r>
    </w:p>
    <w:p w14:paraId="486AD311"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t>Full DAX measure set — reference catalog (moved from the project plan):</w:t>
      </w:r>
    </w:p>
    <w:p w14:paraId="452FFD5B"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All measures live in a dedicated, empty </w:t>
      </w:r>
      <w:r>
        <w:rPr>
          <w:rFonts w:ascii="Times New Roman" w:hAnsi="Times New Roman" w:cs="Times New Roman"/>
          <w:b/>
          <w:bCs/>
        </w:rPr>
        <w:t>_Measures</w:t>
      </w:r>
      <w:r>
        <w:rPr>
          <w:rFonts w:ascii="Times New Roman" w:hAnsi="Times New Roman" w:cs="Times New Roman"/>
        </w:rPr>
        <w:t xml:space="preserve"> table, organized into display folders matching the groups below. Format strings noted per measure. Home-table hygiene and folders are visible to anyone who opens the .pbix — recruiters included.</w:t>
      </w:r>
    </w:p>
    <w:p w14:paraId="5D175F27"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t>Core Measures  (folder: 01 Core)</w:t>
      </w:r>
    </w:p>
    <w:p w14:paraId="64AA45D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Sales =</w:t>
      </w:r>
    </w:p>
    <w:p w14:paraId="7347224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SUM ( FactSales[Sales] )</w:t>
      </w:r>
    </w:p>
    <w:p w14:paraId="0AFBB6D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75A2526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6F406D1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Profit =</w:t>
      </w:r>
    </w:p>
    <w:p w14:paraId="15A621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SUM ( FactSales[Profit] )</w:t>
      </w:r>
    </w:p>
    <w:p w14:paraId="2169186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57DA82A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4D3534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 =</w:t>
      </w:r>
    </w:p>
    <w:p w14:paraId="6A2F9CD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 [Total Profit], [Total Sales] )</w:t>
      </w:r>
    </w:p>
    <w:p w14:paraId="3FA1E01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w:t>
      </w:r>
    </w:p>
    <w:p w14:paraId="401DC9D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1D4F28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Quantity =</w:t>
      </w:r>
    </w:p>
    <w:p w14:paraId="7169127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SUM ( FactSales[Quantity] )</w:t>
      </w:r>
    </w:p>
    <w:p w14:paraId="66F5340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67D97BD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 xml:space="preserve"> </w:t>
      </w:r>
    </w:p>
    <w:p w14:paraId="1D716AC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Order Count =</w:t>
      </w:r>
    </w:p>
    <w:p w14:paraId="231B506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DISTINCTCOUNT ( FactSales[Order ID] )</w:t>
      </w:r>
    </w:p>
    <w:p w14:paraId="69E86B0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145E4C0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09663C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Avg Order Value =</w:t>
      </w:r>
    </w:p>
    <w:p w14:paraId="247EC9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 [Total Sales], [Order Count] )</w:t>
      </w:r>
    </w:p>
    <w:p w14:paraId="2F161E0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7E8B0B6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742807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Active Customers =</w:t>
      </w:r>
    </w:p>
    <w:p w14:paraId="0D4672D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DISTINCTCOUNT ( FactSales[CustomerKey] )</w:t>
      </w:r>
    </w:p>
    <w:p w14:paraId="62B0DC1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35F7BEA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C5A399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Avg Discount % =</w:t>
      </w:r>
    </w:p>
    <w:p w14:paraId="2C60AB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AVERAGE ( FactSales[Discount] )</w:t>
      </w:r>
    </w:p>
    <w:p w14:paraId="139F3BC4" w14:textId="77777777" w:rsidR="008E0052" w:rsidRDefault="008E0052" w:rsidP="005721EC">
      <w:pPr>
        <w:shd w:val="clear" w:color="auto" w:fill="F5F0E8"/>
        <w:spacing w:after="160"/>
        <w:ind w:left="240" w:right="240"/>
        <w:rPr>
          <w:rFonts w:ascii="Times New Roman" w:eastAsia="Consolas" w:hAnsi="Times New Roman" w:cs="Times New Roman"/>
          <w:sz w:val="18"/>
          <w:szCs w:val="18"/>
        </w:rPr>
      </w:pPr>
      <w:r>
        <w:rPr>
          <w:rFonts w:ascii="Times New Roman" w:eastAsia="Consolas" w:hAnsi="Times New Roman" w:cs="Times New Roman"/>
          <w:sz w:val="18"/>
          <w:szCs w:val="18"/>
        </w:rPr>
        <w:t>-- Format: 0.0%</w:t>
      </w:r>
    </w:p>
    <w:p w14:paraId="5EC49CE0" w14:textId="77777777" w:rsidR="008E0052" w:rsidRPr="00FD4DAA" w:rsidRDefault="008E0052">
      <w:pPr>
        <w:shd w:val="clear" w:color="auto" w:fill="F5F0E8"/>
        <w:spacing w:after="160"/>
        <w:ind w:left="240" w:right="240"/>
        <w:rPr>
          <w:rFonts w:ascii="Times New Roman" w:hAnsi="Times New Roman" w:cs="Times New Roman"/>
        </w:rPr>
      </w:pPr>
    </w:p>
    <w:p w14:paraId="37C332F0"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t>Time Intelligence  (folder: 02 Time Intelligence)</w:t>
      </w:r>
    </w:p>
    <w:p w14:paraId="5685FAC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YTD =</w:t>
      </w:r>
    </w:p>
    <w:p w14:paraId="6CF36D9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TOTALYTD ( [Total Sales], DimDate[Date] )</w:t>
      </w:r>
    </w:p>
    <w:p w14:paraId="51C092B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63C8AA4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4394A0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MTD =</w:t>
      </w:r>
    </w:p>
    <w:p w14:paraId="44DA898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TOTALMTD ( [Total Sales], DimDate[Date] )</w:t>
      </w:r>
    </w:p>
    <w:p w14:paraId="0EDB9BE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19F795F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A40603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PY =</w:t>
      </w:r>
    </w:p>
    <w:p w14:paraId="22B929F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 [Total Sales], SAMEPERIODLASTYEAR ( DimDate[Date] ) )</w:t>
      </w:r>
    </w:p>
    <w:p w14:paraId="348C348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01C8480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B7F3F3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YoY % =</w:t>
      </w:r>
    </w:p>
    <w:p w14:paraId="5BA89CD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PY = [Sales PY]</w:t>
      </w:r>
    </w:p>
    <w:p w14:paraId="6E96952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21E44B2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DIVIDE ( [Total Sales] - PY, PY )</w:t>
      </w:r>
    </w:p>
    <w:p w14:paraId="4E24500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+0.0%;-0.0%  (signed, for KPI card deltas)</w:t>
      </w:r>
    </w:p>
    <w:p w14:paraId="621E876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83DBEC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PY =</w:t>
      </w:r>
    </w:p>
    <w:p w14:paraId="03CDC1C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 [Total Profit], SAMEPERIODLASTYEAR ( DimDate[Date] ) )</w:t>
      </w:r>
    </w:p>
    <w:p w14:paraId="078E9F3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057EF13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1F8F54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YoY % =</w:t>
      </w:r>
    </w:p>
    <w:p w14:paraId="76E7131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PY = [Profit PY]</w:t>
      </w:r>
    </w:p>
    <w:p w14:paraId="19D33E5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580AFD8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DIVIDE ( [Total Profit] - PY, PY )</w:t>
      </w:r>
    </w:p>
    <w:p w14:paraId="38ADC65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+0.0%;-0.0%</w:t>
      </w:r>
    </w:p>
    <w:p w14:paraId="7D9DDED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C7A36D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YoY pts =</w:t>
      </w:r>
    </w:p>
    <w:p w14:paraId="6796CF6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PriorMargin =</w:t>
      </w:r>
    </w:p>
    <w:p w14:paraId="1F9FF24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[Profit Margin %], SAMEPERIODLASTYEAR ( DimDate[Date] ) )</w:t>
      </w:r>
    </w:p>
    <w:p w14:paraId="561E15F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5B3D507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5A45A83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NOT ISBLANK ( PriorMargin ),</w:t>
      </w:r>
    </w:p>
    <w:p w14:paraId="3D5454C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[Profit Margin %] - PriorMargin ) * 100</w:t>
      </w:r>
    </w:p>
    <w:p w14:paraId="674417C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A4FFDF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+0.0;-0.0 (percentage-point delta vs prior year)</w:t>
      </w:r>
    </w:p>
    <w:p w14:paraId="29CE9EB6"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6AB658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3M Rolling Avg =</w:t>
      </w:r>
    </w:p>
    <w:p w14:paraId="286231A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Period =</w:t>
      </w:r>
    </w:p>
    <w:p w14:paraId="5A1880A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DATESINPERIOD ( DimDate[Date], MAX ( DimDate[Date] ), -3, MONTH )</w:t>
      </w:r>
    </w:p>
    <w:p w14:paraId="790C797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6E9C61D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 xml:space="preserve">    DIVIDE (</w:t>
      </w:r>
    </w:p>
    <w:p w14:paraId="00620A9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[Total Sales], Period ),</w:t>
      </w:r>
    </w:p>
    <w:p w14:paraId="4C3DE19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DISTINCTCOUNT ( DimDate[YearMonth] ), Period )</w:t>
      </w:r>
    </w:p>
    <w:p w14:paraId="7D04D67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DA495A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(denominator counts actual months present,</w:t>
      </w:r>
    </w:p>
    <w:p w14:paraId="6E0F1730"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so partial windows at the series start stay honest)</w:t>
      </w:r>
    </w:p>
    <w:p w14:paraId="53F98A9E" w14:textId="77777777" w:rsidR="008E0052" w:rsidRDefault="008E0052">
      <w:pPr>
        <w:rPr>
          <w:rFonts w:ascii="Times New Roman" w:hAnsi="Times New Roman" w:cs="Times New Roman"/>
          <w:b/>
          <w:bCs/>
          <w:color w:val="2E74B5"/>
          <w:sz w:val="25"/>
          <w:szCs w:val="25"/>
        </w:rPr>
      </w:pPr>
      <w:r>
        <w:rPr>
          <w:rFonts w:ascii="Times New Roman" w:hAnsi="Times New Roman" w:cs="Times New Roman"/>
          <w:b/>
          <w:bCs/>
          <w:sz w:val="25"/>
          <w:szCs w:val="25"/>
        </w:rPr>
        <w:br w:type="page"/>
      </w:r>
    </w:p>
    <w:p w14:paraId="2747A4BE"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lastRenderedPageBreak/>
        <w:t>Quota &amp; Attainment  (folder: 03 Quota)</w:t>
      </w:r>
    </w:p>
    <w:p w14:paraId="0287E298"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Time filtering flows through the physical MonthStart → DimDate relationship; the Region filter is bridged </w:t>
      </w:r>
      <w:r>
        <w:rPr>
          <w:rFonts w:ascii="Times New Roman" w:hAnsi="Times New Roman" w:cs="Times New Roman"/>
          <w:b/>
          <w:bCs/>
        </w:rPr>
        <w:t>virtually</w:t>
      </w:r>
      <w:r>
        <w:rPr>
          <w:rFonts w:ascii="Times New Roman" w:hAnsi="Times New Roman" w:cs="Times New Roman"/>
        </w:rPr>
        <w:t xml:space="preserve"> with TREATAS because Region is not unique in DimGeography:</w:t>
      </w:r>
    </w:p>
    <w:p w14:paraId="320CA55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Amount =</w:t>
      </w:r>
    </w:p>
    <w:p w14:paraId="2A2F65A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w:t>
      </w:r>
    </w:p>
    <w:p w14:paraId="775AA15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SUM ( SalesQuota[QuotaAmount] ),</w:t>
      </w:r>
    </w:p>
    <w:p w14:paraId="6AED386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TREATAS ( VALUES ( DimGeography[Region] ), SalesQuota[Region] )</w:t>
      </w:r>
    </w:p>
    <w:p w14:paraId="2999127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7065693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7D825FF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DA8394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Attainment % =</w:t>
      </w:r>
    </w:p>
    <w:p w14:paraId="09AB568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 [Total Sales], [Quota Amount] )</w:t>
      </w:r>
    </w:p>
    <w:p w14:paraId="0D244AA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44516E1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2F95EB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Variance =</w:t>
      </w:r>
    </w:p>
    <w:p w14:paraId="33B4789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Sales] - [Quota Amount]</w:t>
      </w:r>
    </w:p>
    <w:p w14:paraId="2D8208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w:t>
      </w:r>
    </w:p>
    <w:p w14:paraId="35FEAE9C" w14:textId="77777777" w:rsidR="008E0052" w:rsidRDefault="008E0052">
      <w:pPr>
        <w:rPr>
          <w:rFonts w:ascii="Times New Roman" w:hAnsi="Times New Roman" w:cs="Times New Roman"/>
          <w:b/>
          <w:bCs/>
          <w:color w:val="2E74B5"/>
          <w:sz w:val="25"/>
          <w:szCs w:val="25"/>
        </w:rPr>
      </w:pPr>
      <w:r>
        <w:rPr>
          <w:rFonts w:ascii="Times New Roman" w:hAnsi="Times New Roman" w:cs="Times New Roman"/>
          <w:b/>
          <w:bCs/>
          <w:sz w:val="25"/>
          <w:szCs w:val="25"/>
        </w:rPr>
        <w:br w:type="page"/>
      </w:r>
    </w:p>
    <w:p w14:paraId="067D5BFC"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lastRenderedPageBreak/>
        <w:t>Account Intelligence  (folder: 04 Accounts)</w:t>
      </w:r>
    </w:p>
    <w:p w14:paraId="123E86B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Last Order Date =</w:t>
      </w:r>
    </w:p>
    <w:p w14:paraId="03C244B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 MAX ( FactSales[Order Date] ) )</w:t>
      </w:r>
    </w:p>
    <w:p w14:paraId="4ED1EE9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dd-MMM-yyyy</w:t>
      </w:r>
    </w:p>
    <w:p w14:paraId="66BB5B8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CB3B5E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Days Since Last Order =</w:t>
      </w:r>
    </w:p>
    <w:p w14:paraId="5556CAB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AnchorDate =</w:t>
      </w:r>
    </w:p>
    <w:p w14:paraId="7DABC03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MAX ( FactSales[Order Date] ), ALL ( FactSales ) )</w:t>
      </w:r>
    </w:p>
    <w:p w14:paraId="40FA1A3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LastOrder = [Last Order Date]</w:t>
      </w:r>
    </w:p>
    <w:p w14:paraId="55CC327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15B865C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NOT ISBLANK ( LastOrder ), DATEDIFF ( LastOrder, AnchorDate, DAY ) )</w:t>
      </w:r>
    </w:p>
    <w:p w14:paraId="5E24803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(anchored to dataset max date, not TODAY(),</w:t>
      </w:r>
    </w:p>
    <w:p w14:paraId="3958B04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because Superstore ends in 2017)</w:t>
      </w:r>
    </w:p>
    <w:p w14:paraId="1A6F60E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DE5078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Account Status =</w:t>
      </w:r>
    </w:p>
    <w:p w14:paraId="165DE9A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SWITCH (</w:t>
      </w:r>
    </w:p>
    <w:p w14:paraId="2BD9AD4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TRUE (),</w:t>
      </w:r>
    </w:p>
    <w:p w14:paraId="58D9F93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[Days Since Last Order] ), BLANK (),</w:t>
      </w:r>
    </w:p>
    <w:p w14:paraId="3D3AFDE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[Days Since Last Order] &gt;= 180, "Dormant",</w:t>
      </w:r>
    </w:p>
    <w:p w14:paraId="1B2AC2D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[Days Since Last Order] &gt;= 90, "At Risk",</w:t>
      </w:r>
    </w:p>
    <w:p w14:paraId="528054C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"Active"</w:t>
      </w:r>
    </w:p>
    <w:p w14:paraId="2040CDA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711F43F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77EED3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Customer Sales Rank =</w:t>
      </w:r>
    </w:p>
    <w:p w14:paraId="3B6011E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RANKX ( ALL ( DimCustomer[Customer Name] ), [Total Sales] )</w:t>
      </w:r>
    </w:p>
    <w:p w14:paraId="6F9BB57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438D7B4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5C060E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Top 10 Customer Sales =</w:t>
      </w:r>
    </w:p>
    <w:p w14:paraId="6051C0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w:t>
      </w:r>
    </w:p>
    <w:p w14:paraId="3B51E44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[Total Sales],</w:t>
      </w:r>
    </w:p>
    <w:p w14:paraId="4FAE8C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KEEPFILTERS ( TOPN ( 10, ALL ( DimCustomer[Customer Name] ), [Total Sales] ) )</w:t>
      </w:r>
    </w:p>
    <w:p w14:paraId="7661F90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279A741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Used on cards/labels; the Top-10 bar chart itself uses</w:t>
      </w:r>
    </w:p>
    <w:p w14:paraId="6B63FF80"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a visual-level Top N filter on Customer Name by [Total Sales]</w:t>
      </w:r>
    </w:p>
    <w:p w14:paraId="764DC257" w14:textId="77777777" w:rsidR="008E0052" w:rsidRDefault="008E0052">
      <w:pPr>
        <w:rPr>
          <w:rFonts w:ascii="Times New Roman" w:hAnsi="Times New Roman" w:cs="Times New Roman"/>
          <w:b/>
          <w:bCs/>
          <w:color w:val="2E74B5"/>
          <w:sz w:val="25"/>
          <w:szCs w:val="25"/>
        </w:rPr>
      </w:pPr>
      <w:r>
        <w:rPr>
          <w:rFonts w:ascii="Times New Roman" w:hAnsi="Times New Roman" w:cs="Times New Roman"/>
          <w:b/>
          <w:bCs/>
          <w:sz w:val="25"/>
          <w:szCs w:val="25"/>
        </w:rPr>
        <w:br w:type="page"/>
      </w:r>
    </w:p>
    <w:p w14:paraId="202572BA"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lastRenderedPageBreak/>
        <w:t>Forecast &amp; Scenario  (folder: 05 Forecast &amp; Scenario)</w:t>
      </w:r>
    </w:p>
    <w:p w14:paraId="57AF0B6E" w14:textId="77777777" w:rsidR="008E0052" w:rsidRPr="00FD4DAA" w:rsidRDefault="008E0052">
      <w:pPr>
        <w:spacing w:after="120"/>
        <w:rPr>
          <w:rFonts w:ascii="Times New Roman" w:hAnsi="Times New Roman" w:cs="Times New Roman"/>
        </w:rPr>
      </w:pPr>
      <w:r>
        <w:rPr>
          <w:rFonts w:ascii="Times New Roman" w:hAnsi="Times New Roman" w:cs="Times New Roman"/>
        </w:rPr>
        <w:t>The primary forecast is the Analytics-pane forecast on the Page 2 line chart (Section 6). These measures add a what-if scenario layer and a seasonality diagnostic. Create the parameter via Modeling → New parameter → Numeric range:</w:t>
      </w:r>
    </w:p>
    <w:p w14:paraId="71566E3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Reference only: the parameter dialog generates this table and the Growth Rate Value measure automatically. Do NOT paste the GENERATESERIES line below as a measure — it returns a table and will error.</w:t>
      </w:r>
    </w:p>
    <w:p w14:paraId="1BCE824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Growth Rate = GENERATESERIES ( 0, 0.305, 0.01 )   -- auto-generated table; upper bound padded because float accumulation drops the final 0.30 step</w:t>
      </w:r>
    </w:p>
    <w:p w14:paraId="5C69B3D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E25203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Growth Rate Value =</w:t>
      </w:r>
    </w:p>
    <w:p w14:paraId="5151A10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SELECTEDVALUE ( 'Growth Rate'[Growth Rate], 0.05 )</w:t>
      </w:r>
    </w:p>
    <w:p w14:paraId="439BEC4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(defaults to 5% when nothing selected)</w:t>
      </w:r>
    </w:p>
    <w:p w14:paraId="4FC42BF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3D8A51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Scenario Sales =</w:t>
      </w:r>
    </w:p>
    <w:p w14:paraId="19411EF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Sales] * ( 1 + [Growth Rate Value] )</w:t>
      </w:r>
    </w:p>
    <w:p w14:paraId="724DE6D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(plotted against actuals on the scenario visual)</w:t>
      </w:r>
    </w:p>
    <w:p w14:paraId="319E6CC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5C0B71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Avg Monthly Sales =</w:t>
      </w:r>
    </w:p>
    <w:p w14:paraId="6D3C8CD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AVERAGEX ( VALUES ( DimDate[YearMonth] ), [Total Sales] )</w:t>
      </w:r>
    </w:p>
    <w:p w14:paraId="46F35F9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01A6A46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0FD017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Seasonality Index =</w:t>
      </w:r>
    </w:p>
    <w:p w14:paraId="352F19F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w:t>
      </w:r>
    </w:p>
    <w:p w14:paraId="6B03D9F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[Avg Monthly Sales],</w:t>
      </w:r>
    </w:p>
    <w:p w14:paraId="0DCEC72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w:t>
      </w:r>
    </w:p>
    <w:p w14:paraId="50BA1F8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[Avg Monthly Sales],</w:t>
      </w:r>
    </w:p>
    <w:p w14:paraId="0F5805B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ALL ( DimDate[Month Name], DimDate[Month Number] )</w:t>
      </w:r>
    </w:p>
    <w:p w14:paraId="3EDEF8A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AF5A54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0CD1D49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  (plot by Month Name: &gt;1 = above-average month;</w:t>
      </w:r>
    </w:p>
    <w:p w14:paraId="68D5186A"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Superstore shows a pronounced Sep/Nov/Dec spike)</w:t>
      </w:r>
    </w:p>
    <w:p w14:paraId="521694DD" w14:textId="77777777" w:rsidR="00C85A5E" w:rsidRDefault="008E0052">
      <w:pPr>
        <w:spacing w:before="220" w:after="110"/>
        <w:rPr>
          <w:rFonts w:ascii="Times New Roman" w:hAnsi="Times New Roman" w:cs="Times New Roman"/>
        </w:rPr>
      </w:pPr>
      <w:r>
        <w:rPr>
          <w:rFonts w:ascii="Times New Roman" w:hAnsi="Times New Roman" w:cs="Times New Roman"/>
          <w:b/>
          <w:bCs/>
          <w:sz w:val="25"/>
          <w:szCs w:val="25"/>
        </w:rPr>
        <w:t>Card Labels  (folder: 06 Card Labels)</w:t>
      </w:r>
    </w:p>
    <w:p w14:paraId="4759D3E0" w14:textId="77777777" w:rsidR="00C85A5E" w:rsidRDefault="008E0052">
      <w:pPr>
        <w:spacing w:after="120"/>
        <w:rPr>
          <w:rFonts w:ascii="Times New Roman" w:hAnsi="Times New Roman" w:cs="Times New Roman"/>
        </w:rPr>
      </w:pPr>
      <w:r>
        <w:rPr>
          <w:rFonts w:ascii="Times New Roman" w:hAnsi="Times New Roman" w:cs="Times New Roman"/>
        </w:rPr>
        <w:t>These text measures print the ▲/▼ directional glyph on the Page 1 KPI cards (document 13 §4.1–4.2). Each wraps an existing measure and adds the arrow with UNICHAR (9650 = ▲, 9660 = ▼), staying blank where the base is blank. They carry no format string — the FORMAT calls inside them handle the styling:</w:t>
      </w:r>
    </w:p>
    <w:p w14:paraId="5C22204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YoY % Label =</w:t>
      </w:r>
    </w:p>
    <w:p w14:paraId="243E015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YoY = [Sales YoY %]</w:t>
      </w:r>
    </w:p>
    <w:p w14:paraId="79C6388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447274C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75F777F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YoY ),</w:t>
      </w:r>
    </w:p>
    <w:p w14:paraId="31C2585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BLANK (),</w:t>
      </w:r>
    </w:p>
    <w:p w14:paraId="07C39CC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YoY &gt;= 0, UNICHAR ( 9650 ), UNICHAR ( 9660 ) )</w:t>
      </w:r>
    </w:p>
    <w:p w14:paraId="7663623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&amp; " " &amp; FORMAT ( YoY, "+0.0%;-0.0%" ) &amp; " YoY"</w:t>
      </w:r>
    </w:p>
    <w:p w14:paraId="5DBB36C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231AB6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Text label for card 1.1 (▲/▼ + signed % YoY); no format string</w:t>
      </w:r>
    </w:p>
    <w:p w14:paraId="7688E42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CA5C1A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YoY pts Label =</w:t>
      </w:r>
    </w:p>
    <w:p w14:paraId="7E02E58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d = [Profit Margin YoY pts]</w:t>
      </w:r>
    </w:p>
    <w:p w14:paraId="502C5F5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515314E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7B54C80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d ),</w:t>
      </w:r>
    </w:p>
    <w:p w14:paraId="7E8A17D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BLANK (),</w:t>
      </w:r>
    </w:p>
    <w:p w14:paraId="12C1A3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d &gt;= 0, UNICHAR ( 9650 ), UNICHAR ( 9660 ) )</w:t>
      </w:r>
    </w:p>
    <w:p w14:paraId="29BB32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&amp; " " &amp; FORMAT ( d, "+0.0;-0.0" ) &amp; " pts YoY"</w:t>
      </w:r>
    </w:p>
    <w:p w14:paraId="0D963C8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79BCB0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Text label for card 1.2 (▲/▼ + signed pts YoY); wraps Profit Margin YoY pts</w:t>
      </w:r>
    </w:p>
    <w:p w14:paraId="0EC96F5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60C035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Variance Label =</w:t>
      </w:r>
    </w:p>
    <w:p w14:paraId="48DA802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Amt = [Quota Variance]</w:t>
      </w:r>
    </w:p>
    <w:p w14:paraId="017358F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RETURN</w:t>
      </w:r>
    </w:p>
    <w:p w14:paraId="4129052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5DB7619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Amt ),</w:t>
      </w:r>
    </w:p>
    <w:p w14:paraId="5F27BA8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BLANK (),</w:t>
      </w:r>
    </w:p>
    <w:p w14:paraId="122C346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Amt &gt;= 0, UNICHAR ( 9650 ), UNICHAR ( 9660 ) )</w:t>
      </w:r>
    </w:p>
    <w:p w14:paraId="44E3E9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&amp; " " &amp; FORMAT ( Amt, "+$0.0,K;-$0.0,K" ) &amp; " vs quota"</w:t>
      </w:r>
    </w:p>
    <w:p w14:paraId="7680C9C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5C9DD0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Text label for card 1.4 (▲/▼ + signed $K vs quota); no format string</w:t>
      </w:r>
    </w:p>
    <w:p w14:paraId="6C31AB5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885FE5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Field-value color measures (Format style: Field value; return a hex string):</w:t>
      </w:r>
    </w:p>
    <w:p w14:paraId="577C41F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4FBE7E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YoY % Color =</w:t>
      </w:r>
    </w:p>
    <w:p w14:paraId="5EFBE80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IF (</w:t>
      </w:r>
    </w:p>
    <w:p w14:paraId="010111F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[Sales YoY %] ), BLANK (),</w:t>
      </w:r>
    </w:p>
    <w:p w14:paraId="211BC84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[Sales YoY %] &gt;= 0, "#1E7B34", "#C0392B" )</w:t>
      </w:r>
    </w:p>
    <w:p w14:paraId="41DF8D4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83B022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Card 1.1: green if Sales YoY % &gt;= 0, else red</w:t>
      </w:r>
    </w:p>
    <w:p w14:paraId="4ACEFE0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1F4BE5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 Color =</w:t>
      </w:r>
    </w:p>
    <w:p w14:paraId="2537015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IF (</w:t>
      </w:r>
    </w:p>
    <w:p w14:paraId="4A3B82D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[Profit YoY %] ), BLANK (),</w:t>
      </w:r>
    </w:p>
    <w:p w14:paraId="68170B8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[Profit YoY %] &gt;= 0, "#1E7B34", "#C0392B" )</w:t>
      </w:r>
    </w:p>
    <w:p w14:paraId="572143C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2331DE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Card 1.2: green if Profit YoY % &gt;= 0, else red</w:t>
      </w:r>
    </w:p>
    <w:p w14:paraId="6E0F58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DD42BE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Attainment % Color =</w:t>
      </w:r>
    </w:p>
    <w:p w14:paraId="2FA6389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IF (</w:t>
      </w:r>
    </w:p>
    <w:p w14:paraId="16D56DE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[Quota Attainment %] ), BLANK (),</w:t>
      </w:r>
    </w:p>
    <w:p w14:paraId="14E6964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6D200DB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[Quota Attainment %] &gt;= 1, "#1E7B34",</w:t>
      </w:r>
    </w:p>
    <w:p w14:paraId="01BA085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[Quota Attainment %] &gt;= 0.9, "#C8860A", "#C0392B" )</w:t>
      </w:r>
    </w:p>
    <w:p w14:paraId="58DF68C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DC4168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6A02CC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Card 1.4: &gt;= 1 green, &gt;= 0.9 amber, else red (matches callout)</w:t>
      </w:r>
    </w:p>
    <w:p w14:paraId="39E2A6EF" w14:textId="77777777" w:rsidR="007658F8" w:rsidRPr="006254FA" w:rsidRDefault="00811D06">
      <w:pPr>
        <w:pStyle w:val="Heading2"/>
        <w:spacing w:before="220" w:after="110"/>
        <w:rPr>
          <w:rFonts w:ascii="Times New Roman" w:hAnsi="Times New Roman" w:cs="Times New Roman"/>
        </w:rPr>
      </w:pPr>
      <w:bookmarkStart w:id="18" w:name="_Toc234758847"/>
      <w:r>
        <w:rPr>
          <w:rFonts w:ascii="Times New Roman" w:hAnsi="Times New Roman" w:cs="Times New Roman"/>
          <w:b/>
          <w:bCs/>
          <w:sz w:val="25"/>
          <w:szCs w:val="25"/>
        </w:rPr>
        <w:t>4.3 What-if parameter</w:t>
      </w:r>
      <w:bookmarkEnd w:id="18"/>
    </w:p>
    <w:p w14:paraId="472AF418" w14:textId="77777777" w:rsidR="007658F8" w:rsidRPr="006254FA" w:rsidRDefault="00811D06">
      <w:pPr>
        <w:pStyle w:val="ListParagraph"/>
        <w:numPr>
          <w:ilvl w:val="0"/>
          <w:numId w:val="13"/>
        </w:numPr>
        <w:spacing w:after="60"/>
        <w:rPr>
          <w:rFonts w:ascii="Times New Roman" w:hAnsi="Times New Roman" w:cs="Times New Roman"/>
        </w:rPr>
      </w:pPr>
      <w:r>
        <w:rPr>
          <w:rFonts w:ascii="Times New Roman" w:hAnsi="Times New Roman" w:cs="Times New Roman"/>
        </w:rPr>
        <w:t>Modeling → New parameter → Numeric range. Name: Growth Rate · Data type: Decimal number · Minimum 0 · Maximum 0.3 · Increment 0.01 · Default 0.05 · UNTICK 'Add slicer to this page' (Page 2 gets it deliberately in Block 3).</w:t>
      </w:r>
    </w:p>
    <w:p w14:paraId="55E30B51" w14:textId="77777777" w:rsidR="007658F8" w:rsidRPr="006254FA" w:rsidRDefault="00811D06">
      <w:pPr>
        <w:pStyle w:val="ListParagraph"/>
        <w:numPr>
          <w:ilvl w:val="0"/>
          <w:numId w:val="13"/>
        </w:numPr>
        <w:spacing w:after="60"/>
        <w:rPr>
          <w:rFonts w:ascii="Times New Roman" w:hAnsi="Times New Roman" w:cs="Times New Roman"/>
        </w:rPr>
      </w:pPr>
      <w:r>
        <w:rPr>
          <w:rFonts w:ascii="Times New Roman" w:hAnsi="Times New Roman" w:cs="Times New Roman"/>
        </w:rPr>
        <w:t>Desktop auto-creates the Growth Rate table and a SELECTEDVALUE measure. Verify the measure matches the catalog's Growth Rate Value; then add Scenario Sales, Avg Monthly Sales, and Seasonality Index from the 05 folder.</w:t>
      </w:r>
    </w:p>
    <w:p w14:paraId="02361106" w14:textId="77777777" w:rsidR="007658F8" w:rsidRPr="006254FA" w:rsidRDefault="00811D06">
      <w:pPr>
        <w:pStyle w:val="Heading2"/>
        <w:spacing w:before="220" w:after="110"/>
        <w:rPr>
          <w:rFonts w:ascii="Times New Roman" w:hAnsi="Times New Roman" w:cs="Times New Roman"/>
        </w:rPr>
      </w:pPr>
      <w:bookmarkStart w:id="19" w:name="_Toc234758848"/>
      <w:r>
        <w:rPr>
          <w:rFonts w:ascii="Times New Roman" w:hAnsi="Times New Roman" w:cs="Times New Roman"/>
          <w:b/>
          <w:bCs/>
          <w:sz w:val="25"/>
          <w:szCs w:val="25"/>
        </w:rPr>
        <w:t>4.4 Validation checkpoint</w:t>
      </w:r>
      <w:bookmarkEnd w:id="19"/>
    </w:p>
    <w:p w14:paraId="6F37CA8D" w14:textId="77777777" w:rsidR="007658F8" w:rsidRPr="006254FA" w:rsidRDefault="00811D06">
      <w:pPr>
        <w:pStyle w:val="ListParagraph"/>
        <w:numPr>
          <w:ilvl w:val="0"/>
          <w:numId w:val="14"/>
        </w:numPr>
        <w:spacing w:after="60"/>
        <w:rPr>
          <w:rFonts w:ascii="Times New Roman" w:hAnsi="Times New Roman" w:cs="Times New Roman"/>
        </w:rPr>
      </w:pPr>
      <w:r>
        <w:rPr>
          <w:rFonts w:ascii="Times New Roman" w:hAnsi="Times New Roman" w:cs="Times New Roman"/>
        </w:rPr>
        <w:t>Drop four card visuals on the blank page: Total Sales, Total Profit, Order Count, Quota Amount.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4000"/>
      </w:tblGrid>
      <w:tr w:rsidR="007658F8" w:rsidRPr="006254FA" w14:paraId="4C2E3B5E" w14:textId="77777777">
        <w:trPr>
          <w:tblHeader/>
        </w:trPr>
        <w:tc>
          <w:tcPr>
            <w:tcW w:w="2500" w:type="dxa"/>
            <w:shd w:val="clear" w:color="auto" w:fill="1F3864"/>
            <w:tcMar>
              <w:top w:w="60" w:type="dxa"/>
              <w:left w:w="100" w:type="dxa"/>
              <w:bottom w:w="60" w:type="dxa"/>
              <w:right w:w="100" w:type="dxa"/>
            </w:tcMar>
          </w:tcPr>
          <w:p w14:paraId="4A6265FB"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Card</w:t>
            </w:r>
          </w:p>
        </w:tc>
        <w:tc>
          <w:tcPr>
            <w:tcW w:w="3300" w:type="dxa"/>
            <w:shd w:val="clear" w:color="auto" w:fill="1F3864"/>
            <w:tcMar>
              <w:top w:w="60" w:type="dxa"/>
              <w:left w:w="100" w:type="dxa"/>
              <w:bottom w:w="60" w:type="dxa"/>
              <w:right w:w="100" w:type="dxa"/>
            </w:tcMar>
          </w:tcPr>
          <w:p w14:paraId="3BEF282C"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Expected</w:t>
            </w:r>
          </w:p>
        </w:tc>
        <w:tc>
          <w:tcPr>
            <w:tcW w:w="4000" w:type="dxa"/>
            <w:shd w:val="clear" w:color="auto" w:fill="1F3864"/>
            <w:tcMar>
              <w:top w:w="60" w:type="dxa"/>
              <w:left w:w="100" w:type="dxa"/>
              <w:bottom w:w="60" w:type="dxa"/>
              <w:right w:w="100" w:type="dxa"/>
            </w:tcMar>
          </w:tcPr>
          <w:p w14:paraId="60E4FF97"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If wrong, check</w:t>
            </w:r>
          </w:p>
        </w:tc>
      </w:tr>
      <w:tr w:rsidR="007658F8" w:rsidRPr="006254FA" w14:paraId="5FFA5124" w14:textId="77777777">
        <w:tc>
          <w:tcPr>
            <w:tcW w:w="2500" w:type="dxa"/>
            <w:tcMar>
              <w:top w:w="60" w:type="dxa"/>
              <w:left w:w="100" w:type="dxa"/>
              <w:bottom w:w="60" w:type="dxa"/>
              <w:right w:w="100" w:type="dxa"/>
            </w:tcMar>
          </w:tcPr>
          <w:p w14:paraId="24A8542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Sales</w:t>
            </w:r>
          </w:p>
        </w:tc>
        <w:tc>
          <w:tcPr>
            <w:tcW w:w="3300" w:type="dxa"/>
            <w:tcMar>
              <w:top w:w="60" w:type="dxa"/>
              <w:left w:w="100" w:type="dxa"/>
              <w:bottom w:w="60" w:type="dxa"/>
              <w:right w:w="100" w:type="dxa"/>
            </w:tcMar>
          </w:tcPr>
          <w:p w14:paraId="68B0145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$2.30M</w:t>
            </w:r>
          </w:p>
        </w:tc>
        <w:tc>
          <w:tcPr>
            <w:tcW w:w="4000" w:type="dxa"/>
            <w:tcMar>
              <w:top w:w="60" w:type="dxa"/>
              <w:left w:w="100" w:type="dxa"/>
              <w:bottom w:w="60" w:type="dxa"/>
              <w:right w:w="100" w:type="dxa"/>
            </w:tcMar>
          </w:tcPr>
          <w:p w14:paraId="4608F05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Sales column type (locale), staging filters</w:t>
            </w:r>
          </w:p>
        </w:tc>
      </w:tr>
      <w:tr w:rsidR="007658F8" w:rsidRPr="006254FA" w14:paraId="50AF194F" w14:textId="77777777">
        <w:tc>
          <w:tcPr>
            <w:tcW w:w="2500" w:type="dxa"/>
            <w:tcMar>
              <w:top w:w="60" w:type="dxa"/>
              <w:left w:w="100" w:type="dxa"/>
              <w:bottom w:w="60" w:type="dxa"/>
              <w:right w:w="100" w:type="dxa"/>
            </w:tcMar>
          </w:tcPr>
          <w:p w14:paraId="2107A9B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Profit</w:t>
            </w:r>
          </w:p>
        </w:tc>
        <w:tc>
          <w:tcPr>
            <w:tcW w:w="3300" w:type="dxa"/>
            <w:tcMar>
              <w:top w:w="60" w:type="dxa"/>
              <w:left w:w="100" w:type="dxa"/>
              <w:bottom w:w="60" w:type="dxa"/>
              <w:right w:w="100" w:type="dxa"/>
            </w:tcMar>
          </w:tcPr>
          <w:p w14:paraId="3E07CBC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$286K</w:t>
            </w:r>
          </w:p>
        </w:tc>
        <w:tc>
          <w:tcPr>
            <w:tcW w:w="4000" w:type="dxa"/>
            <w:tcMar>
              <w:top w:w="60" w:type="dxa"/>
              <w:left w:w="100" w:type="dxa"/>
              <w:bottom w:w="60" w:type="dxa"/>
              <w:right w:w="100" w:type="dxa"/>
            </w:tcMar>
          </w:tcPr>
          <w:p w14:paraId="4C22088E"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Same</w:t>
            </w:r>
          </w:p>
        </w:tc>
      </w:tr>
      <w:tr w:rsidR="007658F8" w:rsidRPr="006254FA" w14:paraId="055835EB" w14:textId="77777777">
        <w:tc>
          <w:tcPr>
            <w:tcW w:w="2500" w:type="dxa"/>
            <w:tcMar>
              <w:top w:w="60" w:type="dxa"/>
              <w:left w:w="100" w:type="dxa"/>
              <w:bottom w:w="60" w:type="dxa"/>
              <w:right w:w="100" w:type="dxa"/>
            </w:tcMar>
          </w:tcPr>
          <w:p w14:paraId="686AD0DA"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Order Count</w:t>
            </w:r>
          </w:p>
        </w:tc>
        <w:tc>
          <w:tcPr>
            <w:tcW w:w="3300" w:type="dxa"/>
            <w:tcMar>
              <w:top w:w="60" w:type="dxa"/>
              <w:left w:w="100" w:type="dxa"/>
              <w:bottom w:w="60" w:type="dxa"/>
              <w:right w:w="100" w:type="dxa"/>
            </w:tcMar>
          </w:tcPr>
          <w:p w14:paraId="64DB1D4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5,009</w:t>
            </w:r>
          </w:p>
        </w:tc>
        <w:tc>
          <w:tcPr>
            <w:tcW w:w="4000" w:type="dxa"/>
            <w:tcMar>
              <w:top w:w="60" w:type="dxa"/>
              <w:left w:w="100" w:type="dxa"/>
              <w:bottom w:w="60" w:type="dxa"/>
              <w:right w:w="100" w:type="dxa"/>
            </w:tcMar>
          </w:tcPr>
          <w:p w14:paraId="44FEFDB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DISTINCTCOUNT on Order ID, not Row ID</w:t>
            </w:r>
          </w:p>
        </w:tc>
      </w:tr>
      <w:tr w:rsidR="007658F8" w:rsidRPr="006254FA" w14:paraId="02E6F71E" w14:textId="77777777">
        <w:tc>
          <w:tcPr>
            <w:tcW w:w="2500" w:type="dxa"/>
            <w:tcMar>
              <w:top w:w="60" w:type="dxa"/>
              <w:left w:w="100" w:type="dxa"/>
              <w:bottom w:w="60" w:type="dxa"/>
              <w:right w:w="100" w:type="dxa"/>
            </w:tcMar>
          </w:tcPr>
          <w:p w14:paraId="2419231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Amount (no filters)</w:t>
            </w:r>
          </w:p>
        </w:tc>
        <w:tc>
          <w:tcPr>
            <w:tcW w:w="3300" w:type="dxa"/>
            <w:tcMar>
              <w:top w:w="60" w:type="dxa"/>
              <w:left w:w="100" w:type="dxa"/>
              <w:bottom w:w="60" w:type="dxa"/>
              <w:right w:w="100" w:type="dxa"/>
            </w:tcMar>
          </w:tcPr>
          <w:p w14:paraId="7363A4A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1.10 × sales of 2014–2016 (~$1.72M)</w:t>
            </w:r>
          </w:p>
        </w:tc>
        <w:tc>
          <w:tcPr>
            <w:tcW w:w="4000" w:type="dxa"/>
            <w:tcMar>
              <w:top w:w="60" w:type="dxa"/>
              <w:left w:w="100" w:type="dxa"/>
              <w:bottom w:w="60" w:type="dxa"/>
              <w:right w:w="100" w:type="dxa"/>
            </w:tcMar>
          </w:tcPr>
          <w:p w14:paraId="50AFCA0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TREATAS spelling of Region; MonthStart→Date relationship exists</w:t>
            </w:r>
          </w:p>
        </w:tc>
      </w:tr>
    </w:tbl>
    <w:p w14:paraId="71A2FBAF" w14:textId="77777777" w:rsidR="007658F8" w:rsidRPr="006254FA" w:rsidRDefault="007658F8">
      <w:pPr>
        <w:spacing w:after="120"/>
        <w:rPr>
          <w:rFonts w:ascii="Times New Roman" w:hAnsi="Times New Roman" w:cs="Times New Roman"/>
        </w:rPr>
      </w:pPr>
    </w:p>
    <w:p w14:paraId="149E54DA" w14:textId="77777777" w:rsidR="007658F8" w:rsidRPr="006254FA" w:rsidRDefault="00811D06">
      <w:pPr>
        <w:pStyle w:val="ListParagraph"/>
        <w:numPr>
          <w:ilvl w:val="0"/>
          <w:numId w:val="14"/>
        </w:numPr>
        <w:spacing w:after="60"/>
        <w:rPr>
          <w:rFonts w:ascii="Times New Roman" w:hAnsi="Times New Roman" w:cs="Times New Roman"/>
        </w:rPr>
      </w:pPr>
      <w:r>
        <w:rPr>
          <w:rFonts w:ascii="Times New Roman" w:hAnsi="Times New Roman" w:cs="Times New Roman"/>
        </w:rPr>
        <w:t>Add a temporary table visual: DimDate[Year-Month Label] + Quota Attainment %. 2014 shows blank (no quota — correct); 2015 onward shows percentages. Delete the temporary visuals when done.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004B65FD" w14:textId="77777777">
        <w:tc>
          <w:tcPr>
            <w:tcW w:w="9800" w:type="dxa"/>
            <w:shd w:val="clear" w:color="auto" w:fill="EAF1F8"/>
            <w:tcMar>
              <w:top w:w="120" w:type="dxa"/>
              <w:left w:w="160" w:type="dxa"/>
              <w:bottom w:w="120" w:type="dxa"/>
              <w:right w:w="160" w:type="dxa"/>
            </w:tcMar>
          </w:tcPr>
          <w:p w14:paraId="1929E55F"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lastRenderedPageBreak/>
              <w:t>Checkpoint — end of Block 2</w:t>
            </w:r>
          </w:p>
          <w:p w14:paraId="77512D7F" w14:textId="77777777" w:rsidR="007658F8" w:rsidRPr="006254FA" w:rsidRDefault="00811D06">
            <w:pPr>
              <w:spacing w:after="40"/>
              <w:rPr>
                <w:rFonts w:ascii="Times New Roman" w:hAnsi="Times New Roman" w:cs="Times New Roman"/>
              </w:rPr>
            </w:pPr>
            <w:r>
              <w:rPr>
                <w:rFonts w:ascii="Times New Roman" w:hAnsi="Times New Roman" w:cs="Times New Roman"/>
              </w:rPr>
              <w:t>All 34 measures compile with no error bars in the field list; formats applied; six display folders visible; validation cards matched the expected values above.</w:t>
            </w:r>
          </w:p>
        </w:tc>
      </w:tr>
    </w:tbl>
    <w:p w14:paraId="67945055" w14:textId="77777777" w:rsidR="007658F8" w:rsidRPr="006254FA" w:rsidRDefault="007658F8">
      <w:pPr>
        <w:spacing w:after="120"/>
        <w:rPr>
          <w:rFonts w:ascii="Times New Roman" w:hAnsi="Times New Roman" w:cs="Times New Roman"/>
        </w:rPr>
      </w:pPr>
    </w:p>
    <w:p w14:paraId="3FDABA47"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4528FF26" w14:textId="77777777" w:rsidR="007658F8" w:rsidRPr="006254FA" w:rsidRDefault="00811D06">
      <w:pPr>
        <w:pStyle w:val="Heading1"/>
        <w:spacing w:before="300" w:after="140"/>
        <w:rPr>
          <w:rFonts w:ascii="Times New Roman" w:hAnsi="Times New Roman" w:cs="Times New Roman"/>
        </w:rPr>
      </w:pPr>
      <w:bookmarkStart w:id="20" w:name="_Toc234758849"/>
      <w:r>
        <w:rPr>
          <w:rFonts w:ascii="Times New Roman" w:hAnsi="Times New Roman" w:cs="Times New Roman"/>
          <w:b/>
          <w:bCs/>
          <w:color w:val="1F3864"/>
          <w:sz w:val="30"/>
          <w:szCs w:val="30"/>
        </w:rPr>
        <w:lastRenderedPageBreak/>
        <w:t>5. Block 3 — Report Pages (2:00–3:00)</w:t>
      </w:r>
      <w:bookmarkEnd w:id="20"/>
    </w:p>
    <w:p w14:paraId="50D127F9" w14:textId="77777777" w:rsidR="007658F8" w:rsidRPr="006254FA" w:rsidRDefault="00811D06">
      <w:pPr>
        <w:spacing w:after="120"/>
        <w:rPr>
          <w:rFonts w:ascii="Times New Roman" w:hAnsi="Times New Roman" w:cs="Times New Roman"/>
        </w:rPr>
      </w:pPr>
      <w:r>
        <w:rPr>
          <w:rFonts w:ascii="Times New Roman" w:hAnsi="Times New Roman" w:cs="Times New Roman"/>
        </w:rPr>
        <w:t>Open document 12 (the HTML mockup) in a browser beside you — it is the visual target for everything below. Exact fields, formatting rules, and interaction behavior per visual are specified in document 01 §5; this section gives the build order and the click paths that are not obvious. For complete click-by-click instructions for every visual — written for a first-time report builder — use document 13 (Visual Build Instructions) alongside this section.</w:t>
      </w:r>
    </w:p>
    <w:p w14:paraId="02F76D21" w14:textId="77777777" w:rsidR="007658F8" w:rsidRPr="006254FA" w:rsidRDefault="00811D06">
      <w:pPr>
        <w:pStyle w:val="Heading2"/>
        <w:spacing w:before="220" w:after="110"/>
        <w:rPr>
          <w:rFonts w:ascii="Times New Roman" w:hAnsi="Times New Roman" w:cs="Times New Roman"/>
        </w:rPr>
      </w:pPr>
      <w:bookmarkStart w:id="21" w:name="_Toc234758850"/>
      <w:r>
        <w:rPr>
          <w:rFonts w:ascii="Times New Roman" w:hAnsi="Times New Roman" w:cs="Times New Roman"/>
          <w:b/>
          <w:bCs/>
          <w:sz w:val="25"/>
          <w:szCs w:val="25"/>
        </w:rPr>
        <w:t>5.1 Theme and page setup</w:t>
      </w:r>
      <w:bookmarkEnd w:id="21"/>
    </w:p>
    <w:p w14:paraId="69222D27" w14:textId="77777777" w:rsidR="007658F8" w:rsidRPr="006254FA" w:rsidRDefault="00811D06">
      <w:pPr>
        <w:pStyle w:val="ListParagraph"/>
        <w:numPr>
          <w:ilvl w:val="0"/>
          <w:numId w:val="15"/>
        </w:numPr>
        <w:spacing w:after="60"/>
        <w:rPr>
          <w:rFonts w:ascii="Times New Roman" w:hAnsi="Times New Roman" w:cs="Times New Roman"/>
        </w:rPr>
      </w:pPr>
      <w:r>
        <w:rPr>
          <w:rFonts w:ascii="Times New Roman" w:hAnsi="Times New Roman" w:cs="Times New Roman"/>
        </w:rPr>
        <w:t>View → Themes → dropdown arrow → Browse for themes → select theme/superstore_theme.json from the repo clone.</w:t>
      </w:r>
    </w:p>
    <w:p w14:paraId="5F2B2AC7" w14:textId="77777777" w:rsidR="007658F8" w:rsidRPr="006254FA" w:rsidRDefault="00811D06">
      <w:pPr>
        <w:pStyle w:val="ListParagraph"/>
        <w:numPr>
          <w:ilvl w:val="0"/>
          <w:numId w:val="15"/>
        </w:numPr>
        <w:spacing w:after="60"/>
        <w:rPr>
          <w:rFonts w:ascii="Times New Roman" w:hAnsi="Times New Roman" w:cs="Times New Roman"/>
        </w:rPr>
      </w:pPr>
      <w:r>
        <w:rPr>
          <w:rFonts w:ascii="Times New Roman" w:hAnsi="Times New Roman" w:cs="Times New Roman"/>
        </w:rPr>
        <w:t>Canvas is the default 16:9 (1280×720) — no change needed. Rename Page 1 tab: double-click → Sales Performance.</w:t>
      </w:r>
    </w:p>
    <w:p w14:paraId="1614FD92" w14:textId="77777777" w:rsidR="007658F8" w:rsidRPr="006254FA" w:rsidRDefault="00811D06">
      <w:pPr>
        <w:pStyle w:val="ListParagraph"/>
        <w:numPr>
          <w:ilvl w:val="0"/>
          <w:numId w:val="15"/>
        </w:numPr>
        <w:spacing w:after="60"/>
        <w:rPr>
          <w:rFonts w:ascii="Times New Roman" w:hAnsi="Times New Roman" w:cs="Times New Roman"/>
        </w:rPr>
      </w:pPr>
      <w:r>
        <w:rPr>
          <w:rFonts w:ascii="Times New Roman" w:hAnsi="Times New Roman" w:cs="Times New Roman"/>
        </w:rPr>
        <w:t>Build the header band once: a rectangle shape (Insert → Shapes) filled #1F3864 across the top, a text box title, a Region slicer (Tile/chiclet style: select slicer → Format → Slicer settings → Style → Tile) and an Order Date slicer (Between style). You will copy this band to the other pages.</w:t>
      </w:r>
    </w:p>
    <w:p w14:paraId="3E508562" w14:textId="77777777" w:rsidR="007658F8" w:rsidRPr="006254FA" w:rsidRDefault="00811D06">
      <w:pPr>
        <w:pStyle w:val="Heading2"/>
        <w:spacing w:before="220" w:after="110"/>
        <w:rPr>
          <w:rFonts w:ascii="Times New Roman" w:hAnsi="Times New Roman" w:cs="Times New Roman"/>
        </w:rPr>
      </w:pPr>
      <w:bookmarkStart w:id="22" w:name="_Toc234758851"/>
      <w:r>
        <w:rPr>
          <w:rFonts w:ascii="Times New Roman" w:hAnsi="Times New Roman" w:cs="Times New Roman"/>
          <w:b/>
          <w:bCs/>
          <w:sz w:val="25"/>
          <w:szCs w:val="25"/>
        </w:rPr>
        <w:t>5.2 Page 1 — Sales Performance (visuals 1.1–1.8)</w:t>
      </w:r>
      <w:bookmarkEnd w:id="22"/>
    </w:p>
    <w:p w14:paraId="3219D50C"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KPI row: four Card visuals per document 01 §5.1. For reference labels (YoY under the number): use the new card visual's Reference labels well. Conditional color on the Quota card: Format → Callout value → Color → fx → Format style: Rules → based on Quota Attainment % (≥1 green #1E7B34, ≥0.9 amber #C8860A, else red #C0392B).</w:t>
      </w:r>
    </w:p>
    <w:p w14:paraId="240EFC09"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Line chart 1.5: X = Year-Month Label, Y = Total Sales and Sales PY. Style Sales PY dashed gray: Format → Lines → apply to Sales PY → Line style Dashed, color #B3B0AD.</w:t>
      </w:r>
    </w:p>
    <w:p w14:paraId="6DE7B477"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Clustered bar 1.6: Y = Region, X = Total Sales then Quota Amount (quota renders as the second, lighter bar — set its color to #CBD8EC).</w:t>
      </w:r>
    </w:p>
    <w:p w14:paraId="6D033935"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Matrix 1.8: Rows Region then State; Values per spec. Data bars on Attainment: right-click the value in the Values well → Conditional formatting → Data bars. Icons on YoY: same menu → Icons → rule ≥0 up-arrow, &lt;0 down-arrow.</w:t>
      </w:r>
    </w:p>
    <w:p w14:paraId="2FB68963"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Interactions: select visual 1.6 → Format ribbon → Edit interactions → set 1.5 and 1.8 to Filter (funnel icon), not Highlight.</w:t>
      </w:r>
    </w:p>
    <w:p w14:paraId="08C15A6F" w14:textId="77777777" w:rsidR="007658F8" w:rsidRPr="006254FA" w:rsidRDefault="00811D06">
      <w:pPr>
        <w:pStyle w:val="Heading2"/>
        <w:spacing w:before="220" w:after="110"/>
        <w:rPr>
          <w:rFonts w:ascii="Times New Roman" w:hAnsi="Times New Roman" w:cs="Times New Roman"/>
        </w:rPr>
      </w:pPr>
      <w:bookmarkStart w:id="23" w:name="_Toc234758852"/>
      <w:r>
        <w:rPr>
          <w:rFonts w:ascii="Times New Roman" w:hAnsi="Times New Roman" w:cs="Times New Roman"/>
          <w:b/>
          <w:bCs/>
          <w:sz w:val="25"/>
          <w:szCs w:val="25"/>
        </w:rPr>
        <w:t>5.3 Page 2 — Forecast &amp; Outlook (visuals 2.1–2.6)</w:t>
      </w:r>
      <w:bookmarkEnd w:id="23"/>
    </w:p>
    <w:p w14:paraId="7CB70207"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New page, copy the header band. Hero line chart 2.1: X = Year-Month Label, Y = Total Sales.</w:t>
      </w:r>
    </w:p>
    <w:p w14:paraId="13D5BF1B"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Forecast: select the chart → Format pane → Visual tab (or the classic Analytics pane/magnifier if on-object interactions are off) → Forecast → Add (chart must be a line chart with a single series; if Forecast is missing, use a single series and set X to a continuous Date field — DimDate[MonthStart], Format → X-axis → Type → Continuous; a text/categorical axis disables it). Settings: Forecast length 6 Points · Ignore last 0 · Confidence interval 95% · Seasonality 12 Points → Apply. Style the band and line per the mockup (Options within the Forecast card).</w:t>
      </w:r>
    </w:p>
    <w:p w14:paraId="0A112C54"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Chart 2.2: duplicate 2.1, remove the forecast, add Sales 3M Rolling Avg as second series; set Total Sales line transparency ~70% and the rolling average bold.</w:t>
      </w:r>
    </w:p>
    <w:p w14:paraId="4FDE4ADC"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Column chart 2.3: X = Month Name, Y = Seasonality Index. Format pane → Visual → Reference lines → Constant line → value 1, label 'average month'. Column color rule: navy ≥1, gray &lt;1 (fx on Columns → Color).</w:t>
      </w:r>
    </w:p>
    <w:p w14:paraId="1DEACA8B"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Scenario controls 2.4–2.5: slicer on 'Growth Rate'[Growth Rate] → Format → Slicer settings → Style: Single value slider. Card: Scenario Sales with Growth Rate Value as a reference label.</w:t>
      </w:r>
    </w:p>
    <w:p w14:paraId="5368EA32"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Text box 2.6: paste the methodology paragraph from document 01 §7 (condensed to 3–4 sentences).</w:t>
      </w:r>
    </w:p>
    <w:p w14:paraId="7AED66BD" w14:textId="77777777" w:rsidR="007658F8" w:rsidRPr="006254FA" w:rsidRDefault="00811D06">
      <w:pPr>
        <w:pStyle w:val="Heading2"/>
        <w:spacing w:before="220" w:after="110"/>
        <w:rPr>
          <w:rFonts w:ascii="Times New Roman" w:hAnsi="Times New Roman" w:cs="Times New Roman"/>
        </w:rPr>
      </w:pPr>
      <w:bookmarkStart w:id="24" w:name="_Toc234758853"/>
      <w:r>
        <w:rPr>
          <w:rFonts w:ascii="Times New Roman" w:hAnsi="Times New Roman" w:cs="Times New Roman"/>
          <w:b/>
          <w:bCs/>
          <w:sz w:val="25"/>
          <w:szCs w:val="25"/>
        </w:rPr>
        <w:t>5.4 Page 3 — Account &amp; Rep Actions (visuals 3.1–3.4)</w:t>
      </w:r>
      <w:bookmarkEnd w:id="24"/>
    </w:p>
    <w:p w14:paraId="008B540E"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lastRenderedPageBreak/>
        <w:t>Bar chart 3.1: Y = Customer Name, X = Total Sales. Top N: with the visual selected, Filters pane → Customer Name → Filter type: Top N → Show items: Top 10 → By value: Total Sales → Apply filter.</w:t>
      </w:r>
    </w:p>
    <w:p w14:paraId="7C244612"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t>Table 3.2: columns per spec. Visual filter: Account Status → is not Active (and is not blank). Sort by Total Sales descending. Status cell color: Conditional formatting → Background color → Format style: Rules → 'At Risk' amber, 'Dormant' red (rule on the measure's text via Field value from a color measure, or simplest: two rules on Days Since Last Order thresholds 90/180).</w:t>
      </w:r>
    </w:p>
    <w:p w14:paraId="16A10818"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t>Scatter 3.3: Values = Sub-Category (from DimProduct), X = Avg Discount %, Y = Total Profit, Size = Total Sales. Format pane → Visual → Reference lines → X-Axis Constant Line at 0.2 and Y-Axis Constant Line at 0 (dashed). Category labels: Format → Category labels On.</w:t>
      </w:r>
    </w:p>
    <w:p w14:paraId="3AC040C8"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t>Stretch 3.4 (only if on schedule): Decomposition tree — Analyze: Total Sales; Explain by: Region, Segment, Category, Sub-Category.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2BFFF2B8" w14:textId="77777777">
        <w:tc>
          <w:tcPr>
            <w:tcW w:w="9800" w:type="dxa"/>
            <w:shd w:val="clear" w:color="auto" w:fill="EAF1F8"/>
            <w:tcMar>
              <w:top w:w="120" w:type="dxa"/>
              <w:left w:w="160" w:type="dxa"/>
              <w:bottom w:w="120" w:type="dxa"/>
              <w:right w:w="160" w:type="dxa"/>
            </w:tcMar>
          </w:tcPr>
          <w:p w14:paraId="7C821E1B"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Checkpoint — end of Block 3</w:t>
            </w:r>
          </w:p>
          <w:p w14:paraId="26C9EFC4" w14:textId="77777777" w:rsidR="007658F8" w:rsidRPr="006254FA" w:rsidRDefault="00811D06">
            <w:pPr>
              <w:spacing w:after="40"/>
              <w:rPr>
                <w:rFonts w:ascii="Times New Roman" w:hAnsi="Times New Roman" w:cs="Times New Roman"/>
              </w:rPr>
            </w:pPr>
            <w:r>
              <w:rPr>
                <w:rFonts w:ascii="Times New Roman" w:hAnsi="Times New Roman" w:cs="Times New Roman"/>
              </w:rPr>
              <w:t>Three pages match the document 12 mockup at a squint. The forecast band renders past Dec 2017 with a visible confidence interval. Slicing to one region on any page changes every visual on that page including the forecast. Quota KPI shows a color.</w:t>
            </w:r>
          </w:p>
        </w:tc>
      </w:tr>
    </w:tbl>
    <w:p w14:paraId="150F3F62"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04FF5178"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lastRenderedPageBreak/>
        <w:t>Page 3 — Account &amp; Rep Actions — full specification (moved from the project plan):</w:t>
      </w:r>
    </w:p>
    <w:p w14:paraId="51E52B47" w14:textId="77777777" w:rsidR="008E0052" w:rsidRPr="00FD4DAA" w:rsidRDefault="008E0052">
      <w:pPr>
        <w:spacing w:after="120"/>
        <w:rPr>
          <w:rFonts w:ascii="Times New Roman" w:hAnsi="Times New Roman" w:cs="Times New Roman"/>
        </w:rPr>
      </w:pPr>
      <w:r>
        <w:rPr>
          <w:rFonts w:ascii="Times New Roman" w:hAnsi="Times New Roman" w:cs="Times New Roman"/>
          <w:b/>
          <w:bCs/>
        </w:rPr>
        <w:t>Purpose:</w:t>
      </w:r>
      <w:r>
        <w:rPr>
          <w:rFonts w:ascii="Times New Roman" w:hAnsi="Times New Roman" w:cs="Times New Roman"/>
        </w:rPr>
        <w:t xml:space="preserve"> "Which accounts need attention this week?" Rep-facing action lists. Layout: two columns — left 45% (top accounts + at-risk table stacked), right 55% (discount diagnostics + decomposition tree).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1700"/>
        <w:gridCol w:w="2700"/>
        <w:gridCol w:w="2500"/>
      </w:tblGrid>
      <w:tr w:rsidR="00E370F1" w:rsidRPr="00FD4DAA" w14:paraId="58CFC55B" w14:textId="77777777">
        <w:trPr>
          <w:tblHeader/>
        </w:trPr>
        <w:tc>
          <w:tcPr>
            <w:tcW w:w="600" w:type="dxa"/>
            <w:shd w:val="clear" w:color="auto" w:fill="1F3864"/>
            <w:tcMar>
              <w:top w:w="60" w:type="dxa"/>
              <w:left w:w="100" w:type="dxa"/>
              <w:bottom w:w="60" w:type="dxa"/>
              <w:right w:w="100" w:type="dxa"/>
            </w:tcMar>
          </w:tcPr>
          <w:p w14:paraId="5FBA35F5"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w:t>
            </w:r>
          </w:p>
        </w:tc>
        <w:tc>
          <w:tcPr>
            <w:tcW w:w="2300" w:type="dxa"/>
            <w:shd w:val="clear" w:color="auto" w:fill="1F3864"/>
            <w:tcMar>
              <w:top w:w="60" w:type="dxa"/>
              <w:left w:w="100" w:type="dxa"/>
              <w:bottom w:w="60" w:type="dxa"/>
              <w:right w:w="100" w:type="dxa"/>
            </w:tcMar>
          </w:tcPr>
          <w:p w14:paraId="05B4D8D1"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Visual</w:t>
            </w:r>
          </w:p>
        </w:tc>
        <w:tc>
          <w:tcPr>
            <w:tcW w:w="1700" w:type="dxa"/>
            <w:shd w:val="clear" w:color="auto" w:fill="1F3864"/>
            <w:tcMar>
              <w:top w:w="60" w:type="dxa"/>
              <w:left w:w="100" w:type="dxa"/>
              <w:bottom w:w="60" w:type="dxa"/>
              <w:right w:w="100" w:type="dxa"/>
            </w:tcMar>
          </w:tcPr>
          <w:p w14:paraId="05EE711E"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Type</w:t>
            </w:r>
          </w:p>
        </w:tc>
        <w:tc>
          <w:tcPr>
            <w:tcW w:w="2700" w:type="dxa"/>
            <w:shd w:val="clear" w:color="auto" w:fill="1F3864"/>
            <w:tcMar>
              <w:top w:w="60" w:type="dxa"/>
              <w:left w:w="100" w:type="dxa"/>
              <w:bottom w:w="60" w:type="dxa"/>
              <w:right w:w="100" w:type="dxa"/>
            </w:tcMar>
          </w:tcPr>
          <w:p w14:paraId="27763F4D"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Fields</w:t>
            </w:r>
          </w:p>
        </w:tc>
        <w:tc>
          <w:tcPr>
            <w:tcW w:w="2500" w:type="dxa"/>
            <w:shd w:val="clear" w:color="auto" w:fill="1F3864"/>
            <w:tcMar>
              <w:top w:w="60" w:type="dxa"/>
              <w:left w:w="100" w:type="dxa"/>
              <w:bottom w:w="60" w:type="dxa"/>
              <w:right w:w="100" w:type="dxa"/>
            </w:tcMar>
          </w:tcPr>
          <w:p w14:paraId="7E6737AC"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Formatting / behavior</w:t>
            </w:r>
          </w:p>
        </w:tc>
      </w:tr>
      <w:tr w:rsidR="00E370F1" w:rsidRPr="00FD4DAA" w14:paraId="169C8638" w14:textId="77777777">
        <w:tc>
          <w:tcPr>
            <w:tcW w:w="600" w:type="dxa"/>
            <w:tcMar>
              <w:top w:w="60" w:type="dxa"/>
              <w:left w:w="100" w:type="dxa"/>
              <w:bottom w:w="60" w:type="dxa"/>
              <w:right w:w="100" w:type="dxa"/>
            </w:tcMar>
          </w:tcPr>
          <w:p w14:paraId="35D32846"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3.1</w:t>
            </w:r>
          </w:p>
        </w:tc>
        <w:tc>
          <w:tcPr>
            <w:tcW w:w="2300" w:type="dxa"/>
            <w:tcMar>
              <w:top w:w="60" w:type="dxa"/>
              <w:left w:w="100" w:type="dxa"/>
              <w:bottom w:w="60" w:type="dxa"/>
              <w:right w:w="100" w:type="dxa"/>
            </w:tcMar>
          </w:tcPr>
          <w:p w14:paraId="00BCD4B5"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Top 10 Accounts by Revenue</w:t>
            </w:r>
          </w:p>
        </w:tc>
        <w:tc>
          <w:tcPr>
            <w:tcW w:w="1700" w:type="dxa"/>
            <w:tcMar>
              <w:top w:w="60" w:type="dxa"/>
              <w:left w:w="100" w:type="dxa"/>
              <w:bottom w:w="60" w:type="dxa"/>
              <w:right w:w="100" w:type="dxa"/>
            </w:tcMar>
          </w:tcPr>
          <w:p w14:paraId="6738DDF9"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Bar chart</w:t>
            </w:r>
          </w:p>
        </w:tc>
        <w:tc>
          <w:tcPr>
            <w:tcW w:w="2700" w:type="dxa"/>
            <w:tcMar>
              <w:top w:w="60" w:type="dxa"/>
              <w:left w:w="100" w:type="dxa"/>
              <w:bottom w:w="60" w:type="dxa"/>
              <w:right w:w="100" w:type="dxa"/>
            </w:tcMar>
          </w:tcPr>
          <w:p w14:paraId="0BA87879"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Y: Customer Name; X: Total Sales; visual-level Top N filter (Top 10 by Total Sales)</w:t>
            </w:r>
          </w:p>
        </w:tc>
        <w:tc>
          <w:tcPr>
            <w:tcW w:w="2500" w:type="dxa"/>
            <w:tcMar>
              <w:top w:w="60" w:type="dxa"/>
              <w:left w:w="100" w:type="dxa"/>
              <w:bottom w:w="60" w:type="dxa"/>
              <w:right w:w="100" w:type="dxa"/>
            </w:tcMar>
          </w:tcPr>
          <w:p w14:paraId="59225ED2"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Tooltip: Profit Margin %, Order Count, Last Order Date; data labels on</w:t>
            </w:r>
          </w:p>
        </w:tc>
      </w:tr>
      <w:tr w:rsidR="00E370F1" w:rsidRPr="00FD4DAA" w14:paraId="1B17BEE0" w14:textId="77777777">
        <w:tc>
          <w:tcPr>
            <w:tcW w:w="600" w:type="dxa"/>
            <w:tcMar>
              <w:top w:w="60" w:type="dxa"/>
              <w:left w:w="100" w:type="dxa"/>
              <w:bottom w:w="60" w:type="dxa"/>
              <w:right w:w="100" w:type="dxa"/>
            </w:tcMar>
          </w:tcPr>
          <w:p w14:paraId="0DD5C35A"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3.2</w:t>
            </w:r>
          </w:p>
        </w:tc>
        <w:tc>
          <w:tcPr>
            <w:tcW w:w="2300" w:type="dxa"/>
            <w:tcMar>
              <w:top w:w="60" w:type="dxa"/>
              <w:left w:w="100" w:type="dxa"/>
              <w:bottom w:w="60" w:type="dxa"/>
              <w:right w:w="100" w:type="dxa"/>
            </w:tcMar>
          </w:tcPr>
          <w:p w14:paraId="5CB3FF3A"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At-Risk &amp; Dormant Accounts</w:t>
            </w:r>
          </w:p>
        </w:tc>
        <w:tc>
          <w:tcPr>
            <w:tcW w:w="1700" w:type="dxa"/>
            <w:tcMar>
              <w:top w:w="60" w:type="dxa"/>
              <w:left w:w="100" w:type="dxa"/>
              <w:bottom w:w="60" w:type="dxa"/>
              <w:right w:w="100" w:type="dxa"/>
            </w:tcMar>
          </w:tcPr>
          <w:p w14:paraId="0053425E"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Table</w:t>
            </w:r>
          </w:p>
        </w:tc>
        <w:tc>
          <w:tcPr>
            <w:tcW w:w="2700" w:type="dxa"/>
            <w:tcMar>
              <w:top w:w="60" w:type="dxa"/>
              <w:left w:w="100" w:type="dxa"/>
              <w:bottom w:w="60" w:type="dxa"/>
              <w:right w:w="100" w:type="dxa"/>
            </w:tcMar>
          </w:tcPr>
          <w:p w14:paraId="1525D203"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Customer Name, Segment, Last Order Date, Days Since Last Order, Total Sales, Account Status</w:t>
            </w:r>
          </w:p>
        </w:tc>
        <w:tc>
          <w:tcPr>
            <w:tcW w:w="2500" w:type="dxa"/>
            <w:tcMar>
              <w:top w:w="60" w:type="dxa"/>
              <w:left w:w="100" w:type="dxa"/>
              <w:bottom w:w="60" w:type="dxa"/>
              <w:right w:w="100" w:type="dxa"/>
            </w:tcMar>
          </w:tcPr>
          <w:p w14:paraId="66F689F7"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Visual filter: Account Status &lt;&gt; 'Active'; sorted by Total Sales desc (biggest lapsed revenue first); Status cell background: amber = At Risk, red = Dormant</w:t>
            </w:r>
          </w:p>
        </w:tc>
      </w:tr>
      <w:tr w:rsidR="00E370F1" w:rsidRPr="00FD4DAA" w14:paraId="31510D78" w14:textId="77777777">
        <w:tc>
          <w:tcPr>
            <w:tcW w:w="600" w:type="dxa"/>
            <w:tcMar>
              <w:top w:w="60" w:type="dxa"/>
              <w:left w:w="100" w:type="dxa"/>
              <w:bottom w:w="60" w:type="dxa"/>
              <w:right w:w="100" w:type="dxa"/>
            </w:tcMar>
          </w:tcPr>
          <w:p w14:paraId="790263E0"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3.3</w:t>
            </w:r>
          </w:p>
        </w:tc>
        <w:tc>
          <w:tcPr>
            <w:tcW w:w="2300" w:type="dxa"/>
            <w:tcMar>
              <w:top w:w="60" w:type="dxa"/>
              <w:left w:w="100" w:type="dxa"/>
              <w:bottom w:w="60" w:type="dxa"/>
              <w:right w:w="100" w:type="dxa"/>
            </w:tcMar>
          </w:tcPr>
          <w:p w14:paraId="6BBE73AC"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Discount vs Profit Diagnostic</w:t>
            </w:r>
          </w:p>
        </w:tc>
        <w:tc>
          <w:tcPr>
            <w:tcW w:w="1700" w:type="dxa"/>
            <w:tcMar>
              <w:top w:w="60" w:type="dxa"/>
              <w:left w:w="100" w:type="dxa"/>
              <w:bottom w:w="60" w:type="dxa"/>
              <w:right w:w="100" w:type="dxa"/>
            </w:tcMar>
          </w:tcPr>
          <w:p w14:paraId="04686B86"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Scatter chart</w:t>
            </w:r>
          </w:p>
        </w:tc>
        <w:tc>
          <w:tcPr>
            <w:tcW w:w="2700" w:type="dxa"/>
            <w:tcMar>
              <w:top w:w="60" w:type="dxa"/>
              <w:left w:w="100" w:type="dxa"/>
              <w:bottom w:w="60" w:type="dxa"/>
              <w:right w:w="100" w:type="dxa"/>
            </w:tcMar>
          </w:tcPr>
          <w:p w14:paraId="34F1A5A8"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Values: Sub-Category; X: Avg Discount %; Y: Total Profit; Size: Total Sales</w:t>
            </w:r>
          </w:p>
        </w:tc>
        <w:tc>
          <w:tcPr>
            <w:tcW w:w="2500" w:type="dxa"/>
            <w:tcMar>
              <w:top w:w="60" w:type="dxa"/>
              <w:left w:w="100" w:type="dxa"/>
              <w:bottom w:w="60" w:type="dxa"/>
              <w:right w:w="100" w:type="dxa"/>
            </w:tcMar>
          </w:tcPr>
          <w:p w14:paraId="356CFDCA"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Quadrant lines: X at 20% discount, Y at $0 profit; lower-right quadrant labeled 'discounting destroys margin' — Tables &amp; Binders land here; play axis OFF</w:t>
            </w:r>
          </w:p>
        </w:tc>
      </w:tr>
      <w:tr w:rsidR="00E370F1" w:rsidRPr="00FD4DAA" w14:paraId="2CB7907F" w14:textId="77777777">
        <w:tc>
          <w:tcPr>
            <w:tcW w:w="600" w:type="dxa"/>
            <w:tcMar>
              <w:top w:w="60" w:type="dxa"/>
              <w:left w:w="100" w:type="dxa"/>
              <w:bottom w:w="60" w:type="dxa"/>
              <w:right w:w="100" w:type="dxa"/>
            </w:tcMar>
          </w:tcPr>
          <w:p w14:paraId="0D7E7B54"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3.4</w:t>
            </w:r>
          </w:p>
        </w:tc>
        <w:tc>
          <w:tcPr>
            <w:tcW w:w="2300" w:type="dxa"/>
            <w:tcMar>
              <w:top w:w="60" w:type="dxa"/>
              <w:left w:w="100" w:type="dxa"/>
              <w:bottom w:w="60" w:type="dxa"/>
              <w:right w:w="100" w:type="dxa"/>
            </w:tcMar>
          </w:tcPr>
          <w:p w14:paraId="484E0AF9"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Revenue Decomposition</w:t>
            </w:r>
          </w:p>
        </w:tc>
        <w:tc>
          <w:tcPr>
            <w:tcW w:w="1700" w:type="dxa"/>
            <w:tcMar>
              <w:top w:w="60" w:type="dxa"/>
              <w:left w:w="100" w:type="dxa"/>
              <w:bottom w:w="60" w:type="dxa"/>
              <w:right w:w="100" w:type="dxa"/>
            </w:tcMar>
          </w:tcPr>
          <w:p w14:paraId="7507DAE7"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Decomposition tree</w:t>
            </w:r>
          </w:p>
        </w:tc>
        <w:tc>
          <w:tcPr>
            <w:tcW w:w="2700" w:type="dxa"/>
            <w:tcMar>
              <w:top w:w="60" w:type="dxa"/>
              <w:left w:w="100" w:type="dxa"/>
              <w:bottom w:w="60" w:type="dxa"/>
              <w:right w:w="100" w:type="dxa"/>
            </w:tcMar>
          </w:tcPr>
          <w:p w14:paraId="4965D810"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Analyze: Total Sales; Explain by: Region, Segment, Category, Sub-Category</w:t>
            </w:r>
          </w:p>
        </w:tc>
        <w:tc>
          <w:tcPr>
            <w:tcW w:w="2500" w:type="dxa"/>
            <w:tcMar>
              <w:top w:w="60" w:type="dxa"/>
              <w:left w:w="100" w:type="dxa"/>
              <w:bottom w:w="60" w:type="dxa"/>
              <w:right w:w="100" w:type="dxa"/>
            </w:tcMar>
          </w:tcPr>
          <w:p w14:paraId="631EB94C"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Stretch goal if ahead of schedule; enables ad-hoc 'why' questions in demos</w:t>
            </w:r>
          </w:p>
        </w:tc>
      </w:tr>
    </w:tbl>
    <w:p w14:paraId="192F2398" w14:textId="77777777" w:rsidR="008E0052" w:rsidRPr="00FD4DAA" w:rsidRDefault="008E0052">
      <w:pPr>
        <w:spacing w:after="120"/>
        <w:rPr>
          <w:rFonts w:ascii="Times New Roman" w:hAnsi="Times New Roman" w:cs="Times New Roman"/>
        </w:rPr>
      </w:pPr>
    </w:p>
    <w:p w14:paraId="40752E53" w14:textId="77777777" w:rsidR="008E0052" w:rsidRPr="00FD4DAA" w:rsidRDefault="008E0052">
      <w:pPr>
        <w:spacing w:after="120"/>
        <w:rPr>
          <w:rFonts w:ascii="Times New Roman" w:hAnsi="Times New Roman" w:cs="Times New Roman"/>
        </w:rPr>
      </w:pPr>
      <w:r>
        <w:rPr>
          <w:rFonts w:ascii="Times New Roman" w:hAnsi="Times New Roman" w:cs="Times New Roman"/>
          <w:b/>
          <w:bCs/>
        </w:rPr>
        <w:t>Interactions:</w:t>
      </w:r>
      <w:r>
        <w:rPr>
          <w:rFonts w:ascii="Times New Roman" w:hAnsi="Times New Roman" w:cs="Times New Roman"/>
        </w:rPr>
        <w:t xml:space="preserve"> 3.1 and 3.2 cross-filter each other off (independent lists). This page is the drillthrough target from Page 1 (Region/State context carries over).</w:t>
      </w:r>
    </w:p>
    <w:p w14:paraId="6A7EF127" w14:textId="77777777" w:rsidR="007658F8" w:rsidRPr="006254FA" w:rsidRDefault="00811D06">
      <w:pPr>
        <w:pStyle w:val="Heading1"/>
        <w:spacing w:before="300" w:after="140"/>
        <w:rPr>
          <w:rFonts w:ascii="Times New Roman" w:hAnsi="Times New Roman" w:cs="Times New Roman"/>
        </w:rPr>
      </w:pPr>
      <w:bookmarkStart w:id="25" w:name="_Toc234758854"/>
      <w:r>
        <w:rPr>
          <w:rFonts w:ascii="Times New Roman" w:hAnsi="Times New Roman" w:cs="Times New Roman"/>
          <w:b/>
          <w:bCs/>
          <w:color w:val="1F3864"/>
          <w:sz w:val="30"/>
          <w:szCs w:val="30"/>
        </w:rPr>
        <w:t>6. Block 4 — Polish and Delivery (3:00–4:00)</w:t>
      </w:r>
      <w:bookmarkEnd w:id="25"/>
    </w:p>
    <w:p w14:paraId="22F65E8E" w14:textId="77777777" w:rsidR="007658F8" w:rsidRPr="006254FA" w:rsidRDefault="00811D06">
      <w:pPr>
        <w:pStyle w:val="Heading2"/>
        <w:spacing w:before="220" w:after="110"/>
        <w:rPr>
          <w:rFonts w:ascii="Times New Roman" w:hAnsi="Times New Roman" w:cs="Times New Roman"/>
        </w:rPr>
      </w:pPr>
      <w:bookmarkStart w:id="26" w:name="_Toc234758855"/>
      <w:r>
        <w:rPr>
          <w:rFonts w:ascii="Times New Roman" w:hAnsi="Times New Roman" w:cs="Times New Roman"/>
          <w:b/>
          <w:bCs/>
          <w:sz w:val="25"/>
          <w:szCs w:val="25"/>
        </w:rPr>
        <w:t>6.1 Cross-page polish</w:t>
      </w:r>
      <w:bookmarkEnd w:id="26"/>
    </w:p>
    <w:p w14:paraId="60962AF3"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Sync slicers: View → Sync slicers → select the Region slicer → tick Sync and Visible for all three pages. Repeat for the date slicer.</w:t>
      </w:r>
    </w:p>
    <w:p w14:paraId="7BFAA369"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Reset-filters button: set every slicer to its default state → View → Bookmarks → Add → rename 'Reset'. Insert → Buttons → Reset → Action On → Type: Bookmark → Reset. Copy the button to all pages.</w:t>
      </w:r>
    </w:p>
    <w:p w14:paraId="595BEC01"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Drillthrough: on Page 3, drag DimGeography[Region] into the Drill through well (Build pane, bottom). Test: right-click a region bar on Page 1 → Drill through → Account &amp; Rep Actions.</w:t>
      </w:r>
    </w:p>
    <w:p w14:paraId="3679BBC1"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Tooltip page: new page → Format page → Page information → Allow use as tooltip On → Canvas settings → Type: Tooltip. Add a small line chart (Total Sales by Year-Month Label). Assign it to visual 1.6: Format → Tooltips → Type: Report page → Page: the tooltip page.</w:t>
      </w:r>
    </w:p>
    <w:p w14:paraId="7724A956" w14:textId="77777777" w:rsidR="007658F8" w:rsidRPr="006254FA" w:rsidRDefault="00811D06">
      <w:pPr>
        <w:pStyle w:val="Heading2"/>
        <w:spacing w:before="220" w:after="110"/>
        <w:rPr>
          <w:rFonts w:ascii="Times New Roman" w:hAnsi="Times New Roman" w:cs="Times New Roman"/>
        </w:rPr>
      </w:pPr>
      <w:bookmarkStart w:id="27" w:name="_Toc234758856"/>
      <w:r>
        <w:rPr>
          <w:rFonts w:ascii="Times New Roman" w:hAnsi="Times New Roman" w:cs="Times New Roman"/>
          <w:b/>
          <w:bCs/>
          <w:sz w:val="25"/>
          <w:szCs w:val="25"/>
        </w:rPr>
        <w:t>6.2 Save in both formats</w:t>
      </w:r>
      <w:bookmarkEnd w:id="27"/>
    </w:p>
    <w:p w14:paraId="54813A5B" w14:textId="77777777" w:rsidR="007658F8" w:rsidRPr="006254FA" w:rsidRDefault="00811D06">
      <w:pPr>
        <w:pStyle w:val="ListParagraph"/>
        <w:numPr>
          <w:ilvl w:val="0"/>
          <w:numId w:val="20"/>
        </w:numPr>
        <w:spacing w:after="60"/>
        <w:rPr>
          <w:rFonts w:ascii="Times New Roman" w:hAnsi="Times New Roman" w:cs="Times New Roman"/>
        </w:rPr>
      </w:pPr>
      <w:r>
        <w:rPr>
          <w:rFonts w:ascii="Times New Roman" w:hAnsi="Times New Roman" w:cs="Times New Roman"/>
        </w:rPr>
        <w:t>File → Save As → file type .pbip → save into the repo clone at pbip\Retail_Sales_Forecasting.pbip (document 08 §7 explains what the .SemanticModel and .Report folders are).</w:t>
      </w:r>
    </w:p>
    <w:p w14:paraId="7CA8A779" w14:textId="77777777" w:rsidR="007658F8" w:rsidRPr="006254FA" w:rsidRDefault="00811D06">
      <w:pPr>
        <w:pStyle w:val="ListParagraph"/>
        <w:numPr>
          <w:ilvl w:val="0"/>
          <w:numId w:val="20"/>
        </w:numPr>
        <w:spacing w:after="60"/>
        <w:rPr>
          <w:rFonts w:ascii="Times New Roman" w:hAnsi="Times New Roman" w:cs="Times New Roman"/>
        </w:rPr>
      </w:pPr>
      <w:r>
        <w:rPr>
          <w:rFonts w:ascii="Times New Roman" w:hAnsi="Times New Roman" w:cs="Times New Roman"/>
        </w:rPr>
        <w:t>File → Save As → file type .pbix → save anywhere → upload to pbix/ via the GitHub website as the v1.0 milestone (document 08 §8).</w:t>
      </w:r>
    </w:p>
    <w:p w14:paraId="6D2DB4CE" w14:textId="77777777" w:rsidR="007658F8" w:rsidRPr="006254FA" w:rsidRDefault="00811D06">
      <w:pPr>
        <w:pStyle w:val="Heading2"/>
        <w:spacing w:before="220" w:after="110"/>
        <w:rPr>
          <w:rFonts w:ascii="Times New Roman" w:hAnsi="Times New Roman" w:cs="Times New Roman"/>
        </w:rPr>
      </w:pPr>
      <w:bookmarkStart w:id="28" w:name="_Toc234758857"/>
      <w:r>
        <w:rPr>
          <w:rFonts w:ascii="Times New Roman" w:hAnsi="Times New Roman" w:cs="Times New Roman"/>
          <w:b/>
          <w:bCs/>
          <w:sz w:val="25"/>
          <w:szCs w:val="25"/>
        </w:rPr>
        <w:t>6.3 Screenshots and repo delivery</w:t>
      </w:r>
      <w:bookmarkEnd w:id="28"/>
    </w:p>
    <w:p w14:paraId="0D7E39C0" w14:textId="77777777" w:rsidR="007658F8" w:rsidRPr="006254FA" w:rsidRDefault="00811D06">
      <w:pPr>
        <w:pStyle w:val="ListParagraph"/>
        <w:numPr>
          <w:ilvl w:val="0"/>
          <w:numId w:val="21"/>
        </w:numPr>
        <w:spacing w:after="60"/>
        <w:rPr>
          <w:rFonts w:ascii="Times New Roman" w:hAnsi="Times New Roman" w:cs="Times New Roman"/>
        </w:rPr>
      </w:pPr>
      <w:r>
        <w:rPr>
          <w:rFonts w:ascii="Times New Roman" w:hAnsi="Times New Roman" w:cs="Times New Roman"/>
        </w:rPr>
        <w:t>Take the four screenshots at full window: each report page plus Model view. Names per the scaffold: page1_sales_performance.png, page2_forecast_outlook.png, page3_account_actions.png, model_view.png → upload to assets/.</w:t>
      </w:r>
    </w:p>
    <w:p w14:paraId="3E7A386B" w14:textId="77777777" w:rsidR="007658F8" w:rsidRPr="006254FA" w:rsidRDefault="00811D06">
      <w:pPr>
        <w:pStyle w:val="ListParagraph"/>
        <w:numPr>
          <w:ilvl w:val="0"/>
          <w:numId w:val="21"/>
        </w:numPr>
        <w:spacing w:after="60"/>
        <w:rPr>
          <w:rFonts w:ascii="Times New Roman" w:hAnsi="Times New Roman" w:cs="Times New Roman"/>
        </w:rPr>
      </w:pPr>
      <w:r>
        <w:rPr>
          <w:rFonts w:ascii="Times New Roman" w:hAnsi="Times New Roman" w:cs="Times New Roman"/>
        </w:rPr>
        <w:lastRenderedPageBreak/>
        <w:t>GitHub Desktop: review the PBIP diff (first commit shows everything as new) → commit 'v1.0: model, measures, three pages' → Push.</w:t>
      </w:r>
    </w:p>
    <w:p w14:paraId="71D32727" w14:textId="77777777" w:rsidR="007658F8" w:rsidRPr="006254FA" w:rsidRDefault="00811D06">
      <w:pPr>
        <w:pStyle w:val="ListParagraph"/>
        <w:numPr>
          <w:ilvl w:val="0"/>
          <w:numId w:val="21"/>
        </w:numPr>
        <w:spacing w:after="60"/>
        <w:rPr>
          <w:rFonts w:ascii="Times New Roman" w:hAnsi="Times New Roman" w:cs="Times New Roman"/>
        </w:rPr>
      </w:pPr>
      <w:r>
        <w:rPr>
          <w:rFonts w:ascii="Times New Roman" w:hAnsi="Times New Roman" w:cs="Times New Roman"/>
        </w:rPr>
        <w:t>Run the document 08 §10 verification checklist end to end. Done means: README renders with all four images, pbix downloadable, PBIP text visible on github.com.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2462AC1B" w14:textId="77777777">
        <w:tc>
          <w:tcPr>
            <w:tcW w:w="9800" w:type="dxa"/>
            <w:shd w:val="clear" w:color="auto" w:fill="EAF1F8"/>
            <w:tcMar>
              <w:top w:w="120" w:type="dxa"/>
              <w:left w:w="160" w:type="dxa"/>
              <w:bottom w:w="120" w:type="dxa"/>
              <w:right w:w="160" w:type="dxa"/>
            </w:tcMar>
          </w:tcPr>
          <w:p w14:paraId="4C91EB8B"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Portfolio extra worth 10 minutes</w:t>
            </w:r>
          </w:p>
          <w:p w14:paraId="15060E63" w14:textId="77777777" w:rsidR="007658F8" w:rsidRPr="006254FA" w:rsidRDefault="00811D06">
            <w:pPr>
              <w:spacing w:after="40"/>
              <w:rPr>
                <w:rFonts w:ascii="Times New Roman" w:hAnsi="Times New Roman" w:cs="Times New Roman"/>
              </w:rPr>
            </w:pPr>
            <w:r>
              <w:rPr>
                <w:rFonts w:ascii="Times New Roman" w:hAnsi="Times New Roman" w:cs="Times New Roman"/>
              </w:rPr>
              <w:t>Change one measure's DAX trivially, save, and screenshot the GitHub Desktop line diff — then revert. That diff image, added to the README under 'Source control', is the strongest single 'works like an engineer' visual a Power BI repo can show.</w:t>
            </w:r>
          </w:p>
        </w:tc>
      </w:tr>
    </w:tbl>
    <w:p w14:paraId="78714DDD" w14:textId="77777777" w:rsidR="007658F8" w:rsidRPr="006254FA" w:rsidRDefault="007658F8">
      <w:pPr>
        <w:spacing w:after="120"/>
        <w:rPr>
          <w:rFonts w:ascii="Times New Roman" w:hAnsi="Times New Roman" w:cs="Times New Roman"/>
        </w:rPr>
      </w:pPr>
    </w:p>
    <w:p w14:paraId="2DC5111F" w14:textId="77777777" w:rsidR="007658F8" w:rsidRPr="006254FA" w:rsidRDefault="00811D06">
      <w:pPr>
        <w:pStyle w:val="Heading1"/>
        <w:spacing w:before="300" w:after="140"/>
        <w:rPr>
          <w:rFonts w:ascii="Times New Roman" w:hAnsi="Times New Roman" w:cs="Times New Roman"/>
        </w:rPr>
      </w:pPr>
      <w:bookmarkStart w:id="29" w:name="_Toc234758858"/>
      <w:r>
        <w:rPr>
          <w:rFonts w:ascii="Times New Roman" w:hAnsi="Times New Roman" w:cs="Times New Roman"/>
          <w:b/>
          <w:bCs/>
          <w:color w:val="1F3864"/>
          <w:sz w:val="30"/>
          <w:szCs w:val="30"/>
        </w:rPr>
        <w:t>7. Validation and Troubleshooting</w:t>
      </w:r>
      <w:bookmarkEnd w:id="2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4000"/>
      </w:tblGrid>
      <w:tr w:rsidR="007658F8" w:rsidRPr="006254FA" w14:paraId="0406A489" w14:textId="77777777">
        <w:trPr>
          <w:tblHeader/>
        </w:trPr>
        <w:tc>
          <w:tcPr>
            <w:tcW w:w="2900" w:type="dxa"/>
            <w:shd w:val="clear" w:color="auto" w:fill="1F3864"/>
            <w:tcMar>
              <w:top w:w="60" w:type="dxa"/>
              <w:left w:w="100" w:type="dxa"/>
              <w:bottom w:w="60" w:type="dxa"/>
              <w:right w:w="100" w:type="dxa"/>
            </w:tcMar>
          </w:tcPr>
          <w:p w14:paraId="7C2E9339"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Symptom</w:t>
            </w:r>
          </w:p>
        </w:tc>
        <w:tc>
          <w:tcPr>
            <w:tcW w:w="2900" w:type="dxa"/>
            <w:shd w:val="clear" w:color="auto" w:fill="1F3864"/>
            <w:tcMar>
              <w:top w:w="60" w:type="dxa"/>
              <w:left w:w="100" w:type="dxa"/>
              <w:bottom w:w="60" w:type="dxa"/>
              <w:right w:w="100" w:type="dxa"/>
            </w:tcMar>
          </w:tcPr>
          <w:p w14:paraId="21D2DE0E"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Cause</w:t>
            </w:r>
          </w:p>
        </w:tc>
        <w:tc>
          <w:tcPr>
            <w:tcW w:w="4000" w:type="dxa"/>
            <w:shd w:val="clear" w:color="auto" w:fill="1F3864"/>
            <w:tcMar>
              <w:top w:w="60" w:type="dxa"/>
              <w:left w:w="100" w:type="dxa"/>
              <w:bottom w:w="60" w:type="dxa"/>
              <w:right w:w="100" w:type="dxa"/>
            </w:tcMar>
          </w:tcPr>
          <w:p w14:paraId="319D8BBD"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Fix</w:t>
            </w:r>
          </w:p>
        </w:tc>
      </w:tr>
      <w:tr w:rsidR="007658F8" w:rsidRPr="006254FA" w14:paraId="605894E1" w14:textId="77777777">
        <w:tc>
          <w:tcPr>
            <w:tcW w:w="2900" w:type="dxa"/>
            <w:tcMar>
              <w:top w:w="60" w:type="dxa"/>
              <w:left w:w="100" w:type="dxa"/>
              <w:bottom w:w="60" w:type="dxa"/>
              <w:right w:w="100" w:type="dxa"/>
            </w:tcMar>
          </w:tcPr>
          <w:p w14:paraId="0DE2CB3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Months sort alphabetically (Apr, Aug, Dec…)</w:t>
            </w:r>
          </w:p>
        </w:tc>
        <w:tc>
          <w:tcPr>
            <w:tcW w:w="2900" w:type="dxa"/>
            <w:tcMar>
              <w:top w:w="60" w:type="dxa"/>
              <w:left w:w="100" w:type="dxa"/>
              <w:bottom w:w="60" w:type="dxa"/>
              <w:right w:w="100" w:type="dxa"/>
            </w:tcMar>
          </w:tcPr>
          <w:p w14:paraId="509A3C8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Sort-by column not set</w:t>
            </w:r>
          </w:p>
        </w:tc>
        <w:tc>
          <w:tcPr>
            <w:tcW w:w="4000" w:type="dxa"/>
            <w:tcMar>
              <w:top w:w="60" w:type="dxa"/>
              <w:left w:w="100" w:type="dxa"/>
              <w:bottom w:w="60" w:type="dxa"/>
              <w:right w:w="100" w:type="dxa"/>
            </w:tcMar>
          </w:tcPr>
          <w:p w14:paraId="4811723E"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§3.6 step 3: Month Name → Sort by Month Number; Year-Month Label → YearMonth</w:t>
            </w:r>
          </w:p>
        </w:tc>
      </w:tr>
      <w:tr w:rsidR="007658F8" w:rsidRPr="006254FA" w14:paraId="5CB124BA" w14:textId="77777777">
        <w:tc>
          <w:tcPr>
            <w:tcW w:w="2900" w:type="dxa"/>
            <w:tcMar>
              <w:top w:w="60" w:type="dxa"/>
              <w:left w:w="100" w:type="dxa"/>
              <w:bottom w:w="60" w:type="dxa"/>
              <w:right w:w="100" w:type="dxa"/>
            </w:tcMar>
          </w:tcPr>
          <w:p w14:paraId="41546C3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Forecast option missing in Analytics pane</w:t>
            </w:r>
          </w:p>
        </w:tc>
        <w:tc>
          <w:tcPr>
            <w:tcW w:w="2900" w:type="dxa"/>
            <w:tcMar>
              <w:top w:w="60" w:type="dxa"/>
              <w:left w:w="100" w:type="dxa"/>
              <w:bottom w:w="60" w:type="dxa"/>
              <w:right w:w="100" w:type="dxa"/>
            </w:tcMar>
          </w:tcPr>
          <w:p w14:paraId="5EC7F961"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Second series on the chart, or unsupported X axis</w:t>
            </w:r>
          </w:p>
        </w:tc>
        <w:tc>
          <w:tcPr>
            <w:tcW w:w="4000" w:type="dxa"/>
            <w:tcMar>
              <w:top w:w="60" w:type="dxa"/>
              <w:left w:w="100" w:type="dxa"/>
              <w:bottom w:w="60" w:type="dxa"/>
              <w:right w:w="100" w:type="dxa"/>
            </w:tcMar>
          </w:tcPr>
          <w:p w14:paraId="38B6ED0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Forecast needs a single-series line chart AND a continuous Date axis: remove Sales PY / rolling avg, and set X to DimDate[MonthStart] with X-axis Type = Continuous (a text axis disables Forecast)</w:t>
            </w:r>
          </w:p>
        </w:tc>
      </w:tr>
      <w:tr w:rsidR="007658F8" w:rsidRPr="006254FA" w14:paraId="46C1DD66" w14:textId="77777777">
        <w:tc>
          <w:tcPr>
            <w:tcW w:w="2900" w:type="dxa"/>
            <w:tcMar>
              <w:top w:w="60" w:type="dxa"/>
              <w:left w:w="100" w:type="dxa"/>
              <w:bottom w:w="60" w:type="dxa"/>
              <w:right w:w="100" w:type="dxa"/>
            </w:tcMar>
          </w:tcPr>
          <w:p w14:paraId="12DAC9F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Forecast flat / no seasonality</w:t>
            </w:r>
          </w:p>
        </w:tc>
        <w:tc>
          <w:tcPr>
            <w:tcW w:w="2900" w:type="dxa"/>
            <w:tcMar>
              <w:top w:w="60" w:type="dxa"/>
              <w:left w:w="100" w:type="dxa"/>
              <w:bottom w:w="60" w:type="dxa"/>
              <w:right w:w="100" w:type="dxa"/>
            </w:tcMar>
          </w:tcPr>
          <w:p w14:paraId="6E82CCC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Seasonality left on Auto with short history</w:t>
            </w:r>
          </w:p>
        </w:tc>
        <w:tc>
          <w:tcPr>
            <w:tcW w:w="4000" w:type="dxa"/>
            <w:tcMar>
              <w:top w:w="60" w:type="dxa"/>
              <w:left w:w="100" w:type="dxa"/>
              <w:bottom w:w="60" w:type="dxa"/>
              <w:right w:w="100" w:type="dxa"/>
            </w:tcMar>
          </w:tcPr>
          <w:p w14:paraId="2AF6525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Set Seasonality = 12 points explicitly (§5.3)</w:t>
            </w:r>
          </w:p>
        </w:tc>
      </w:tr>
      <w:tr w:rsidR="007658F8" w:rsidRPr="006254FA" w14:paraId="7A9632EC" w14:textId="77777777">
        <w:tc>
          <w:tcPr>
            <w:tcW w:w="2900" w:type="dxa"/>
            <w:tcMar>
              <w:top w:w="60" w:type="dxa"/>
              <w:left w:w="100" w:type="dxa"/>
              <w:bottom w:w="60" w:type="dxa"/>
              <w:right w:w="100" w:type="dxa"/>
            </w:tcMar>
          </w:tcPr>
          <w:p w14:paraId="16576D5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Amount blank everywhere</w:t>
            </w:r>
          </w:p>
        </w:tc>
        <w:tc>
          <w:tcPr>
            <w:tcW w:w="2900" w:type="dxa"/>
            <w:tcMar>
              <w:top w:w="60" w:type="dxa"/>
              <w:left w:w="100" w:type="dxa"/>
              <w:bottom w:w="60" w:type="dxa"/>
              <w:right w:w="100" w:type="dxa"/>
            </w:tcMar>
          </w:tcPr>
          <w:p w14:paraId="33099F6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TREATAS column mismatch or missing MonthStart relationship</w:t>
            </w:r>
          </w:p>
        </w:tc>
        <w:tc>
          <w:tcPr>
            <w:tcW w:w="4000" w:type="dxa"/>
            <w:tcMar>
              <w:top w:w="60" w:type="dxa"/>
              <w:left w:w="100" w:type="dxa"/>
              <w:bottom w:w="60" w:type="dxa"/>
              <w:right w:w="100" w:type="dxa"/>
            </w:tcMar>
          </w:tcPr>
          <w:p w14:paraId="1335309A"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Region values must match exactly (Central/East/South/West, no trailing spaces); confirm SalesQuota[MonthStart]→DimDate[Date]</w:t>
            </w:r>
          </w:p>
        </w:tc>
      </w:tr>
      <w:tr w:rsidR="007658F8" w:rsidRPr="006254FA" w14:paraId="37A13B62" w14:textId="77777777">
        <w:tc>
          <w:tcPr>
            <w:tcW w:w="2900" w:type="dxa"/>
            <w:tcMar>
              <w:top w:w="60" w:type="dxa"/>
              <w:left w:w="100" w:type="dxa"/>
              <w:bottom w:w="60" w:type="dxa"/>
              <w:right w:w="100" w:type="dxa"/>
            </w:tcMar>
          </w:tcPr>
          <w:p w14:paraId="6F2C83AA"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Attainment blank for 2014</w:t>
            </w:r>
          </w:p>
        </w:tc>
        <w:tc>
          <w:tcPr>
            <w:tcW w:w="2900" w:type="dxa"/>
            <w:tcMar>
              <w:top w:w="60" w:type="dxa"/>
              <w:left w:w="100" w:type="dxa"/>
              <w:bottom w:w="60" w:type="dxa"/>
              <w:right w:w="100" w:type="dxa"/>
            </w:tcMar>
          </w:tcPr>
          <w:p w14:paraId="19C3FB6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By design — no prior year to derive a quota from</w:t>
            </w:r>
          </w:p>
        </w:tc>
        <w:tc>
          <w:tcPr>
            <w:tcW w:w="4000" w:type="dxa"/>
            <w:tcMar>
              <w:top w:w="60" w:type="dxa"/>
              <w:left w:w="100" w:type="dxa"/>
              <w:bottom w:w="60" w:type="dxa"/>
              <w:right w:w="100" w:type="dxa"/>
            </w:tcMar>
          </w:tcPr>
          <w:p w14:paraId="0E8FA45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Not a defect; note it in the README</w:t>
            </w:r>
          </w:p>
        </w:tc>
      </w:tr>
      <w:tr w:rsidR="007658F8" w:rsidRPr="006254FA" w14:paraId="269CA6B2" w14:textId="77777777">
        <w:tc>
          <w:tcPr>
            <w:tcW w:w="2900" w:type="dxa"/>
            <w:tcMar>
              <w:top w:w="60" w:type="dxa"/>
              <w:left w:w="100" w:type="dxa"/>
              <w:bottom w:w="60" w:type="dxa"/>
              <w:right w:w="100" w:type="dxa"/>
            </w:tcMar>
          </w:tcPr>
          <w:p w14:paraId="3F6FEFE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Sales wildly wrong (e.g., $2.3B)</w:t>
            </w:r>
          </w:p>
        </w:tc>
        <w:tc>
          <w:tcPr>
            <w:tcW w:w="2900" w:type="dxa"/>
            <w:tcMar>
              <w:top w:w="60" w:type="dxa"/>
              <w:left w:w="100" w:type="dxa"/>
              <w:bottom w:w="60" w:type="dxa"/>
              <w:right w:w="100" w:type="dxa"/>
            </w:tcMar>
          </w:tcPr>
          <w:p w14:paraId="4453277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Locale read decimals as thousands</w:t>
            </w:r>
          </w:p>
        </w:tc>
        <w:tc>
          <w:tcPr>
            <w:tcW w:w="4000" w:type="dxa"/>
            <w:tcMar>
              <w:top w:w="60" w:type="dxa"/>
              <w:left w:w="100" w:type="dxa"/>
              <w:bottom w:w="60" w:type="dxa"/>
              <w:right w:w="100" w:type="dxa"/>
            </w:tcMar>
          </w:tcPr>
          <w:p w14:paraId="451DE31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§3.1 step 4: Change Type → Using Locale → English (US) on Sales/Profit/Discount</w:t>
            </w:r>
          </w:p>
        </w:tc>
      </w:tr>
      <w:tr w:rsidR="007658F8" w:rsidRPr="006254FA" w14:paraId="004F6C72" w14:textId="77777777">
        <w:tc>
          <w:tcPr>
            <w:tcW w:w="2900" w:type="dxa"/>
            <w:tcMar>
              <w:top w:w="60" w:type="dxa"/>
              <w:left w:w="100" w:type="dxa"/>
              <w:bottom w:w="60" w:type="dxa"/>
              <w:right w:w="100" w:type="dxa"/>
            </w:tcMar>
          </w:tcPr>
          <w:p w14:paraId="62B3B1E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Relationship refused: 'many-to-many'</w:t>
            </w:r>
          </w:p>
        </w:tc>
        <w:tc>
          <w:tcPr>
            <w:tcW w:w="2900" w:type="dxa"/>
            <w:tcMar>
              <w:top w:w="60" w:type="dxa"/>
              <w:left w:w="100" w:type="dxa"/>
              <w:bottom w:w="60" w:type="dxa"/>
              <w:right w:w="100" w:type="dxa"/>
            </w:tcMar>
          </w:tcPr>
          <w:p w14:paraId="22BC264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Duplicates remain in a dimension key</w:t>
            </w:r>
          </w:p>
        </w:tc>
        <w:tc>
          <w:tcPr>
            <w:tcW w:w="4000" w:type="dxa"/>
            <w:tcMar>
              <w:top w:w="60" w:type="dxa"/>
              <w:left w:w="100" w:type="dxa"/>
              <w:bottom w:w="60" w:type="dxa"/>
              <w:right w:w="100" w:type="dxa"/>
            </w:tcMar>
          </w:tcPr>
          <w:p w14:paraId="271589A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Remove Duplicates was run on the wrong column — redo §3.3 step 3 on the key column</w:t>
            </w:r>
          </w:p>
        </w:tc>
      </w:tr>
      <w:tr w:rsidR="007658F8" w:rsidRPr="006254FA" w14:paraId="66A1CCAB" w14:textId="77777777">
        <w:tc>
          <w:tcPr>
            <w:tcW w:w="2900" w:type="dxa"/>
            <w:tcMar>
              <w:top w:w="60" w:type="dxa"/>
              <w:left w:w="100" w:type="dxa"/>
              <w:bottom w:w="60" w:type="dxa"/>
              <w:right w:w="100" w:type="dxa"/>
            </w:tcMar>
          </w:tcPr>
          <w:p w14:paraId="0200068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Sales YoY % blank in 2014</w:t>
            </w:r>
          </w:p>
        </w:tc>
        <w:tc>
          <w:tcPr>
            <w:tcW w:w="2900" w:type="dxa"/>
            <w:tcMar>
              <w:top w:w="60" w:type="dxa"/>
              <w:left w:w="100" w:type="dxa"/>
              <w:bottom w:w="60" w:type="dxa"/>
              <w:right w:w="100" w:type="dxa"/>
            </w:tcMar>
          </w:tcPr>
          <w:p w14:paraId="5607ADA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SAMEPERIODLASTYEAR has no 2013 data</w:t>
            </w:r>
          </w:p>
        </w:tc>
        <w:tc>
          <w:tcPr>
            <w:tcW w:w="4000" w:type="dxa"/>
            <w:tcMar>
              <w:top w:w="60" w:type="dxa"/>
              <w:left w:w="100" w:type="dxa"/>
              <w:bottom w:w="60" w:type="dxa"/>
              <w:right w:w="100" w:type="dxa"/>
            </w:tcMar>
          </w:tcPr>
          <w:p w14:paraId="7F9DDFD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Correct behavior</w:t>
            </w:r>
          </w:p>
        </w:tc>
      </w:tr>
      <w:tr w:rsidR="007658F8" w:rsidRPr="006254FA" w14:paraId="005EEB54" w14:textId="77777777">
        <w:tc>
          <w:tcPr>
            <w:tcW w:w="2900" w:type="dxa"/>
            <w:tcMar>
              <w:top w:w="60" w:type="dxa"/>
              <w:left w:w="100" w:type="dxa"/>
              <w:bottom w:w="60" w:type="dxa"/>
              <w:right w:w="100" w:type="dxa"/>
            </w:tcMar>
          </w:tcPr>
          <w:p w14:paraId="68359C8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Days Since Last Order negative or odd</w:t>
            </w:r>
          </w:p>
        </w:tc>
        <w:tc>
          <w:tcPr>
            <w:tcW w:w="2900" w:type="dxa"/>
            <w:tcMar>
              <w:top w:w="60" w:type="dxa"/>
              <w:left w:w="100" w:type="dxa"/>
              <w:bottom w:w="60" w:type="dxa"/>
              <w:right w:w="100" w:type="dxa"/>
            </w:tcMar>
          </w:tcPr>
          <w:p w14:paraId="6BC3C4A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Anchored to TODAY() instead of dataset max</w:t>
            </w:r>
          </w:p>
        </w:tc>
        <w:tc>
          <w:tcPr>
            <w:tcW w:w="4000" w:type="dxa"/>
            <w:tcMar>
              <w:top w:w="60" w:type="dxa"/>
              <w:left w:w="100" w:type="dxa"/>
              <w:bottom w:w="60" w:type="dxa"/>
              <w:right w:w="100" w:type="dxa"/>
            </w:tcMar>
          </w:tcPr>
          <w:p w14:paraId="505C4F6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Use the catalog version — AnchorDate = MAX over ALL(FactSales)</w:t>
            </w:r>
          </w:p>
        </w:tc>
      </w:tr>
      <w:tr w:rsidR="007658F8" w:rsidRPr="006254FA" w14:paraId="26C8945C" w14:textId="77777777">
        <w:tc>
          <w:tcPr>
            <w:tcW w:w="2900" w:type="dxa"/>
            <w:tcMar>
              <w:top w:w="60" w:type="dxa"/>
              <w:left w:w="100" w:type="dxa"/>
              <w:bottom w:w="60" w:type="dxa"/>
              <w:right w:w="100" w:type="dxa"/>
            </w:tcMar>
          </w:tcPr>
          <w:p w14:paraId="54769EE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Card shows 'Reference labels' missing</w:t>
            </w:r>
          </w:p>
        </w:tc>
        <w:tc>
          <w:tcPr>
            <w:tcW w:w="2900" w:type="dxa"/>
            <w:tcMar>
              <w:top w:w="60" w:type="dxa"/>
              <w:left w:w="100" w:type="dxa"/>
              <w:bottom w:w="60" w:type="dxa"/>
              <w:right w:w="100" w:type="dxa"/>
            </w:tcMar>
          </w:tcPr>
          <w:p w14:paraId="65B9DB6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Old card visual</w:t>
            </w:r>
          </w:p>
        </w:tc>
        <w:tc>
          <w:tcPr>
            <w:tcW w:w="4000" w:type="dxa"/>
            <w:tcMar>
              <w:top w:w="60" w:type="dxa"/>
              <w:left w:w="100" w:type="dxa"/>
              <w:bottom w:w="60" w:type="dxa"/>
              <w:right w:w="100" w:type="dxa"/>
            </w:tcMar>
          </w:tcPr>
          <w:p w14:paraId="2622F97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Use the new card visual (default in current Desktop); or place YoY in a small text-style card beneath</w:t>
            </w:r>
          </w:p>
        </w:tc>
      </w:tr>
    </w:tbl>
    <w:p w14:paraId="77F05041" w14:textId="77777777" w:rsidR="007658F8" w:rsidRPr="006254FA" w:rsidRDefault="007658F8">
      <w:pPr>
        <w:spacing w:after="120"/>
        <w:rPr>
          <w:rFonts w:ascii="Times New Roman" w:hAnsi="Times New Roman" w:cs="Times New Roman"/>
        </w:rPr>
      </w:pPr>
    </w:p>
    <w:p w14:paraId="5943CEB7" w14:textId="77777777" w:rsidR="007658F8" w:rsidRPr="006254FA" w:rsidRDefault="00811D06">
      <w:pPr>
        <w:pStyle w:val="Heading1"/>
        <w:spacing w:before="300" w:after="140"/>
        <w:rPr>
          <w:rFonts w:ascii="Times New Roman" w:hAnsi="Times New Roman" w:cs="Times New Roman"/>
        </w:rPr>
      </w:pPr>
      <w:bookmarkStart w:id="30" w:name="_Toc234758859"/>
      <w:r>
        <w:rPr>
          <w:rFonts w:ascii="Times New Roman" w:hAnsi="Times New Roman" w:cs="Times New Roman"/>
          <w:b/>
          <w:bCs/>
          <w:color w:val="1F3864"/>
          <w:sz w:val="30"/>
          <w:szCs w:val="30"/>
        </w:rPr>
        <w:t>8. Timebox Guardrails (Cut Order)</w:t>
      </w:r>
      <w:bookmarkEnd w:id="30"/>
    </w:p>
    <w:p w14:paraId="195E1B20"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Block 1 overruns → cut DimGeography to Region + State only (drop City/Postal detail).</w:t>
      </w:r>
    </w:p>
    <w:p w14:paraId="4A434988"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Block 3 overruns → drop visual 3.4 (decomposition tree) first, then 2.2 (trend smoothing).</w:t>
      </w:r>
    </w:p>
    <w:p w14:paraId="1268B502"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Block 4 overruns → the tooltip page is the first polish item to cut; the reset bookmark is the last (it is demo-critical).</w:t>
      </w:r>
    </w:p>
    <w:p w14:paraId="55F4D5F5"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Never cut: the quota framework, the forecast visual, or the PBIP save — they are the portfolio differentiators (document 01 §6).</w:t>
      </w:r>
    </w:p>
    <w:p w14:paraId="2CC0F5BE" w14:textId="77777777" w:rsidR="007658F8" w:rsidRPr="006254FA" w:rsidRDefault="00811D06">
      <w:pPr>
        <w:pStyle w:val="Heading1"/>
        <w:spacing w:before="300" w:after="140"/>
        <w:rPr>
          <w:rFonts w:ascii="Times New Roman" w:hAnsi="Times New Roman" w:cs="Times New Roman"/>
        </w:rPr>
      </w:pPr>
      <w:bookmarkStart w:id="31" w:name="_Toc234758860"/>
      <w:r>
        <w:rPr>
          <w:rFonts w:ascii="Times New Roman" w:hAnsi="Times New Roman" w:cs="Times New Roman"/>
          <w:b/>
          <w:bCs/>
          <w:color w:val="1F3864"/>
          <w:sz w:val="30"/>
          <w:szCs w:val="30"/>
        </w:rPr>
        <w:t>9. End-to-End Build Checklist</w:t>
      </w:r>
      <w:bookmarkEnd w:id="31"/>
    </w:p>
    <w:p w14:paraId="01A0366B"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lastRenderedPageBreak/>
        <w:t>Power BI Desktop installed; CSV downloaded outside the repo clone (§2).</w:t>
      </w:r>
    </w:p>
    <w:p w14:paraId="7A5469C7"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stgSuperstore staging query: load disabled, three composite keys added (§3.1–3.2).</w:t>
      </w:r>
    </w:p>
    <w:p w14:paraId="136AFF5E"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Star schema split: DimProduct, DimCustomer, DimGeography deduplicated on keys; FactSales at 9,994 rows (§3.3–3.4).</w:t>
      </w:r>
    </w:p>
    <w:p w14:paraId="0AD372C6"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SalesQuota generated: 144 rows, 2015–2017 (§3.5).</w:t>
      </w:r>
    </w:p>
    <w:p w14:paraId="6CE6BD31"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DimDate created, marked as date table, sort-by columns set (§3.6).</w:t>
      </w:r>
    </w:p>
    <w:p w14:paraId="6AF4E188"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Exactly five *:1 relationships; keys hidden; formats set (§3.7).</w:t>
      </w:r>
    </w:p>
    <w:p w14:paraId="4F7D0B6D"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34 measures in _Measures across six display folders; validation cards matched expected totals (§4).</w:t>
      </w:r>
    </w:p>
    <w:p w14:paraId="0B2C3988"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Growth Rate what-if parameter created (§4.3).</w:t>
      </w:r>
    </w:p>
    <w:p w14:paraId="3AA7BD38"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Theme applied; Pages 1–3 built to the document 12 mockup; forecast configured 6/95%/12 (§5).</w:t>
      </w:r>
    </w:p>
    <w:p w14:paraId="5012EAA1"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Slicers synced; reset bookmark; drillthrough; tooltip page (§6.1).</w:t>
      </w:r>
    </w:p>
    <w:p w14:paraId="00C001CD"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Saved as .pbip in the clone AND .pbix milestone uploaded (§6.2).</w:t>
      </w:r>
    </w:p>
    <w:p w14:paraId="6111CABF"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Four screenshots in assets/; PBIP committed and pushed; document 08 §10 checklist passed (§6.3).</w:t>
      </w:r>
    </w:p>
    <w:p w14:paraId="029BE0DA" w14:textId="77777777" w:rsidR="00C85A5E" w:rsidRDefault="008E0052">
      <w:pPr>
        <w:rPr>
          <w:rFonts w:ascii="Times New Roman" w:hAnsi="Times New Roman" w:cs="Times New Roman"/>
        </w:rPr>
      </w:pPr>
      <w:r>
        <w:rPr>
          <w:rFonts w:ascii="Times New Roman" w:hAnsi="Times New Roman" w:cs="Times New Roman"/>
        </w:rPr>
        <w:br w:type="page"/>
      </w:r>
    </w:p>
    <w:p w14:paraId="310DB382" w14:textId="77777777" w:rsidR="00C85A5E" w:rsidRDefault="008E0052">
      <w:pPr>
        <w:pStyle w:val="Heading1"/>
        <w:spacing w:before="300" w:after="140"/>
        <w:rPr>
          <w:rFonts w:ascii="Times New Roman" w:hAnsi="Times New Roman" w:cs="Times New Roman"/>
        </w:rPr>
      </w:pPr>
      <w:bookmarkStart w:id="32" w:name="_Toc234758861"/>
      <w:r>
        <w:rPr>
          <w:rFonts w:ascii="Times New Roman" w:hAnsi="Times New Roman" w:cs="Times New Roman"/>
          <w:b/>
          <w:bCs/>
          <w:color w:val="1F3864"/>
          <w:sz w:val="30"/>
          <w:szCs w:val="30"/>
        </w:rPr>
        <w:lastRenderedPageBreak/>
        <w:t>10. Theme &amp; Color Reference</w:t>
      </w:r>
      <w:bookmarkEnd w:id="32"/>
    </w:p>
    <w:p w14:paraId="75AC516D" w14:textId="77777777" w:rsidR="00C85A5E" w:rsidRDefault="008E0052">
      <w:pPr>
        <w:spacing w:after="120"/>
        <w:rPr>
          <w:rFonts w:ascii="Times New Roman" w:hAnsi="Times New Roman" w:cs="Times New Roman"/>
        </w:rPr>
      </w:pPr>
      <w:r>
        <w:rPr>
          <w:rFonts w:ascii="Times New Roman" w:hAnsi="Times New Roman" w:cs="Times New Roman"/>
        </w:rPr>
        <w:t>The report theme is defined in theme/superstore_theme.json (applied in §5.1). The tables below map every color in that file to its JSON setting and its role, followed by the file’s non-color settings and a paste-ready copy of the complete theme. A few hex values are reused across more than one setting, noted in the Role column.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600"/>
      </w:tblGrid>
      <w:tr w:rsidR="00C85A5E" w14:paraId="634C5130" w14:textId="77777777">
        <w:trPr>
          <w:tblHeader/>
        </w:trPr>
        <w:tc>
          <w:tcPr>
            <w:tcW w:w="1600" w:type="dxa"/>
            <w:shd w:val="clear" w:color="auto" w:fill="1F3864"/>
            <w:tcMar>
              <w:top w:w="60" w:type="dxa"/>
              <w:left w:w="100" w:type="dxa"/>
              <w:bottom w:w="60" w:type="dxa"/>
              <w:right w:w="100" w:type="dxa"/>
            </w:tcMar>
          </w:tcPr>
          <w:p w14:paraId="6EBCB336"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Hex code</w:t>
            </w:r>
          </w:p>
        </w:tc>
        <w:tc>
          <w:tcPr>
            <w:tcW w:w="3600" w:type="dxa"/>
            <w:shd w:val="clear" w:color="auto" w:fill="1F3864"/>
            <w:tcMar>
              <w:top w:w="60" w:type="dxa"/>
              <w:left w:w="100" w:type="dxa"/>
              <w:bottom w:w="60" w:type="dxa"/>
              <w:right w:w="100" w:type="dxa"/>
            </w:tcMar>
          </w:tcPr>
          <w:p w14:paraId="58341F1E"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JSON setting</w:t>
            </w:r>
          </w:p>
        </w:tc>
        <w:tc>
          <w:tcPr>
            <w:tcW w:w="4600" w:type="dxa"/>
            <w:shd w:val="clear" w:color="auto" w:fill="1F3864"/>
            <w:tcMar>
              <w:top w:w="60" w:type="dxa"/>
              <w:left w:w="100" w:type="dxa"/>
              <w:bottom w:w="60" w:type="dxa"/>
              <w:right w:w="100" w:type="dxa"/>
            </w:tcMar>
          </w:tcPr>
          <w:p w14:paraId="629AAF84"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Role</w:t>
            </w:r>
          </w:p>
        </w:tc>
      </w:tr>
      <w:tr w:rsidR="00C85A5E" w14:paraId="31C80548" w14:textId="77777777">
        <w:tc>
          <w:tcPr>
            <w:tcW w:w="1600" w:type="dxa"/>
            <w:tcMar>
              <w:top w:w="60" w:type="dxa"/>
              <w:left w:w="100" w:type="dxa"/>
              <w:bottom w:w="60" w:type="dxa"/>
              <w:right w:w="100" w:type="dxa"/>
            </w:tcMar>
          </w:tcPr>
          <w:p w14:paraId="01D39068" w14:textId="77777777" w:rsidR="00C85A5E" w:rsidRDefault="008E0052">
            <w:pPr>
              <w:rPr>
                <w:rFonts w:ascii="Times New Roman" w:hAnsi="Times New Roman" w:cs="Times New Roman"/>
              </w:rPr>
            </w:pPr>
            <w:r>
              <w:rPr>
                <w:rFonts w:ascii="Times New Roman" w:hAnsi="Times New Roman" w:cs="Times New Roman"/>
                <w:color w:val="000000"/>
                <w:sz w:val="18"/>
                <w:szCs w:val="18"/>
              </w:rPr>
              <w:t>#1F3864</w:t>
            </w:r>
          </w:p>
        </w:tc>
        <w:tc>
          <w:tcPr>
            <w:tcW w:w="3600" w:type="dxa"/>
            <w:tcMar>
              <w:top w:w="60" w:type="dxa"/>
              <w:left w:w="100" w:type="dxa"/>
              <w:bottom w:w="60" w:type="dxa"/>
              <w:right w:w="100" w:type="dxa"/>
            </w:tcMar>
          </w:tcPr>
          <w:p w14:paraId="2C57A3D3"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dataColors[0] + tableAccent</w:t>
            </w:r>
          </w:p>
        </w:tc>
        <w:tc>
          <w:tcPr>
            <w:tcW w:w="4600" w:type="dxa"/>
            <w:tcMar>
              <w:top w:w="60" w:type="dxa"/>
              <w:left w:w="100" w:type="dxa"/>
              <w:bottom w:w="60" w:type="dxa"/>
              <w:right w:w="100" w:type="dxa"/>
            </w:tcMar>
          </w:tcPr>
          <w:p w14:paraId="3934986B" w14:textId="77777777" w:rsidR="00C85A5E" w:rsidRDefault="008E0052">
            <w:pPr>
              <w:rPr>
                <w:rFonts w:ascii="Times New Roman" w:hAnsi="Times New Roman" w:cs="Times New Roman"/>
              </w:rPr>
            </w:pPr>
            <w:r>
              <w:rPr>
                <w:rFonts w:ascii="Times New Roman" w:hAnsi="Times New Roman" w:cs="Times New Roman"/>
                <w:color w:val="000000"/>
                <w:sz w:val="18"/>
                <w:szCs w:val="18"/>
              </w:rPr>
              <w:t>Primary series color; table/matrix accent</w:t>
            </w:r>
          </w:p>
        </w:tc>
      </w:tr>
      <w:tr w:rsidR="00C85A5E" w14:paraId="2180BBE7" w14:textId="77777777">
        <w:tc>
          <w:tcPr>
            <w:tcW w:w="1600" w:type="dxa"/>
            <w:tcMar>
              <w:top w:w="60" w:type="dxa"/>
              <w:left w:w="100" w:type="dxa"/>
              <w:bottom w:w="60" w:type="dxa"/>
              <w:right w:w="100" w:type="dxa"/>
            </w:tcMar>
          </w:tcPr>
          <w:p w14:paraId="617F6EC6" w14:textId="77777777" w:rsidR="00C85A5E" w:rsidRDefault="008E0052">
            <w:pPr>
              <w:rPr>
                <w:rFonts w:ascii="Times New Roman" w:hAnsi="Times New Roman" w:cs="Times New Roman"/>
              </w:rPr>
            </w:pPr>
            <w:r>
              <w:rPr>
                <w:rFonts w:ascii="Times New Roman" w:hAnsi="Times New Roman" w:cs="Times New Roman"/>
                <w:color w:val="000000"/>
                <w:sz w:val="18"/>
                <w:szCs w:val="18"/>
              </w:rPr>
              <w:t>#2E74B5</w:t>
            </w:r>
          </w:p>
        </w:tc>
        <w:tc>
          <w:tcPr>
            <w:tcW w:w="3600" w:type="dxa"/>
            <w:tcMar>
              <w:top w:w="60" w:type="dxa"/>
              <w:left w:w="100" w:type="dxa"/>
              <w:bottom w:w="60" w:type="dxa"/>
              <w:right w:w="100" w:type="dxa"/>
            </w:tcMar>
          </w:tcPr>
          <w:p w14:paraId="70C9970A"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dataColors[1]</w:t>
            </w:r>
          </w:p>
        </w:tc>
        <w:tc>
          <w:tcPr>
            <w:tcW w:w="4600" w:type="dxa"/>
            <w:tcMar>
              <w:top w:w="60" w:type="dxa"/>
              <w:left w:w="100" w:type="dxa"/>
              <w:bottom w:w="60" w:type="dxa"/>
              <w:right w:w="100" w:type="dxa"/>
            </w:tcMar>
          </w:tcPr>
          <w:p w14:paraId="00B4572B"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2</w:t>
            </w:r>
          </w:p>
        </w:tc>
      </w:tr>
      <w:tr w:rsidR="00C85A5E" w14:paraId="5B660398" w14:textId="77777777">
        <w:tc>
          <w:tcPr>
            <w:tcW w:w="1600" w:type="dxa"/>
            <w:tcMar>
              <w:top w:w="60" w:type="dxa"/>
              <w:left w:w="100" w:type="dxa"/>
              <w:bottom w:w="60" w:type="dxa"/>
              <w:right w:w="100" w:type="dxa"/>
            </w:tcMar>
          </w:tcPr>
          <w:p w14:paraId="62B557FF" w14:textId="77777777" w:rsidR="00C85A5E" w:rsidRDefault="008E0052">
            <w:pPr>
              <w:rPr>
                <w:rFonts w:ascii="Times New Roman" w:hAnsi="Times New Roman" w:cs="Times New Roman"/>
              </w:rPr>
            </w:pPr>
            <w:r>
              <w:rPr>
                <w:rFonts w:ascii="Times New Roman" w:hAnsi="Times New Roman" w:cs="Times New Roman"/>
                <w:color w:val="000000"/>
                <w:sz w:val="18"/>
                <w:szCs w:val="18"/>
              </w:rPr>
              <w:t>#1B9E8F</w:t>
            </w:r>
          </w:p>
        </w:tc>
        <w:tc>
          <w:tcPr>
            <w:tcW w:w="3600" w:type="dxa"/>
            <w:tcMar>
              <w:top w:w="60" w:type="dxa"/>
              <w:left w:w="100" w:type="dxa"/>
              <w:bottom w:w="60" w:type="dxa"/>
              <w:right w:w="100" w:type="dxa"/>
            </w:tcMar>
          </w:tcPr>
          <w:p w14:paraId="61FDB720"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dataColors[2]</w:t>
            </w:r>
          </w:p>
        </w:tc>
        <w:tc>
          <w:tcPr>
            <w:tcW w:w="4600" w:type="dxa"/>
            <w:tcMar>
              <w:top w:w="60" w:type="dxa"/>
              <w:left w:w="100" w:type="dxa"/>
              <w:bottom w:w="60" w:type="dxa"/>
              <w:right w:w="100" w:type="dxa"/>
            </w:tcMar>
          </w:tcPr>
          <w:p w14:paraId="5D6734EB"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3</w:t>
            </w:r>
          </w:p>
        </w:tc>
      </w:tr>
      <w:tr w:rsidR="00C85A5E" w14:paraId="0E9EA081" w14:textId="77777777">
        <w:tc>
          <w:tcPr>
            <w:tcW w:w="1600" w:type="dxa"/>
            <w:tcMar>
              <w:top w:w="60" w:type="dxa"/>
              <w:left w:w="100" w:type="dxa"/>
              <w:bottom w:w="60" w:type="dxa"/>
              <w:right w:w="100" w:type="dxa"/>
            </w:tcMar>
          </w:tcPr>
          <w:p w14:paraId="73A4D175" w14:textId="77777777" w:rsidR="00C85A5E" w:rsidRDefault="008E0052">
            <w:pPr>
              <w:rPr>
                <w:rFonts w:ascii="Times New Roman" w:hAnsi="Times New Roman" w:cs="Times New Roman"/>
              </w:rPr>
            </w:pPr>
            <w:r>
              <w:rPr>
                <w:rFonts w:ascii="Times New Roman" w:hAnsi="Times New Roman" w:cs="Times New Roman"/>
                <w:color w:val="000000"/>
                <w:sz w:val="18"/>
                <w:szCs w:val="18"/>
              </w:rPr>
              <w:t>#C8860A</w:t>
            </w:r>
          </w:p>
        </w:tc>
        <w:tc>
          <w:tcPr>
            <w:tcW w:w="3600" w:type="dxa"/>
            <w:tcMar>
              <w:top w:w="60" w:type="dxa"/>
              <w:left w:w="100" w:type="dxa"/>
              <w:bottom w:w="60" w:type="dxa"/>
              <w:right w:w="100" w:type="dxa"/>
            </w:tcMar>
          </w:tcPr>
          <w:p w14:paraId="15045D48"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dataColors[3]</w:t>
            </w:r>
          </w:p>
        </w:tc>
        <w:tc>
          <w:tcPr>
            <w:tcW w:w="4600" w:type="dxa"/>
            <w:tcMar>
              <w:top w:w="60" w:type="dxa"/>
              <w:left w:w="100" w:type="dxa"/>
              <w:bottom w:w="60" w:type="dxa"/>
              <w:right w:w="100" w:type="dxa"/>
            </w:tcMar>
          </w:tcPr>
          <w:p w14:paraId="637B5CA9"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4</w:t>
            </w:r>
          </w:p>
        </w:tc>
      </w:tr>
      <w:tr w:rsidR="00C85A5E" w14:paraId="47EDE737" w14:textId="77777777">
        <w:tc>
          <w:tcPr>
            <w:tcW w:w="1600" w:type="dxa"/>
            <w:tcMar>
              <w:top w:w="60" w:type="dxa"/>
              <w:left w:w="100" w:type="dxa"/>
              <w:bottom w:w="60" w:type="dxa"/>
              <w:right w:w="100" w:type="dxa"/>
            </w:tcMar>
          </w:tcPr>
          <w:p w14:paraId="768037EC" w14:textId="77777777" w:rsidR="00C85A5E" w:rsidRDefault="008E0052">
            <w:pPr>
              <w:rPr>
                <w:rFonts w:ascii="Times New Roman" w:hAnsi="Times New Roman" w:cs="Times New Roman"/>
              </w:rPr>
            </w:pPr>
            <w:r>
              <w:rPr>
                <w:rFonts w:ascii="Times New Roman" w:hAnsi="Times New Roman" w:cs="Times New Roman"/>
                <w:color w:val="000000"/>
                <w:sz w:val="18"/>
                <w:szCs w:val="18"/>
              </w:rPr>
              <w:t>#C0392B</w:t>
            </w:r>
          </w:p>
        </w:tc>
        <w:tc>
          <w:tcPr>
            <w:tcW w:w="3600" w:type="dxa"/>
            <w:tcMar>
              <w:top w:w="60" w:type="dxa"/>
              <w:left w:w="100" w:type="dxa"/>
              <w:bottom w:w="60" w:type="dxa"/>
              <w:right w:w="100" w:type="dxa"/>
            </w:tcMar>
          </w:tcPr>
          <w:p w14:paraId="2FEE4861"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dataColors[4]</w:t>
            </w:r>
          </w:p>
        </w:tc>
        <w:tc>
          <w:tcPr>
            <w:tcW w:w="4600" w:type="dxa"/>
            <w:tcMar>
              <w:top w:w="60" w:type="dxa"/>
              <w:left w:w="100" w:type="dxa"/>
              <w:bottom w:w="60" w:type="dxa"/>
              <w:right w:w="100" w:type="dxa"/>
            </w:tcMar>
          </w:tcPr>
          <w:p w14:paraId="635B7D97"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5</w:t>
            </w:r>
          </w:p>
        </w:tc>
      </w:tr>
      <w:tr w:rsidR="00C85A5E" w14:paraId="46EF5B5C" w14:textId="77777777">
        <w:tc>
          <w:tcPr>
            <w:tcW w:w="1600" w:type="dxa"/>
            <w:tcMar>
              <w:top w:w="60" w:type="dxa"/>
              <w:left w:w="100" w:type="dxa"/>
              <w:bottom w:w="60" w:type="dxa"/>
              <w:right w:w="100" w:type="dxa"/>
            </w:tcMar>
          </w:tcPr>
          <w:p w14:paraId="0CCC0F43" w14:textId="77777777" w:rsidR="00C85A5E" w:rsidRDefault="008E0052">
            <w:pPr>
              <w:rPr>
                <w:rFonts w:ascii="Times New Roman" w:hAnsi="Times New Roman" w:cs="Times New Roman"/>
              </w:rPr>
            </w:pPr>
            <w:r>
              <w:rPr>
                <w:rFonts w:ascii="Times New Roman" w:hAnsi="Times New Roman" w:cs="Times New Roman"/>
                <w:color w:val="000000"/>
                <w:sz w:val="18"/>
                <w:szCs w:val="18"/>
              </w:rPr>
              <w:t>#1E7B34</w:t>
            </w:r>
          </w:p>
        </w:tc>
        <w:tc>
          <w:tcPr>
            <w:tcW w:w="3600" w:type="dxa"/>
            <w:tcMar>
              <w:top w:w="60" w:type="dxa"/>
              <w:left w:w="100" w:type="dxa"/>
              <w:bottom w:w="60" w:type="dxa"/>
              <w:right w:w="100" w:type="dxa"/>
            </w:tcMar>
          </w:tcPr>
          <w:p w14:paraId="0B722E7F"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dataColors[5]</w:t>
            </w:r>
          </w:p>
        </w:tc>
        <w:tc>
          <w:tcPr>
            <w:tcW w:w="4600" w:type="dxa"/>
            <w:tcMar>
              <w:top w:w="60" w:type="dxa"/>
              <w:left w:w="100" w:type="dxa"/>
              <w:bottom w:w="60" w:type="dxa"/>
              <w:right w:w="100" w:type="dxa"/>
            </w:tcMar>
          </w:tcPr>
          <w:p w14:paraId="366E779C"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6</w:t>
            </w:r>
          </w:p>
        </w:tc>
      </w:tr>
      <w:tr w:rsidR="00C85A5E" w14:paraId="12B557DF" w14:textId="77777777">
        <w:tc>
          <w:tcPr>
            <w:tcW w:w="1600" w:type="dxa"/>
            <w:tcMar>
              <w:top w:w="60" w:type="dxa"/>
              <w:left w:w="100" w:type="dxa"/>
              <w:bottom w:w="60" w:type="dxa"/>
              <w:right w:w="100" w:type="dxa"/>
            </w:tcMar>
          </w:tcPr>
          <w:p w14:paraId="6790C165" w14:textId="77777777" w:rsidR="00C85A5E" w:rsidRDefault="008E0052">
            <w:pPr>
              <w:rPr>
                <w:rFonts w:ascii="Times New Roman" w:hAnsi="Times New Roman" w:cs="Times New Roman"/>
              </w:rPr>
            </w:pPr>
            <w:r>
              <w:rPr>
                <w:rFonts w:ascii="Times New Roman" w:hAnsi="Times New Roman" w:cs="Times New Roman"/>
                <w:color w:val="000000"/>
                <w:sz w:val="18"/>
                <w:szCs w:val="18"/>
              </w:rPr>
              <w:t>#B3B0AD</w:t>
            </w:r>
          </w:p>
        </w:tc>
        <w:tc>
          <w:tcPr>
            <w:tcW w:w="3600" w:type="dxa"/>
            <w:tcMar>
              <w:top w:w="60" w:type="dxa"/>
              <w:left w:w="100" w:type="dxa"/>
              <w:bottom w:w="60" w:type="dxa"/>
              <w:right w:w="100" w:type="dxa"/>
            </w:tcMar>
          </w:tcPr>
          <w:p w14:paraId="37582BE4"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dataColors[6]</w:t>
            </w:r>
          </w:p>
        </w:tc>
        <w:tc>
          <w:tcPr>
            <w:tcW w:w="4600" w:type="dxa"/>
            <w:tcMar>
              <w:top w:w="60" w:type="dxa"/>
              <w:left w:w="100" w:type="dxa"/>
              <w:bottom w:w="60" w:type="dxa"/>
              <w:right w:w="100" w:type="dxa"/>
            </w:tcMar>
          </w:tcPr>
          <w:p w14:paraId="4C988865"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7 (neutral grey)</w:t>
            </w:r>
          </w:p>
        </w:tc>
      </w:tr>
      <w:tr w:rsidR="00C85A5E" w14:paraId="16AFEC5F" w14:textId="77777777">
        <w:tc>
          <w:tcPr>
            <w:tcW w:w="1600" w:type="dxa"/>
            <w:tcMar>
              <w:top w:w="60" w:type="dxa"/>
              <w:left w:w="100" w:type="dxa"/>
              <w:bottom w:w="60" w:type="dxa"/>
              <w:right w:w="100" w:type="dxa"/>
            </w:tcMar>
          </w:tcPr>
          <w:p w14:paraId="51F8BCEF" w14:textId="77777777" w:rsidR="00C85A5E" w:rsidRDefault="008E0052">
            <w:pPr>
              <w:rPr>
                <w:rFonts w:ascii="Times New Roman" w:hAnsi="Times New Roman" w:cs="Times New Roman"/>
              </w:rPr>
            </w:pPr>
            <w:r>
              <w:rPr>
                <w:rFonts w:ascii="Times New Roman" w:hAnsi="Times New Roman" w:cs="Times New Roman"/>
                <w:color w:val="000000"/>
                <w:sz w:val="18"/>
                <w:szCs w:val="18"/>
              </w:rPr>
              <w:t>#7A9CC6</w:t>
            </w:r>
          </w:p>
        </w:tc>
        <w:tc>
          <w:tcPr>
            <w:tcW w:w="3600" w:type="dxa"/>
            <w:tcMar>
              <w:top w:w="60" w:type="dxa"/>
              <w:left w:w="100" w:type="dxa"/>
              <w:bottom w:w="60" w:type="dxa"/>
              <w:right w:w="100" w:type="dxa"/>
            </w:tcMar>
          </w:tcPr>
          <w:p w14:paraId="4E74FC22"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dataColors[7]</w:t>
            </w:r>
          </w:p>
        </w:tc>
        <w:tc>
          <w:tcPr>
            <w:tcW w:w="4600" w:type="dxa"/>
            <w:tcMar>
              <w:top w:w="60" w:type="dxa"/>
              <w:left w:w="100" w:type="dxa"/>
              <w:bottom w:w="60" w:type="dxa"/>
              <w:right w:w="100" w:type="dxa"/>
            </w:tcMar>
          </w:tcPr>
          <w:p w14:paraId="78F97FFC"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8</w:t>
            </w:r>
          </w:p>
        </w:tc>
      </w:tr>
      <w:tr w:rsidR="00C85A5E" w14:paraId="1B846A46" w14:textId="77777777">
        <w:tc>
          <w:tcPr>
            <w:tcW w:w="1600" w:type="dxa"/>
            <w:tcMar>
              <w:top w:w="60" w:type="dxa"/>
              <w:left w:w="100" w:type="dxa"/>
              <w:bottom w:w="60" w:type="dxa"/>
              <w:right w:w="100" w:type="dxa"/>
            </w:tcMar>
          </w:tcPr>
          <w:p w14:paraId="760BBBDF" w14:textId="77777777" w:rsidR="00C85A5E" w:rsidRDefault="008E0052">
            <w:pPr>
              <w:rPr>
                <w:rFonts w:ascii="Times New Roman" w:hAnsi="Times New Roman" w:cs="Times New Roman"/>
              </w:rPr>
            </w:pPr>
            <w:r>
              <w:rPr>
                <w:rFonts w:ascii="Times New Roman" w:hAnsi="Times New Roman" w:cs="Times New Roman"/>
                <w:color w:val="000000"/>
                <w:sz w:val="18"/>
                <w:szCs w:val="18"/>
              </w:rPr>
              <w:t>#FFFFFF</w:t>
            </w:r>
          </w:p>
        </w:tc>
        <w:tc>
          <w:tcPr>
            <w:tcW w:w="3600" w:type="dxa"/>
            <w:tcMar>
              <w:top w:w="60" w:type="dxa"/>
              <w:left w:w="100" w:type="dxa"/>
              <w:bottom w:w="60" w:type="dxa"/>
              <w:right w:w="100" w:type="dxa"/>
            </w:tcMar>
          </w:tcPr>
          <w:p w14:paraId="3B333F2A" w14:textId="77777777" w:rsidR="00C85A5E" w:rsidRDefault="008E0052">
            <w:pPr>
              <w:rPr>
                <w:rFonts w:ascii="Times New Roman" w:hAnsi="Times New Roman" w:cs="Times New Roman"/>
              </w:rPr>
            </w:pPr>
            <w:r>
              <w:rPr>
                <w:rFonts w:ascii="Times New Roman" w:hAnsi="Times New Roman" w:cs="Times New Roman"/>
                <w:color w:val="000000"/>
                <w:sz w:val="18"/>
                <w:szCs w:val="18"/>
              </w:rPr>
              <w:t>background + visualStyles.*.background</w:t>
            </w:r>
          </w:p>
        </w:tc>
        <w:tc>
          <w:tcPr>
            <w:tcW w:w="4600" w:type="dxa"/>
            <w:tcMar>
              <w:top w:w="60" w:type="dxa"/>
              <w:left w:w="100" w:type="dxa"/>
              <w:bottom w:w="60" w:type="dxa"/>
              <w:right w:w="100" w:type="dxa"/>
            </w:tcMar>
          </w:tcPr>
          <w:p w14:paraId="380B107D" w14:textId="77777777" w:rsidR="00C85A5E" w:rsidRDefault="008E0052">
            <w:pPr>
              <w:rPr>
                <w:rFonts w:ascii="Times New Roman" w:hAnsi="Times New Roman" w:cs="Times New Roman"/>
              </w:rPr>
            </w:pPr>
            <w:r>
              <w:rPr>
                <w:rFonts w:ascii="Times New Roman" w:hAnsi="Times New Roman" w:cs="Times New Roman"/>
                <w:color w:val="000000"/>
                <w:sz w:val="18"/>
                <w:szCs w:val="18"/>
              </w:rPr>
              <w:t>Report/page background; per-visual fill (transparency 0)</w:t>
            </w:r>
          </w:p>
        </w:tc>
      </w:tr>
      <w:tr w:rsidR="00C85A5E" w14:paraId="604015AB" w14:textId="77777777">
        <w:tc>
          <w:tcPr>
            <w:tcW w:w="1600" w:type="dxa"/>
            <w:tcMar>
              <w:top w:w="60" w:type="dxa"/>
              <w:left w:w="100" w:type="dxa"/>
              <w:bottom w:w="60" w:type="dxa"/>
              <w:right w:w="100" w:type="dxa"/>
            </w:tcMar>
          </w:tcPr>
          <w:p w14:paraId="41EDB142" w14:textId="77777777" w:rsidR="00C85A5E" w:rsidRDefault="008E0052">
            <w:pPr>
              <w:rPr>
                <w:rFonts w:ascii="Times New Roman" w:hAnsi="Times New Roman" w:cs="Times New Roman"/>
              </w:rPr>
            </w:pPr>
            <w:r>
              <w:rPr>
                <w:rFonts w:ascii="Times New Roman" w:hAnsi="Times New Roman" w:cs="Times New Roman"/>
                <w:color w:val="000000"/>
                <w:sz w:val="18"/>
                <w:szCs w:val="18"/>
              </w:rPr>
              <w:t>#252423</w:t>
            </w:r>
          </w:p>
        </w:tc>
        <w:tc>
          <w:tcPr>
            <w:tcW w:w="3600" w:type="dxa"/>
            <w:tcMar>
              <w:top w:w="60" w:type="dxa"/>
              <w:left w:w="100" w:type="dxa"/>
              <w:bottom w:w="60" w:type="dxa"/>
              <w:right w:w="100" w:type="dxa"/>
            </w:tcMar>
          </w:tcPr>
          <w:p w14:paraId="56B602CC" w14:textId="77777777" w:rsidR="00C85A5E" w:rsidRDefault="008E0052">
            <w:pPr>
              <w:rPr>
                <w:rFonts w:ascii="Times New Roman" w:hAnsi="Times New Roman" w:cs="Times New Roman"/>
              </w:rPr>
            </w:pPr>
            <w:r>
              <w:rPr>
                <w:rFonts w:ascii="Times New Roman" w:hAnsi="Times New Roman" w:cs="Times New Roman"/>
                <w:color w:val="000000"/>
                <w:sz w:val="18"/>
                <w:szCs w:val="18"/>
              </w:rPr>
              <w:t>foreground + visualStyles.*.title.fontColor</w:t>
            </w:r>
          </w:p>
        </w:tc>
        <w:tc>
          <w:tcPr>
            <w:tcW w:w="4600" w:type="dxa"/>
            <w:tcMar>
              <w:top w:w="60" w:type="dxa"/>
              <w:left w:w="100" w:type="dxa"/>
              <w:bottom w:w="60" w:type="dxa"/>
              <w:right w:w="100" w:type="dxa"/>
            </w:tcMar>
          </w:tcPr>
          <w:p w14:paraId="1F963370" w14:textId="77777777" w:rsidR="00C85A5E" w:rsidRDefault="008E0052">
            <w:pPr>
              <w:rPr>
                <w:rFonts w:ascii="Times New Roman" w:hAnsi="Times New Roman" w:cs="Times New Roman"/>
              </w:rPr>
            </w:pPr>
            <w:r>
              <w:rPr>
                <w:rFonts w:ascii="Times New Roman" w:hAnsi="Times New Roman" w:cs="Times New Roman"/>
                <w:color w:val="000000"/>
                <w:sz w:val="18"/>
                <w:szCs w:val="18"/>
              </w:rPr>
              <w:t>Base text color; visual title font color</w:t>
            </w:r>
          </w:p>
        </w:tc>
      </w:tr>
      <w:tr w:rsidR="00C85A5E" w14:paraId="454C9621" w14:textId="77777777">
        <w:tc>
          <w:tcPr>
            <w:tcW w:w="1600" w:type="dxa"/>
            <w:tcMar>
              <w:top w:w="60" w:type="dxa"/>
              <w:left w:w="100" w:type="dxa"/>
              <w:bottom w:w="60" w:type="dxa"/>
              <w:right w:w="100" w:type="dxa"/>
            </w:tcMar>
          </w:tcPr>
          <w:p w14:paraId="158C33FD" w14:textId="77777777" w:rsidR="00C85A5E" w:rsidRDefault="008E0052">
            <w:pPr>
              <w:rPr>
                <w:rFonts w:ascii="Times New Roman" w:hAnsi="Times New Roman" w:cs="Times New Roman"/>
              </w:rPr>
            </w:pPr>
            <w:r>
              <w:rPr>
                <w:rFonts w:ascii="Times New Roman" w:hAnsi="Times New Roman" w:cs="Times New Roman"/>
                <w:color w:val="000000"/>
                <w:sz w:val="18"/>
                <w:szCs w:val="18"/>
              </w:rPr>
              <w:t>#E1DFDD</w:t>
            </w:r>
          </w:p>
        </w:tc>
        <w:tc>
          <w:tcPr>
            <w:tcW w:w="3600" w:type="dxa"/>
            <w:tcMar>
              <w:top w:w="60" w:type="dxa"/>
              <w:left w:w="100" w:type="dxa"/>
              <w:bottom w:w="60" w:type="dxa"/>
              <w:right w:w="100" w:type="dxa"/>
            </w:tcMar>
          </w:tcPr>
          <w:p w14:paraId="3EB335D8"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visualStyles.*.border.color</w:t>
            </w:r>
          </w:p>
        </w:tc>
        <w:tc>
          <w:tcPr>
            <w:tcW w:w="4600" w:type="dxa"/>
            <w:tcMar>
              <w:top w:w="60" w:type="dxa"/>
              <w:left w:w="100" w:type="dxa"/>
              <w:bottom w:w="60" w:type="dxa"/>
              <w:right w:w="100" w:type="dxa"/>
            </w:tcMar>
          </w:tcPr>
          <w:p w14:paraId="7C257D80"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 border (border shown, radius 6)</w:t>
            </w:r>
          </w:p>
        </w:tc>
      </w:tr>
    </w:tbl>
    <w:p w14:paraId="262848EE" w14:textId="77777777" w:rsidR="00C85A5E" w:rsidRDefault="00C85A5E">
      <w:pPr>
        <w:spacing w:after="120"/>
        <w:rPr>
          <w:rFonts w:ascii="Times New Roman" w:hAnsi="Times New Roman" w:cs="Times New Roman"/>
        </w:rPr>
      </w:pPr>
    </w:p>
    <w:p w14:paraId="72829D3D" w14:textId="77777777" w:rsidR="00C85A5E" w:rsidRDefault="008E0052">
      <w:pPr>
        <w:spacing w:before="160" w:after="60"/>
        <w:rPr>
          <w:rFonts w:ascii="Times New Roman" w:hAnsi="Times New Roman" w:cs="Times New Roman"/>
        </w:rPr>
      </w:pPr>
      <w:r>
        <w:rPr>
          <w:rFonts w:ascii="Times New Roman" w:hAnsi="Times New Roman" w:cs="Times New Roman"/>
          <w:b/>
          <w:bCs/>
          <w:color w:val="1F3864"/>
        </w:rPr>
        <w:t>Non-color settings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C85A5E" w14:paraId="31E5A838" w14:textId="77777777">
        <w:trPr>
          <w:tblHeader/>
        </w:trPr>
        <w:tc>
          <w:tcPr>
            <w:tcW w:w="4900" w:type="dxa"/>
            <w:shd w:val="clear" w:color="auto" w:fill="1F3864"/>
            <w:tcMar>
              <w:top w:w="60" w:type="dxa"/>
              <w:left w:w="100" w:type="dxa"/>
              <w:bottom w:w="60" w:type="dxa"/>
              <w:right w:w="100" w:type="dxa"/>
            </w:tcMar>
          </w:tcPr>
          <w:p w14:paraId="17D711A4"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Setting</w:t>
            </w:r>
          </w:p>
        </w:tc>
        <w:tc>
          <w:tcPr>
            <w:tcW w:w="4900" w:type="dxa"/>
            <w:shd w:val="clear" w:color="auto" w:fill="1F3864"/>
            <w:tcMar>
              <w:top w:w="60" w:type="dxa"/>
              <w:left w:w="100" w:type="dxa"/>
              <w:bottom w:w="60" w:type="dxa"/>
              <w:right w:w="100" w:type="dxa"/>
            </w:tcMar>
          </w:tcPr>
          <w:p w14:paraId="30CC8A62"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Value</w:t>
            </w:r>
          </w:p>
        </w:tc>
      </w:tr>
      <w:tr w:rsidR="00C85A5E" w14:paraId="49EB6417" w14:textId="77777777">
        <w:tc>
          <w:tcPr>
            <w:tcW w:w="4900" w:type="dxa"/>
            <w:tcMar>
              <w:top w:w="60" w:type="dxa"/>
              <w:left w:w="100" w:type="dxa"/>
              <w:bottom w:w="60" w:type="dxa"/>
              <w:right w:w="100" w:type="dxa"/>
            </w:tcMar>
          </w:tcPr>
          <w:p w14:paraId="52734548" w14:textId="77777777" w:rsidR="00C85A5E" w:rsidRDefault="008E0052">
            <w:pPr>
              <w:rPr>
                <w:rFonts w:ascii="Times New Roman" w:hAnsi="Times New Roman" w:cs="Times New Roman"/>
              </w:rPr>
            </w:pPr>
            <w:r>
              <w:rPr>
                <w:rFonts w:ascii="Times New Roman" w:hAnsi="Times New Roman" w:cs="Times New Roman"/>
                <w:color w:val="000000"/>
                <w:sz w:val="18"/>
                <w:szCs w:val="18"/>
              </w:rPr>
              <w:t>name</w:t>
            </w:r>
          </w:p>
        </w:tc>
        <w:tc>
          <w:tcPr>
            <w:tcW w:w="4900" w:type="dxa"/>
            <w:tcMar>
              <w:top w:w="60" w:type="dxa"/>
              <w:left w:w="100" w:type="dxa"/>
              <w:bottom w:w="60" w:type="dxa"/>
              <w:right w:w="100" w:type="dxa"/>
            </w:tcMar>
          </w:tcPr>
          <w:p w14:paraId="2B35CC4D" w14:textId="77777777" w:rsidR="00C85A5E" w:rsidRDefault="008E0052">
            <w:pPr>
              <w:rPr>
                <w:rFonts w:ascii="Times New Roman" w:hAnsi="Times New Roman" w:cs="Times New Roman"/>
              </w:rPr>
            </w:pPr>
            <w:r>
              <w:rPr>
                <w:rFonts w:ascii="Times New Roman" w:hAnsi="Times New Roman" w:cs="Times New Roman"/>
                <w:color w:val="000000"/>
                <w:sz w:val="18"/>
                <w:szCs w:val="18"/>
              </w:rPr>
              <w:t>Superstore Sales Theme</w:t>
            </w:r>
          </w:p>
        </w:tc>
      </w:tr>
      <w:tr w:rsidR="00C85A5E" w14:paraId="17C54FA4" w14:textId="77777777">
        <w:tc>
          <w:tcPr>
            <w:tcW w:w="4900" w:type="dxa"/>
            <w:tcMar>
              <w:top w:w="60" w:type="dxa"/>
              <w:left w:w="100" w:type="dxa"/>
              <w:bottom w:w="60" w:type="dxa"/>
              <w:right w:w="100" w:type="dxa"/>
            </w:tcMar>
          </w:tcPr>
          <w:p w14:paraId="666B9015"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visualStyles.*.border.radius</w:t>
            </w:r>
          </w:p>
        </w:tc>
        <w:tc>
          <w:tcPr>
            <w:tcW w:w="4900" w:type="dxa"/>
            <w:tcMar>
              <w:top w:w="60" w:type="dxa"/>
              <w:left w:w="100" w:type="dxa"/>
              <w:bottom w:w="60" w:type="dxa"/>
              <w:right w:w="100" w:type="dxa"/>
            </w:tcMar>
          </w:tcPr>
          <w:p w14:paraId="47836BA4" w14:textId="77777777" w:rsidR="00C85A5E" w:rsidRDefault="008E0052">
            <w:pPr>
              <w:rPr>
                <w:rFonts w:ascii="Times New Roman" w:hAnsi="Times New Roman" w:cs="Times New Roman"/>
              </w:rPr>
            </w:pPr>
            <w:r>
              <w:rPr>
                <w:rFonts w:ascii="Times New Roman" w:hAnsi="Times New Roman" w:cs="Times New Roman"/>
                <w:color w:val="000000"/>
                <w:sz w:val="18"/>
                <w:szCs w:val="18"/>
              </w:rPr>
              <w:t>6</w:t>
            </w:r>
          </w:p>
        </w:tc>
      </w:tr>
      <w:tr w:rsidR="00C85A5E" w14:paraId="7EBDCA68" w14:textId="77777777">
        <w:tc>
          <w:tcPr>
            <w:tcW w:w="4900" w:type="dxa"/>
            <w:tcMar>
              <w:top w:w="60" w:type="dxa"/>
              <w:left w:w="100" w:type="dxa"/>
              <w:bottom w:w="60" w:type="dxa"/>
              <w:right w:w="100" w:type="dxa"/>
            </w:tcMar>
          </w:tcPr>
          <w:p w14:paraId="078D10FC"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visualStyles.*.border.show</w:t>
            </w:r>
          </w:p>
        </w:tc>
        <w:tc>
          <w:tcPr>
            <w:tcW w:w="4900" w:type="dxa"/>
            <w:tcMar>
              <w:top w:w="60" w:type="dxa"/>
              <w:left w:w="100" w:type="dxa"/>
              <w:bottom w:w="60" w:type="dxa"/>
              <w:right w:w="100" w:type="dxa"/>
            </w:tcMar>
          </w:tcPr>
          <w:p w14:paraId="49D1552F" w14:textId="77777777" w:rsidR="00C85A5E" w:rsidRDefault="008E0052">
            <w:pPr>
              <w:rPr>
                <w:rFonts w:ascii="Times New Roman" w:hAnsi="Times New Roman" w:cs="Times New Roman"/>
              </w:rPr>
            </w:pPr>
            <w:r>
              <w:rPr>
                <w:rFonts w:ascii="Times New Roman" w:hAnsi="Times New Roman" w:cs="Times New Roman"/>
                <w:color w:val="000000"/>
                <w:sz w:val="18"/>
                <w:szCs w:val="18"/>
              </w:rPr>
              <w:t>true</w:t>
            </w:r>
          </w:p>
        </w:tc>
      </w:tr>
      <w:tr w:rsidR="00C85A5E" w14:paraId="70477513" w14:textId="77777777">
        <w:tc>
          <w:tcPr>
            <w:tcW w:w="4900" w:type="dxa"/>
            <w:tcMar>
              <w:top w:w="60" w:type="dxa"/>
              <w:left w:w="100" w:type="dxa"/>
              <w:bottom w:w="60" w:type="dxa"/>
              <w:right w:w="100" w:type="dxa"/>
            </w:tcMar>
          </w:tcPr>
          <w:p w14:paraId="520AEBEB"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visualStyles.*.title.fontSize</w:t>
            </w:r>
          </w:p>
        </w:tc>
        <w:tc>
          <w:tcPr>
            <w:tcW w:w="4900" w:type="dxa"/>
            <w:tcMar>
              <w:top w:w="60" w:type="dxa"/>
              <w:left w:w="100" w:type="dxa"/>
              <w:bottom w:w="60" w:type="dxa"/>
              <w:right w:w="100" w:type="dxa"/>
            </w:tcMar>
          </w:tcPr>
          <w:p w14:paraId="08098532" w14:textId="77777777" w:rsidR="00C85A5E" w:rsidRDefault="008E0052">
            <w:pPr>
              <w:rPr>
                <w:rFonts w:ascii="Times New Roman" w:hAnsi="Times New Roman" w:cs="Times New Roman"/>
              </w:rPr>
            </w:pPr>
            <w:r>
              <w:rPr>
                <w:rFonts w:ascii="Times New Roman" w:hAnsi="Times New Roman" w:cs="Times New Roman"/>
                <w:color w:val="000000"/>
                <w:sz w:val="18"/>
                <w:szCs w:val="18"/>
              </w:rPr>
              <w:t>12</w:t>
            </w:r>
          </w:p>
        </w:tc>
      </w:tr>
      <w:tr w:rsidR="00C85A5E" w14:paraId="6DDD13F9" w14:textId="77777777">
        <w:tc>
          <w:tcPr>
            <w:tcW w:w="4900" w:type="dxa"/>
            <w:tcMar>
              <w:top w:w="60" w:type="dxa"/>
              <w:left w:w="100" w:type="dxa"/>
              <w:bottom w:w="60" w:type="dxa"/>
              <w:right w:w="100" w:type="dxa"/>
            </w:tcMar>
          </w:tcPr>
          <w:p w14:paraId="006356AA"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visualStyles.*.title.bold</w:t>
            </w:r>
          </w:p>
        </w:tc>
        <w:tc>
          <w:tcPr>
            <w:tcW w:w="4900" w:type="dxa"/>
            <w:tcMar>
              <w:top w:w="60" w:type="dxa"/>
              <w:left w:w="100" w:type="dxa"/>
              <w:bottom w:w="60" w:type="dxa"/>
              <w:right w:w="100" w:type="dxa"/>
            </w:tcMar>
          </w:tcPr>
          <w:p w14:paraId="7E005580" w14:textId="77777777" w:rsidR="00C85A5E" w:rsidRDefault="008E0052">
            <w:pPr>
              <w:rPr>
                <w:rFonts w:ascii="Times New Roman" w:hAnsi="Times New Roman" w:cs="Times New Roman"/>
              </w:rPr>
            </w:pPr>
            <w:r>
              <w:rPr>
                <w:rFonts w:ascii="Times New Roman" w:hAnsi="Times New Roman" w:cs="Times New Roman"/>
                <w:color w:val="000000"/>
                <w:sz w:val="18"/>
                <w:szCs w:val="18"/>
              </w:rPr>
              <w:t>true</w:t>
            </w:r>
          </w:p>
        </w:tc>
      </w:tr>
      <w:tr w:rsidR="00C85A5E" w14:paraId="01EF508E" w14:textId="77777777">
        <w:tc>
          <w:tcPr>
            <w:tcW w:w="4900" w:type="dxa"/>
            <w:tcMar>
              <w:top w:w="60" w:type="dxa"/>
              <w:left w:w="100" w:type="dxa"/>
              <w:bottom w:w="60" w:type="dxa"/>
              <w:right w:w="100" w:type="dxa"/>
            </w:tcMar>
          </w:tcPr>
          <w:p w14:paraId="55542513"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visualStyles.*.background.transparency</w:t>
            </w:r>
          </w:p>
        </w:tc>
        <w:tc>
          <w:tcPr>
            <w:tcW w:w="4900" w:type="dxa"/>
            <w:tcMar>
              <w:top w:w="60" w:type="dxa"/>
              <w:left w:w="100" w:type="dxa"/>
              <w:bottom w:w="60" w:type="dxa"/>
              <w:right w:w="100" w:type="dxa"/>
            </w:tcMar>
          </w:tcPr>
          <w:p w14:paraId="181F4038" w14:textId="77777777" w:rsidR="00C85A5E" w:rsidRDefault="008E0052">
            <w:pPr>
              <w:rPr>
                <w:rFonts w:ascii="Times New Roman" w:hAnsi="Times New Roman" w:cs="Times New Roman"/>
              </w:rPr>
            </w:pPr>
            <w:r>
              <w:rPr>
                <w:rFonts w:ascii="Times New Roman" w:hAnsi="Times New Roman" w:cs="Times New Roman"/>
                <w:color w:val="000000"/>
                <w:sz w:val="18"/>
                <w:szCs w:val="18"/>
              </w:rPr>
              <w:t>0</w:t>
            </w:r>
          </w:p>
        </w:tc>
      </w:tr>
    </w:tbl>
    <w:p w14:paraId="54F21181" w14:textId="77777777" w:rsidR="00C85A5E" w:rsidRDefault="00C85A5E">
      <w:pPr>
        <w:spacing w:after="120"/>
        <w:rPr>
          <w:rFonts w:ascii="Times New Roman" w:hAnsi="Times New Roman" w:cs="Times New Roman"/>
        </w:rPr>
      </w:pPr>
    </w:p>
    <w:p w14:paraId="65966B5D" w14:textId="77777777" w:rsidR="00C85A5E" w:rsidRDefault="008E0052">
      <w:pPr>
        <w:spacing w:before="160" w:after="60"/>
        <w:rPr>
          <w:rFonts w:ascii="Times New Roman" w:hAnsi="Times New Roman" w:cs="Times New Roman"/>
        </w:rPr>
      </w:pPr>
      <w:r>
        <w:rPr>
          <w:rFonts w:ascii="Times New Roman" w:hAnsi="Times New Roman" w:cs="Times New Roman"/>
          <w:b/>
          <w:bCs/>
          <w:color w:val="1F3864"/>
        </w:rPr>
        <w:t>Complete theme JSON (paste-ready)</w:t>
      </w:r>
    </w:p>
    <w:p w14:paraId="56A1B609"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14D15CA7"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"name": "Superstore Sales Theme",</w:t>
      </w:r>
    </w:p>
    <w:p w14:paraId="3EDC1CEE"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"dataColors": ["#1F3864", "#2E74B5", "#1B9E8F", "#C8860A",</w:t>
      </w:r>
    </w:p>
    <w:p w14:paraId="1D4E9B06"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"#C0392B", "#1E7B34", "#B3B0AD", "#7A9CC6"],</w:t>
      </w:r>
    </w:p>
    <w:p w14:paraId="6B9DF05F"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"background": "#FFFFFF",</w:t>
      </w:r>
    </w:p>
    <w:p w14:paraId="251B5962"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"foreground": "#252423",</w:t>
      </w:r>
    </w:p>
    <w:p w14:paraId="2540DB98"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"tableAccent": "#1F3864",</w:t>
      </w:r>
    </w:p>
    <w:p w14:paraId="44352BA3"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"visualStyles": {</w:t>
      </w:r>
    </w:p>
    <w:p w14:paraId="46D7E8C0"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w:t>
      </w:r>
    </w:p>
    <w:p w14:paraId="6408F41A"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w:t>
      </w:r>
    </w:p>
    <w:p w14:paraId="468967EE"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"background": [{ "color": { "solid": { "color": "#FFFFFF" } }, "transparency": 0 }],</w:t>
      </w:r>
    </w:p>
    <w:p w14:paraId="2064F12D"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"border": [{ "show": true, "color": { "solid": { "color": "#E1DFDD" } }, "radius": 6 }],</w:t>
      </w:r>
    </w:p>
    <w:p w14:paraId="5B850B69"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"title": [{ "fontSize": 12, "fontColor": { "solid": { "color": "#252423" } }, "bold": true }]</w:t>
      </w:r>
    </w:p>
    <w:p w14:paraId="1A13A09A"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E04E52B"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1CD8AFCA"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FDC93F3" w14:textId="77777777" w:rsidR="00C85A5E"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w:t>
      </w:r>
    </w:p>
    <w:sectPr w:rsidR="00C85A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DBE"/>
    <w:multiLevelType w:val="hybridMultilevel"/>
    <w:tmpl w:val="46CC93E2"/>
    <w:lvl w:ilvl="0" w:tplc="E5EC13B8">
      <w:start w:val="1"/>
      <w:numFmt w:val="decimal"/>
      <w:lvlText w:val="%1."/>
      <w:lvlJc w:val="left"/>
      <w:pPr>
        <w:ind w:left="400" w:hanging="260"/>
      </w:pPr>
    </w:lvl>
    <w:lvl w:ilvl="1" w:tplc="F27AB480">
      <w:numFmt w:val="decimal"/>
      <w:lvlText w:val=""/>
      <w:lvlJc w:val="left"/>
    </w:lvl>
    <w:lvl w:ilvl="2" w:tplc="1B18BBB6">
      <w:numFmt w:val="decimal"/>
      <w:lvlText w:val=""/>
      <w:lvlJc w:val="left"/>
    </w:lvl>
    <w:lvl w:ilvl="3" w:tplc="EA3EE062">
      <w:numFmt w:val="decimal"/>
      <w:lvlText w:val=""/>
      <w:lvlJc w:val="left"/>
    </w:lvl>
    <w:lvl w:ilvl="4" w:tplc="CF769BD8">
      <w:numFmt w:val="decimal"/>
      <w:lvlText w:val=""/>
      <w:lvlJc w:val="left"/>
    </w:lvl>
    <w:lvl w:ilvl="5" w:tplc="3D6A57EA">
      <w:numFmt w:val="decimal"/>
      <w:lvlText w:val=""/>
      <w:lvlJc w:val="left"/>
    </w:lvl>
    <w:lvl w:ilvl="6" w:tplc="4510F380">
      <w:numFmt w:val="decimal"/>
      <w:lvlText w:val=""/>
      <w:lvlJc w:val="left"/>
    </w:lvl>
    <w:lvl w:ilvl="7" w:tplc="1A522BC4">
      <w:numFmt w:val="decimal"/>
      <w:lvlText w:val=""/>
      <w:lvlJc w:val="left"/>
    </w:lvl>
    <w:lvl w:ilvl="8" w:tplc="8B0E19FC">
      <w:numFmt w:val="decimal"/>
      <w:lvlText w:val=""/>
      <w:lvlJc w:val="left"/>
    </w:lvl>
  </w:abstractNum>
  <w:abstractNum w:abstractNumId="1" w15:restartNumberingAfterBreak="0">
    <w:nsid w:val="07FD380E"/>
    <w:multiLevelType w:val="hybridMultilevel"/>
    <w:tmpl w:val="789A1820"/>
    <w:lvl w:ilvl="0" w:tplc="FCC6D8A8">
      <w:start w:val="1"/>
      <w:numFmt w:val="decimal"/>
      <w:lvlText w:val="%1."/>
      <w:lvlJc w:val="left"/>
      <w:pPr>
        <w:ind w:left="400" w:hanging="260"/>
      </w:pPr>
    </w:lvl>
    <w:lvl w:ilvl="1" w:tplc="4C166FA0">
      <w:numFmt w:val="decimal"/>
      <w:lvlText w:val=""/>
      <w:lvlJc w:val="left"/>
    </w:lvl>
    <w:lvl w:ilvl="2" w:tplc="C390222C">
      <w:numFmt w:val="decimal"/>
      <w:lvlText w:val=""/>
      <w:lvlJc w:val="left"/>
    </w:lvl>
    <w:lvl w:ilvl="3" w:tplc="6326245C">
      <w:numFmt w:val="decimal"/>
      <w:lvlText w:val=""/>
      <w:lvlJc w:val="left"/>
    </w:lvl>
    <w:lvl w:ilvl="4" w:tplc="58A2983A">
      <w:numFmt w:val="decimal"/>
      <w:lvlText w:val=""/>
      <w:lvlJc w:val="left"/>
    </w:lvl>
    <w:lvl w:ilvl="5" w:tplc="5BC287FC">
      <w:numFmt w:val="decimal"/>
      <w:lvlText w:val=""/>
      <w:lvlJc w:val="left"/>
    </w:lvl>
    <w:lvl w:ilvl="6" w:tplc="68C6FDEA">
      <w:numFmt w:val="decimal"/>
      <w:lvlText w:val=""/>
      <w:lvlJc w:val="left"/>
    </w:lvl>
    <w:lvl w:ilvl="7" w:tplc="7C6EEEB6">
      <w:numFmt w:val="decimal"/>
      <w:lvlText w:val=""/>
      <w:lvlJc w:val="left"/>
    </w:lvl>
    <w:lvl w:ilvl="8" w:tplc="706E887A">
      <w:numFmt w:val="decimal"/>
      <w:lvlText w:val=""/>
      <w:lvlJc w:val="left"/>
    </w:lvl>
  </w:abstractNum>
  <w:abstractNum w:abstractNumId="2" w15:restartNumberingAfterBreak="0">
    <w:nsid w:val="18EE122C"/>
    <w:multiLevelType w:val="hybridMultilevel"/>
    <w:tmpl w:val="C38C7E88"/>
    <w:lvl w:ilvl="0" w:tplc="CD7833E2">
      <w:start w:val="1"/>
      <w:numFmt w:val="bullet"/>
      <w:lvlText w:val="●"/>
      <w:lvlJc w:val="left"/>
      <w:pPr>
        <w:ind w:left="720" w:hanging="360"/>
      </w:pPr>
    </w:lvl>
    <w:lvl w:ilvl="1" w:tplc="C4766BF8">
      <w:start w:val="1"/>
      <w:numFmt w:val="bullet"/>
      <w:lvlText w:val="○"/>
      <w:lvlJc w:val="left"/>
      <w:pPr>
        <w:ind w:left="1440" w:hanging="360"/>
      </w:pPr>
    </w:lvl>
    <w:lvl w:ilvl="2" w:tplc="79D6854A">
      <w:start w:val="1"/>
      <w:numFmt w:val="bullet"/>
      <w:lvlText w:val="■"/>
      <w:lvlJc w:val="left"/>
      <w:pPr>
        <w:ind w:left="2160" w:hanging="360"/>
      </w:pPr>
    </w:lvl>
    <w:lvl w:ilvl="3" w:tplc="0A548CFE">
      <w:start w:val="1"/>
      <w:numFmt w:val="bullet"/>
      <w:lvlText w:val="●"/>
      <w:lvlJc w:val="left"/>
      <w:pPr>
        <w:ind w:left="2880" w:hanging="360"/>
      </w:pPr>
    </w:lvl>
    <w:lvl w:ilvl="4" w:tplc="8822F234">
      <w:start w:val="1"/>
      <w:numFmt w:val="bullet"/>
      <w:lvlText w:val="○"/>
      <w:lvlJc w:val="left"/>
      <w:pPr>
        <w:ind w:left="3600" w:hanging="360"/>
      </w:pPr>
    </w:lvl>
    <w:lvl w:ilvl="5" w:tplc="58AC2342">
      <w:start w:val="1"/>
      <w:numFmt w:val="bullet"/>
      <w:lvlText w:val="■"/>
      <w:lvlJc w:val="left"/>
      <w:pPr>
        <w:ind w:left="4320" w:hanging="360"/>
      </w:pPr>
    </w:lvl>
    <w:lvl w:ilvl="6" w:tplc="E93C49EE">
      <w:start w:val="1"/>
      <w:numFmt w:val="bullet"/>
      <w:lvlText w:val="●"/>
      <w:lvlJc w:val="left"/>
      <w:pPr>
        <w:ind w:left="5040" w:hanging="360"/>
      </w:pPr>
    </w:lvl>
    <w:lvl w:ilvl="7" w:tplc="8598BCF6">
      <w:start w:val="1"/>
      <w:numFmt w:val="bullet"/>
      <w:lvlText w:val="●"/>
      <w:lvlJc w:val="left"/>
      <w:pPr>
        <w:ind w:left="5760" w:hanging="360"/>
      </w:pPr>
    </w:lvl>
    <w:lvl w:ilvl="8" w:tplc="C2AA86BC">
      <w:start w:val="1"/>
      <w:numFmt w:val="bullet"/>
      <w:lvlText w:val="●"/>
      <w:lvlJc w:val="left"/>
      <w:pPr>
        <w:ind w:left="6480" w:hanging="360"/>
      </w:pPr>
    </w:lvl>
  </w:abstractNum>
  <w:abstractNum w:abstractNumId="3" w15:restartNumberingAfterBreak="0">
    <w:nsid w:val="1D532BC4"/>
    <w:multiLevelType w:val="hybridMultilevel"/>
    <w:tmpl w:val="5CE8B940"/>
    <w:lvl w:ilvl="0" w:tplc="771E27E8">
      <w:start w:val="1"/>
      <w:numFmt w:val="decimal"/>
      <w:lvlText w:val="%1."/>
      <w:lvlJc w:val="left"/>
      <w:pPr>
        <w:ind w:left="400" w:hanging="260"/>
      </w:pPr>
    </w:lvl>
    <w:lvl w:ilvl="1" w:tplc="7C02BA4C">
      <w:numFmt w:val="decimal"/>
      <w:lvlText w:val=""/>
      <w:lvlJc w:val="left"/>
    </w:lvl>
    <w:lvl w:ilvl="2" w:tplc="7C2C3934">
      <w:numFmt w:val="decimal"/>
      <w:lvlText w:val=""/>
      <w:lvlJc w:val="left"/>
    </w:lvl>
    <w:lvl w:ilvl="3" w:tplc="D84ECF6E">
      <w:numFmt w:val="decimal"/>
      <w:lvlText w:val=""/>
      <w:lvlJc w:val="left"/>
    </w:lvl>
    <w:lvl w:ilvl="4" w:tplc="44EC823A">
      <w:numFmt w:val="decimal"/>
      <w:lvlText w:val=""/>
      <w:lvlJc w:val="left"/>
    </w:lvl>
    <w:lvl w:ilvl="5" w:tplc="615C98F4">
      <w:numFmt w:val="decimal"/>
      <w:lvlText w:val=""/>
      <w:lvlJc w:val="left"/>
    </w:lvl>
    <w:lvl w:ilvl="6" w:tplc="4BECF944">
      <w:numFmt w:val="decimal"/>
      <w:lvlText w:val=""/>
      <w:lvlJc w:val="left"/>
    </w:lvl>
    <w:lvl w:ilvl="7" w:tplc="59A816F0">
      <w:numFmt w:val="decimal"/>
      <w:lvlText w:val=""/>
      <w:lvlJc w:val="left"/>
    </w:lvl>
    <w:lvl w:ilvl="8" w:tplc="387A0572">
      <w:numFmt w:val="decimal"/>
      <w:lvlText w:val=""/>
      <w:lvlJc w:val="left"/>
    </w:lvl>
  </w:abstractNum>
  <w:abstractNum w:abstractNumId="4" w15:restartNumberingAfterBreak="0">
    <w:nsid w:val="1D7F4D66"/>
    <w:multiLevelType w:val="hybridMultilevel"/>
    <w:tmpl w:val="27F2B6D2"/>
    <w:lvl w:ilvl="0" w:tplc="19A65804">
      <w:start w:val="1"/>
      <w:numFmt w:val="decimal"/>
      <w:lvlText w:val="%1."/>
      <w:lvlJc w:val="left"/>
      <w:pPr>
        <w:ind w:left="400" w:hanging="260"/>
      </w:pPr>
    </w:lvl>
    <w:lvl w:ilvl="1" w:tplc="1D3836D2">
      <w:numFmt w:val="decimal"/>
      <w:lvlText w:val=""/>
      <w:lvlJc w:val="left"/>
    </w:lvl>
    <w:lvl w:ilvl="2" w:tplc="6098FF10">
      <w:numFmt w:val="decimal"/>
      <w:lvlText w:val=""/>
      <w:lvlJc w:val="left"/>
    </w:lvl>
    <w:lvl w:ilvl="3" w:tplc="C95EBE86">
      <w:numFmt w:val="decimal"/>
      <w:lvlText w:val=""/>
      <w:lvlJc w:val="left"/>
    </w:lvl>
    <w:lvl w:ilvl="4" w:tplc="AC2A4EBA">
      <w:numFmt w:val="decimal"/>
      <w:lvlText w:val=""/>
      <w:lvlJc w:val="left"/>
    </w:lvl>
    <w:lvl w:ilvl="5" w:tplc="8D70A046">
      <w:numFmt w:val="decimal"/>
      <w:lvlText w:val=""/>
      <w:lvlJc w:val="left"/>
    </w:lvl>
    <w:lvl w:ilvl="6" w:tplc="177AE2DA">
      <w:numFmt w:val="decimal"/>
      <w:lvlText w:val=""/>
      <w:lvlJc w:val="left"/>
    </w:lvl>
    <w:lvl w:ilvl="7" w:tplc="71C635B4">
      <w:numFmt w:val="decimal"/>
      <w:lvlText w:val=""/>
      <w:lvlJc w:val="left"/>
    </w:lvl>
    <w:lvl w:ilvl="8" w:tplc="CAF0ED3A">
      <w:numFmt w:val="decimal"/>
      <w:lvlText w:val=""/>
      <w:lvlJc w:val="left"/>
    </w:lvl>
  </w:abstractNum>
  <w:abstractNum w:abstractNumId="5" w15:restartNumberingAfterBreak="0">
    <w:nsid w:val="1E0F6DC3"/>
    <w:multiLevelType w:val="hybridMultilevel"/>
    <w:tmpl w:val="6824972A"/>
    <w:lvl w:ilvl="0" w:tplc="9E1AE9F4">
      <w:start w:val="1"/>
      <w:numFmt w:val="decimal"/>
      <w:lvlText w:val="%1."/>
      <w:lvlJc w:val="left"/>
      <w:pPr>
        <w:ind w:left="400" w:hanging="260"/>
      </w:pPr>
    </w:lvl>
    <w:lvl w:ilvl="1" w:tplc="E9700A1E">
      <w:numFmt w:val="decimal"/>
      <w:lvlText w:val=""/>
      <w:lvlJc w:val="left"/>
    </w:lvl>
    <w:lvl w:ilvl="2" w:tplc="624C6EF6">
      <w:numFmt w:val="decimal"/>
      <w:lvlText w:val=""/>
      <w:lvlJc w:val="left"/>
    </w:lvl>
    <w:lvl w:ilvl="3" w:tplc="2F1EE9F0">
      <w:numFmt w:val="decimal"/>
      <w:lvlText w:val=""/>
      <w:lvlJc w:val="left"/>
    </w:lvl>
    <w:lvl w:ilvl="4" w:tplc="21260A84">
      <w:numFmt w:val="decimal"/>
      <w:lvlText w:val=""/>
      <w:lvlJc w:val="left"/>
    </w:lvl>
    <w:lvl w:ilvl="5" w:tplc="A572B36C">
      <w:numFmt w:val="decimal"/>
      <w:lvlText w:val=""/>
      <w:lvlJc w:val="left"/>
    </w:lvl>
    <w:lvl w:ilvl="6" w:tplc="E9146CBC">
      <w:numFmt w:val="decimal"/>
      <w:lvlText w:val=""/>
      <w:lvlJc w:val="left"/>
    </w:lvl>
    <w:lvl w:ilvl="7" w:tplc="D63EA502">
      <w:numFmt w:val="decimal"/>
      <w:lvlText w:val=""/>
      <w:lvlJc w:val="left"/>
    </w:lvl>
    <w:lvl w:ilvl="8" w:tplc="B87E64E0">
      <w:numFmt w:val="decimal"/>
      <w:lvlText w:val=""/>
      <w:lvlJc w:val="left"/>
    </w:lvl>
  </w:abstractNum>
  <w:abstractNum w:abstractNumId="6" w15:restartNumberingAfterBreak="0">
    <w:nsid w:val="257E0B93"/>
    <w:multiLevelType w:val="hybridMultilevel"/>
    <w:tmpl w:val="67606C78"/>
    <w:lvl w:ilvl="0" w:tplc="A2B68E70">
      <w:start w:val="1"/>
      <w:numFmt w:val="decimal"/>
      <w:lvlText w:val="%1."/>
      <w:lvlJc w:val="left"/>
      <w:pPr>
        <w:ind w:left="400" w:hanging="260"/>
      </w:pPr>
    </w:lvl>
    <w:lvl w:ilvl="1" w:tplc="D772BAFA">
      <w:numFmt w:val="decimal"/>
      <w:lvlText w:val=""/>
      <w:lvlJc w:val="left"/>
    </w:lvl>
    <w:lvl w:ilvl="2" w:tplc="A9FE1C14">
      <w:numFmt w:val="decimal"/>
      <w:lvlText w:val=""/>
      <w:lvlJc w:val="left"/>
    </w:lvl>
    <w:lvl w:ilvl="3" w:tplc="9FA2968A">
      <w:numFmt w:val="decimal"/>
      <w:lvlText w:val=""/>
      <w:lvlJc w:val="left"/>
    </w:lvl>
    <w:lvl w:ilvl="4" w:tplc="9A6A58B2">
      <w:numFmt w:val="decimal"/>
      <w:lvlText w:val=""/>
      <w:lvlJc w:val="left"/>
    </w:lvl>
    <w:lvl w:ilvl="5" w:tplc="38A8F8B0">
      <w:numFmt w:val="decimal"/>
      <w:lvlText w:val=""/>
      <w:lvlJc w:val="left"/>
    </w:lvl>
    <w:lvl w:ilvl="6" w:tplc="44E4398A">
      <w:numFmt w:val="decimal"/>
      <w:lvlText w:val=""/>
      <w:lvlJc w:val="left"/>
    </w:lvl>
    <w:lvl w:ilvl="7" w:tplc="E978604E">
      <w:numFmt w:val="decimal"/>
      <w:lvlText w:val=""/>
      <w:lvlJc w:val="left"/>
    </w:lvl>
    <w:lvl w:ilvl="8" w:tplc="20386D3A">
      <w:numFmt w:val="decimal"/>
      <w:lvlText w:val=""/>
      <w:lvlJc w:val="left"/>
    </w:lvl>
  </w:abstractNum>
  <w:abstractNum w:abstractNumId="7" w15:restartNumberingAfterBreak="0">
    <w:nsid w:val="2EC56D67"/>
    <w:multiLevelType w:val="hybridMultilevel"/>
    <w:tmpl w:val="CF3CE8A0"/>
    <w:lvl w:ilvl="0" w:tplc="C37283D4">
      <w:start w:val="1"/>
      <w:numFmt w:val="decimal"/>
      <w:lvlText w:val="%1."/>
      <w:lvlJc w:val="left"/>
      <w:pPr>
        <w:ind w:left="400" w:hanging="260"/>
      </w:pPr>
    </w:lvl>
    <w:lvl w:ilvl="1" w:tplc="C53C354E">
      <w:numFmt w:val="decimal"/>
      <w:lvlText w:val=""/>
      <w:lvlJc w:val="left"/>
    </w:lvl>
    <w:lvl w:ilvl="2" w:tplc="4F782544">
      <w:numFmt w:val="decimal"/>
      <w:lvlText w:val=""/>
      <w:lvlJc w:val="left"/>
    </w:lvl>
    <w:lvl w:ilvl="3" w:tplc="00DEBB04">
      <w:numFmt w:val="decimal"/>
      <w:lvlText w:val=""/>
      <w:lvlJc w:val="left"/>
    </w:lvl>
    <w:lvl w:ilvl="4" w:tplc="2E9EB0DA">
      <w:numFmt w:val="decimal"/>
      <w:lvlText w:val=""/>
      <w:lvlJc w:val="left"/>
    </w:lvl>
    <w:lvl w:ilvl="5" w:tplc="375C55F4">
      <w:numFmt w:val="decimal"/>
      <w:lvlText w:val=""/>
      <w:lvlJc w:val="left"/>
    </w:lvl>
    <w:lvl w:ilvl="6" w:tplc="003694A4">
      <w:numFmt w:val="decimal"/>
      <w:lvlText w:val=""/>
      <w:lvlJc w:val="left"/>
    </w:lvl>
    <w:lvl w:ilvl="7" w:tplc="BB6E0A68">
      <w:numFmt w:val="decimal"/>
      <w:lvlText w:val=""/>
      <w:lvlJc w:val="left"/>
    </w:lvl>
    <w:lvl w:ilvl="8" w:tplc="8A52DD84">
      <w:numFmt w:val="decimal"/>
      <w:lvlText w:val=""/>
      <w:lvlJc w:val="left"/>
    </w:lvl>
  </w:abstractNum>
  <w:abstractNum w:abstractNumId="8" w15:restartNumberingAfterBreak="0">
    <w:nsid w:val="3206541E"/>
    <w:multiLevelType w:val="hybridMultilevel"/>
    <w:tmpl w:val="93E645C6"/>
    <w:lvl w:ilvl="0" w:tplc="1B0E2828">
      <w:start w:val="1"/>
      <w:numFmt w:val="decimal"/>
      <w:lvlText w:val="%1."/>
      <w:lvlJc w:val="left"/>
      <w:pPr>
        <w:ind w:left="400" w:hanging="260"/>
      </w:pPr>
    </w:lvl>
    <w:lvl w:ilvl="1" w:tplc="E230C66C">
      <w:numFmt w:val="decimal"/>
      <w:lvlText w:val=""/>
      <w:lvlJc w:val="left"/>
    </w:lvl>
    <w:lvl w:ilvl="2" w:tplc="B9440C88">
      <w:numFmt w:val="decimal"/>
      <w:lvlText w:val=""/>
      <w:lvlJc w:val="left"/>
    </w:lvl>
    <w:lvl w:ilvl="3" w:tplc="2E48CBAE">
      <w:numFmt w:val="decimal"/>
      <w:lvlText w:val=""/>
      <w:lvlJc w:val="left"/>
    </w:lvl>
    <w:lvl w:ilvl="4" w:tplc="52969858">
      <w:numFmt w:val="decimal"/>
      <w:lvlText w:val=""/>
      <w:lvlJc w:val="left"/>
    </w:lvl>
    <w:lvl w:ilvl="5" w:tplc="F6C0EBD0">
      <w:numFmt w:val="decimal"/>
      <w:lvlText w:val=""/>
      <w:lvlJc w:val="left"/>
    </w:lvl>
    <w:lvl w:ilvl="6" w:tplc="38127C9E">
      <w:numFmt w:val="decimal"/>
      <w:lvlText w:val=""/>
      <w:lvlJc w:val="left"/>
    </w:lvl>
    <w:lvl w:ilvl="7" w:tplc="217AC9DC">
      <w:numFmt w:val="decimal"/>
      <w:lvlText w:val=""/>
      <w:lvlJc w:val="left"/>
    </w:lvl>
    <w:lvl w:ilvl="8" w:tplc="9550AD0E">
      <w:numFmt w:val="decimal"/>
      <w:lvlText w:val=""/>
      <w:lvlJc w:val="left"/>
    </w:lvl>
  </w:abstractNum>
  <w:abstractNum w:abstractNumId="9" w15:restartNumberingAfterBreak="0">
    <w:nsid w:val="3AD54F33"/>
    <w:multiLevelType w:val="hybridMultilevel"/>
    <w:tmpl w:val="294490DE"/>
    <w:lvl w:ilvl="0" w:tplc="3A86AD50">
      <w:start w:val="1"/>
      <w:numFmt w:val="decimal"/>
      <w:lvlText w:val="%1."/>
      <w:lvlJc w:val="left"/>
      <w:pPr>
        <w:ind w:left="400" w:hanging="260"/>
      </w:pPr>
    </w:lvl>
    <w:lvl w:ilvl="1" w:tplc="749630F6">
      <w:numFmt w:val="decimal"/>
      <w:lvlText w:val=""/>
      <w:lvlJc w:val="left"/>
    </w:lvl>
    <w:lvl w:ilvl="2" w:tplc="D0AE5A72">
      <w:numFmt w:val="decimal"/>
      <w:lvlText w:val=""/>
      <w:lvlJc w:val="left"/>
    </w:lvl>
    <w:lvl w:ilvl="3" w:tplc="2956303E">
      <w:numFmt w:val="decimal"/>
      <w:lvlText w:val=""/>
      <w:lvlJc w:val="left"/>
    </w:lvl>
    <w:lvl w:ilvl="4" w:tplc="3DECF1E8">
      <w:numFmt w:val="decimal"/>
      <w:lvlText w:val=""/>
      <w:lvlJc w:val="left"/>
    </w:lvl>
    <w:lvl w:ilvl="5" w:tplc="1130AD98">
      <w:numFmt w:val="decimal"/>
      <w:lvlText w:val=""/>
      <w:lvlJc w:val="left"/>
    </w:lvl>
    <w:lvl w:ilvl="6" w:tplc="3D6010CE">
      <w:numFmt w:val="decimal"/>
      <w:lvlText w:val=""/>
      <w:lvlJc w:val="left"/>
    </w:lvl>
    <w:lvl w:ilvl="7" w:tplc="26F02832">
      <w:numFmt w:val="decimal"/>
      <w:lvlText w:val=""/>
      <w:lvlJc w:val="left"/>
    </w:lvl>
    <w:lvl w:ilvl="8" w:tplc="7746292A">
      <w:numFmt w:val="decimal"/>
      <w:lvlText w:val=""/>
      <w:lvlJc w:val="left"/>
    </w:lvl>
  </w:abstractNum>
  <w:abstractNum w:abstractNumId="10" w15:restartNumberingAfterBreak="0">
    <w:nsid w:val="3C955D7F"/>
    <w:multiLevelType w:val="hybridMultilevel"/>
    <w:tmpl w:val="2E0870DE"/>
    <w:lvl w:ilvl="0" w:tplc="6AB40D30">
      <w:start w:val="1"/>
      <w:numFmt w:val="decimal"/>
      <w:lvlText w:val="%1."/>
      <w:lvlJc w:val="left"/>
      <w:pPr>
        <w:ind w:left="400" w:hanging="260"/>
      </w:pPr>
    </w:lvl>
    <w:lvl w:ilvl="1" w:tplc="2E26EE6C">
      <w:numFmt w:val="decimal"/>
      <w:lvlText w:val=""/>
      <w:lvlJc w:val="left"/>
    </w:lvl>
    <w:lvl w:ilvl="2" w:tplc="4DDAFB34">
      <w:numFmt w:val="decimal"/>
      <w:lvlText w:val=""/>
      <w:lvlJc w:val="left"/>
    </w:lvl>
    <w:lvl w:ilvl="3" w:tplc="983A88B6">
      <w:numFmt w:val="decimal"/>
      <w:lvlText w:val=""/>
      <w:lvlJc w:val="left"/>
    </w:lvl>
    <w:lvl w:ilvl="4" w:tplc="14EAB50A">
      <w:numFmt w:val="decimal"/>
      <w:lvlText w:val=""/>
      <w:lvlJc w:val="left"/>
    </w:lvl>
    <w:lvl w:ilvl="5" w:tplc="F684D49A">
      <w:numFmt w:val="decimal"/>
      <w:lvlText w:val=""/>
      <w:lvlJc w:val="left"/>
    </w:lvl>
    <w:lvl w:ilvl="6" w:tplc="B930F08C">
      <w:numFmt w:val="decimal"/>
      <w:lvlText w:val=""/>
      <w:lvlJc w:val="left"/>
    </w:lvl>
    <w:lvl w:ilvl="7" w:tplc="F47E454C">
      <w:numFmt w:val="decimal"/>
      <w:lvlText w:val=""/>
      <w:lvlJc w:val="left"/>
    </w:lvl>
    <w:lvl w:ilvl="8" w:tplc="FD44AF92">
      <w:numFmt w:val="decimal"/>
      <w:lvlText w:val=""/>
      <w:lvlJc w:val="left"/>
    </w:lvl>
  </w:abstractNum>
  <w:abstractNum w:abstractNumId="11" w15:restartNumberingAfterBreak="0">
    <w:nsid w:val="41C30EA8"/>
    <w:multiLevelType w:val="hybridMultilevel"/>
    <w:tmpl w:val="F20C77CC"/>
    <w:lvl w:ilvl="0" w:tplc="6FA819A4">
      <w:start w:val="1"/>
      <w:numFmt w:val="decimal"/>
      <w:lvlText w:val="%1."/>
      <w:lvlJc w:val="left"/>
      <w:pPr>
        <w:ind w:left="400" w:hanging="260"/>
      </w:pPr>
    </w:lvl>
    <w:lvl w:ilvl="1" w:tplc="0B6EFC24">
      <w:numFmt w:val="decimal"/>
      <w:lvlText w:val=""/>
      <w:lvlJc w:val="left"/>
    </w:lvl>
    <w:lvl w:ilvl="2" w:tplc="BAAC09B4">
      <w:numFmt w:val="decimal"/>
      <w:lvlText w:val=""/>
      <w:lvlJc w:val="left"/>
    </w:lvl>
    <w:lvl w:ilvl="3" w:tplc="C358BA04">
      <w:numFmt w:val="decimal"/>
      <w:lvlText w:val=""/>
      <w:lvlJc w:val="left"/>
    </w:lvl>
    <w:lvl w:ilvl="4" w:tplc="E474D1E4">
      <w:numFmt w:val="decimal"/>
      <w:lvlText w:val=""/>
      <w:lvlJc w:val="left"/>
    </w:lvl>
    <w:lvl w:ilvl="5" w:tplc="B94C4388">
      <w:numFmt w:val="decimal"/>
      <w:lvlText w:val=""/>
      <w:lvlJc w:val="left"/>
    </w:lvl>
    <w:lvl w:ilvl="6" w:tplc="0BC26F9C">
      <w:numFmt w:val="decimal"/>
      <w:lvlText w:val=""/>
      <w:lvlJc w:val="left"/>
    </w:lvl>
    <w:lvl w:ilvl="7" w:tplc="3D1253EC">
      <w:numFmt w:val="decimal"/>
      <w:lvlText w:val=""/>
      <w:lvlJc w:val="left"/>
    </w:lvl>
    <w:lvl w:ilvl="8" w:tplc="F8F217FC">
      <w:numFmt w:val="decimal"/>
      <w:lvlText w:val=""/>
      <w:lvlJc w:val="left"/>
    </w:lvl>
  </w:abstractNum>
  <w:abstractNum w:abstractNumId="12" w15:restartNumberingAfterBreak="0">
    <w:nsid w:val="46992E63"/>
    <w:multiLevelType w:val="hybridMultilevel"/>
    <w:tmpl w:val="AA60AEB8"/>
    <w:lvl w:ilvl="0" w:tplc="78DE6CFE">
      <w:start w:val="1"/>
      <w:numFmt w:val="decimal"/>
      <w:lvlText w:val="%1."/>
      <w:lvlJc w:val="left"/>
      <w:pPr>
        <w:ind w:left="400" w:hanging="260"/>
      </w:pPr>
    </w:lvl>
    <w:lvl w:ilvl="1" w:tplc="AE78E630">
      <w:numFmt w:val="decimal"/>
      <w:lvlText w:val=""/>
      <w:lvlJc w:val="left"/>
    </w:lvl>
    <w:lvl w:ilvl="2" w:tplc="855C79BE">
      <w:numFmt w:val="decimal"/>
      <w:lvlText w:val=""/>
      <w:lvlJc w:val="left"/>
    </w:lvl>
    <w:lvl w:ilvl="3" w:tplc="012A11A6">
      <w:numFmt w:val="decimal"/>
      <w:lvlText w:val=""/>
      <w:lvlJc w:val="left"/>
    </w:lvl>
    <w:lvl w:ilvl="4" w:tplc="798E97EE">
      <w:numFmt w:val="decimal"/>
      <w:lvlText w:val=""/>
      <w:lvlJc w:val="left"/>
    </w:lvl>
    <w:lvl w:ilvl="5" w:tplc="FA926AAA">
      <w:numFmt w:val="decimal"/>
      <w:lvlText w:val=""/>
      <w:lvlJc w:val="left"/>
    </w:lvl>
    <w:lvl w:ilvl="6" w:tplc="65689DA6">
      <w:numFmt w:val="decimal"/>
      <w:lvlText w:val=""/>
      <w:lvlJc w:val="left"/>
    </w:lvl>
    <w:lvl w:ilvl="7" w:tplc="93222D24">
      <w:numFmt w:val="decimal"/>
      <w:lvlText w:val=""/>
      <w:lvlJc w:val="left"/>
    </w:lvl>
    <w:lvl w:ilvl="8" w:tplc="0780F3D0">
      <w:numFmt w:val="decimal"/>
      <w:lvlText w:val=""/>
      <w:lvlJc w:val="left"/>
    </w:lvl>
  </w:abstractNum>
  <w:abstractNum w:abstractNumId="13" w15:restartNumberingAfterBreak="0">
    <w:nsid w:val="4D8F26CB"/>
    <w:multiLevelType w:val="hybridMultilevel"/>
    <w:tmpl w:val="EB62A34A"/>
    <w:lvl w:ilvl="0" w:tplc="BDC85938">
      <w:start w:val="1"/>
      <w:numFmt w:val="decimal"/>
      <w:lvlText w:val="%1."/>
      <w:lvlJc w:val="left"/>
      <w:pPr>
        <w:ind w:left="400" w:hanging="260"/>
      </w:pPr>
    </w:lvl>
    <w:lvl w:ilvl="1" w:tplc="523081F2">
      <w:numFmt w:val="decimal"/>
      <w:lvlText w:val=""/>
      <w:lvlJc w:val="left"/>
    </w:lvl>
    <w:lvl w:ilvl="2" w:tplc="B302FAF2">
      <w:numFmt w:val="decimal"/>
      <w:lvlText w:val=""/>
      <w:lvlJc w:val="left"/>
    </w:lvl>
    <w:lvl w:ilvl="3" w:tplc="BD0AAC24">
      <w:numFmt w:val="decimal"/>
      <w:lvlText w:val=""/>
      <w:lvlJc w:val="left"/>
    </w:lvl>
    <w:lvl w:ilvl="4" w:tplc="959279F6">
      <w:numFmt w:val="decimal"/>
      <w:lvlText w:val=""/>
      <w:lvlJc w:val="left"/>
    </w:lvl>
    <w:lvl w:ilvl="5" w:tplc="4A0E6148">
      <w:numFmt w:val="decimal"/>
      <w:lvlText w:val=""/>
      <w:lvlJc w:val="left"/>
    </w:lvl>
    <w:lvl w:ilvl="6" w:tplc="5DE2FC04">
      <w:numFmt w:val="decimal"/>
      <w:lvlText w:val=""/>
      <w:lvlJc w:val="left"/>
    </w:lvl>
    <w:lvl w:ilvl="7" w:tplc="D18EC196">
      <w:numFmt w:val="decimal"/>
      <w:lvlText w:val=""/>
      <w:lvlJc w:val="left"/>
    </w:lvl>
    <w:lvl w:ilvl="8" w:tplc="352EAB56">
      <w:numFmt w:val="decimal"/>
      <w:lvlText w:val=""/>
      <w:lvlJc w:val="left"/>
    </w:lvl>
  </w:abstractNum>
  <w:abstractNum w:abstractNumId="14" w15:restartNumberingAfterBreak="0">
    <w:nsid w:val="5C986A92"/>
    <w:multiLevelType w:val="hybridMultilevel"/>
    <w:tmpl w:val="797636AE"/>
    <w:lvl w:ilvl="0" w:tplc="0180F27C">
      <w:start w:val="1"/>
      <w:numFmt w:val="decimal"/>
      <w:lvlText w:val="%1."/>
      <w:lvlJc w:val="left"/>
      <w:pPr>
        <w:ind w:left="400" w:hanging="260"/>
      </w:pPr>
    </w:lvl>
    <w:lvl w:ilvl="1" w:tplc="3008293C">
      <w:numFmt w:val="decimal"/>
      <w:lvlText w:val=""/>
      <w:lvlJc w:val="left"/>
    </w:lvl>
    <w:lvl w:ilvl="2" w:tplc="6948634A">
      <w:numFmt w:val="decimal"/>
      <w:lvlText w:val=""/>
      <w:lvlJc w:val="left"/>
    </w:lvl>
    <w:lvl w:ilvl="3" w:tplc="A9C0A77C">
      <w:numFmt w:val="decimal"/>
      <w:lvlText w:val=""/>
      <w:lvlJc w:val="left"/>
    </w:lvl>
    <w:lvl w:ilvl="4" w:tplc="B61E2F12">
      <w:numFmt w:val="decimal"/>
      <w:lvlText w:val=""/>
      <w:lvlJc w:val="left"/>
    </w:lvl>
    <w:lvl w:ilvl="5" w:tplc="1F78975E">
      <w:numFmt w:val="decimal"/>
      <w:lvlText w:val=""/>
      <w:lvlJc w:val="left"/>
    </w:lvl>
    <w:lvl w:ilvl="6" w:tplc="9DA43138">
      <w:numFmt w:val="decimal"/>
      <w:lvlText w:val=""/>
      <w:lvlJc w:val="left"/>
    </w:lvl>
    <w:lvl w:ilvl="7" w:tplc="97A06BDC">
      <w:numFmt w:val="decimal"/>
      <w:lvlText w:val=""/>
      <w:lvlJc w:val="left"/>
    </w:lvl>
    <w:lvl w:ilvl="8" w:tplc="4E4C40E8">
      <w:numFmt w:val="decimal"/>
      <w:lvlText w:val=""/>
      <w:lvlJc w:val="left"/>
    </w:lvl>
  </w:abstractNum>
  <w:abstractNum w:abstractNumId="15" w15:restartNumberingAfterBreak="0">
    <w:nsid w:val="5E9C4022"/>
    <w:multiLevelType w:val="hybridMultilevel"/>
    <w:tmpl w:val="20A0050E"/>
    <w:lvl w:ilvl="0" w:tplc="3026AA40">
      <w:start w:val="1"/>
      <w:numFmt w:val="decimal"/>
      <w:lvlText w:val="%1."/>
      <w:lvlJc w:val="left"/>
      <w:pPr>
        <w:ind w:left="400" w:hanging="260"/>
      </w:pPr>
    </w:lvl>
    <w:lvl w:ilvl="1" w:tplc="E9A4DC72">
      <w:numFmt w:val="decimal"/>
      <w:lvlText w:val=""/>
      <w:lvlJc w:val="left"/>
    </w:lvl>
    <w:lvl w:ilvl="2" w:tplc="C2CED1BE">
      <w:numFmt w:val="decimal"/>
      <w:lvlText w:val=""/>
      <w:lvlJc w:val="left"/>
    </w:lvl>
    <w:lvl w:ilvl="3" w:tplc="DC8C774E">
      <w:numFmt w:val="decimal"/>
      <w:lvlText w:val=""/>
      <w:lvlJc w:val="left"/>
    </w:lvl>
    <w:lvl w:ilvl="4" w:tplc="53289BAC">
      <w:numFmt w:val="decimal"/>
      <w:lvlText w:val=""/>
      <w:lvlJc w:val="left"/>
    </w:lvl>
    <w:lvl w:ilvl="5" w:tplc="A6B8867E">
      <w:numFmt w:val="decimal"/>
      <w:lvlText w:val=""/>
      <w:lvlJc w:val="left"/>
    </w:lvl>
    <w:lvl w:ilvl="6" w:tplc="2ED406B6">
      <w:numFmt w:val="decimal"/>
      <w:lvlText w:val=""/>
      <w:lvlJc w:val="left"/>
    </w:lvl>
    <w:lvl w:ilvl="7" w:tplc="CA26AAF0">
      <w:numFmt w:val="decimal"/>
      <w:lvlText w:val=""/>
      <w:lvlJc w:val="left"/>
    </w:lvl>
    <w:lvl w:ilvl="8" w:tplc="2BAE1002">
      <w:numFmt w:val="decimal"/>
      <w:lvlText w:val=""/>
      <w:lvlJc w:val="left"/>
    </w:lvl>
  </w:abstractNum>
  <w:abstractNum w:abstractNumId="16" w15:restartNumberingAfterBreak="0">
    <w:nsid w:val="6391712E"/>
    <w:multiLevelType w:val="hybridMultilevel"/>
    <w:tmpl w:val="9C6685B6"/>
    <w:lvl w:ilvl="0" w:tplc="0CBA7EE6">
      <w:start w:val="1"/>
      <w:numFmt w:val="decimal"/>
      <w:lvlText w:val="%1."/>
      <w:lvlJc w:val="left"/>
      <w:pPr>
        <w:ind w:left="400" w:hanging="260"/>
      </w:pPr>
    </w:lvl>
    <w:lvl w:ilvl="1" w:tplc="D940EC8E">
      <w:numFmt w:val="decimal"/>
      <w:lvlText w:val=""/>
      <w:lvlJc w:val="left"/>
    </w:lvl>
    <w:lvl w:ilvl="2" w:tplc="AAE0DB0C">
      <w:numFmt w:val="decimal"/>
      <w:lvlText w:val=""/>
      <w:lvlJc w:val="left"/>
    </w:lvl>
    <w:lvl w:ilvl="3" w:tplc="08FCF932">
      <w:numFmt w:val="decimal"/>
      <w:lvlText w:val=""/>
      <w:lvlJc w:val="left"/>
    </w:lvl>
    <w:lvl w:ilvl="4" w:tplc="85CECFE4">
      <w:numFmt w:val="decimal"/>
      <w:lvlText w:val=""/>
      <w:lvlJc w:val="left"/>
    </w:lvl>
    <w:lvl w:ilvl="5" w:tplc="026EA01E">
      <w:numFmt w:val="decimal"/>
      <w:lvlText w:val=""/>
      <w:lvlJc w:val="left"/>
    </w:lvl>
    <w:lvl w:ilvl="6" w:tplc="288CECDC">
      <w:numFmt w:val="decimal"/>
      <w:lvlText w:val=""/>
      <w:lvlJc w:val="left"/>
    </w:lvl>
    <w:lvl w:ilvl="7" w:tplc="628E6398">
      <w:numFmt w:val="decimal"/>
      <w:lvlText w:val=""/>
      <w:lvlJc w:val="left"/>
    </w:lvl>
    <w:lvl w:ilvl="8" w:tplc="54329336">
      <w:numFmt w:val="decimal"/>
      <w:lvlText w:val=""/>
      <w:lvlJc w:val="left"/>
    </w:lvl>
  </w:abstractNum>
  <w:abstractNum w:abstractNumId="17" w15:restartNumberingAfterBreak="0">
    <w:nsid w:val="6B9D45D1"/>
    <w:multiLevelType w:val="hybridMultilevel"/>
    <w:tmpl w:val="321A92D4"/>
    <w:lvl w:ilvl="0" w:tplc="51E417F8">
      <w:start w:val="1"/>
      <w:numFmt w:val="decimal"/>
      <w:lvlText w:val="%1."/>
      <w:lvlJc w:val="left"/>
      <w:pPr>
        <w:ind w:left="400" w:hanging="260"/>
      </w:pPr>
    </w:lvl>
    <w:lvl w:ilvl="1" w:tplc="D5605188">
      <w:numFmt w:val="decimal"/>
      <w:lvlText w:val=""/>
      <w:lvlJc w:val="left"/>
    </w:lvl>
    <w:lvl w:ilvl="2" w:tplc="1E0C3018">
      <w:numFmt w:val="decimal"/>
      <w:lvlText w:val=""/>
      <w:lvlJc w:val="left"/>
    </w:lvl>
    <w:lvl w:ilvl="3" w:tplc="89701CA4">
      <w:numFmt w:val="decimal"/>
      <w:lvlText w:val=""/>
      <w:lvlJc w:val="left"/>
    </w:lvl>
    <w:lvl w:ilvl="4" w:tplc="263AD3EE">
      <w:numFmt w:val="decimal"/>
      <w:lvlText w:val=""/>
      <w:lvlJc w:val="left"/>
    </w:lvl>
    <w:lvl w:ilvl="5" w:tplc="EE0CE6D6">
      <w:numFmt w:val="decimal"/>
      <w:lvlText w:val=""/>
      <w:lvlJc w:val="left"/>
    </w:lvl>
    <w:lvl w:ilvl="6" w:tplc="2458CF46">
      <w:numFmt w:val="decimal"/>
      <w:lvlText w:val=""/>
      <w:lvlJc w:val="left"/>
    </w:lvl>
    <w:lvl w:ilvl="7" w:tplc="2B3AC856">
      <w:numFmt w:val="decimal"/>
      <w:lvlText w:val=""/>
      <w:lvlJc w:val="left"/>
    </w:lvl>
    <w:lvl w:ilvl="8" w:tplc="39FCE3EE">
      <w:numFmt w:val="decimal"/>
      <w:lvlText w:val=""/>
      <w:lvlJc w:val="left"/>
    </w:lvl>
  </w:abstractNum>
  <w:abstractNum w:abstractNumId="18" w15:restartNumberingAfterBreak="0">
    <w:nsid w:val="737F29C3"/>
    <w:multiLevelType w:val="hybridMultilevel"/>
    <w:tmpl w:val="BB30910C"/>
    <w:lvl w:ilvl="0" w:tplc="169E0322">
      <w:start w:val="1"/>
      <w:numFmt w:val="decimal"/>
      <w:lvlText w:val="%1."/>
      <w:lvlJc w:val="left"/>
      <w:pPr>
        <w:ind w:left="400" w:hanging="260"/>
      </w:pPr>
    </w:lvl>
    <w:lvl w:ilvl="1" w:tplc="6A5E1878">
      <w:numFmt w:val="decimal"/>
      <w:lvlText w:val=""/>
      <w:lvlJc w:val="left"/>
    </w:lvl>
    <w:lvl w:ilvl="2" w:tplc="001CA768">
      <w:numFmt w:val="decimal"/>
      <w:lvlText w:val=""/>
      <w:lvlJc w:val="left"/>
    </w:lvl>
    <w:lvl w:ilvl="3" w:tplc="E0547270">
      <w:numFmt w:val="decimal"/>
      <w:lvlText w:val=""/>
      <w:lvlJc w:val="left"/>
    </w:lvl>
    <w:lvl w:ilvl="4" w:tplc="9A9A6DB0">
      <w:numFmt w:val="decimal"/>
      <w:lvlText w:val=""/>
      <w:lvlJc w:val="left"/>
    </w:lvl>
    <w:lvl w:ilvl="5" w:tplc="7F961C9A">
      <w:numFmt w:val="decimal"/>
      <w:lvlText w:val=""/>
      <w:lvlJc w:val="left"/>
    </w:lvl>
    <w:lvl w:ilvl="6" w:tplc="86107FB6">
      <w:numFmt w:val="decimal"/>
      <w:lvlText w:val=""/>
      <w:lvlJc w:val="left"/>
    </w:lvl>
    <w:lvl w:ilvl="7" w:tplc="F48ADDBE">
      <w:numFmt w:val="decimal"/>
      <w:lvlText w:val=""/>
      <w:lvlJc w:val="left"/>
    </w:lvl>
    <w:lvl w:ilvl="8" w:tplc="859E70CE">
      <w:numFmt w:val="decimal"/>
      <w:lvlText w:val=""/>
      <w:lvlJc w:val="left"/>
    </w:lvl>
  </w:abstractNum>
  <w:abstractNum w:abstractNumId="19" w15:restartNumberingAfterBreak="0">
    <w:nsid w:val="754E10A4"/>
    <w:multiLevelType w:val="hybridMultilevel"/>
    <w:tmpl w:val="4BEAC1C0"/>
    <w:lvl w:ilvl="0" w:tplc="9B4AD9C2">
      <w:start w:val="1"/>
      <w:numFmt w:val="decimal"/>
      <w:lvlText w:val="%1."/>
      <w:lvlJc w:val="left"/>
      <w:pPr>
        <w:ind w:left="400" w:hanging="260"/>
      </w:pPr>
    </w:lvl>
    <w:lvl w:ilvl="1" w:tplc="91107E3A">
      <w:numFmt w:val="decimal"/>
      <w:lvlText w:val=""/>
      <w:lvlJc w:val="left"/>
    </w:lvl>
    <w:lvl w:ilvl="2" w:tplc="F9F6F730">
      <w:numFmt w:val="decimal"/>
      <w:lvlText w:val=""/>
      <w:lvlJc w:val="left"/>
    </w:lvl>
    <w:lvl w:ilvl="3" w:tplc="A41EB3D4">
      <w:numFmt w:val="decimal"/>
      <w:lvlText w:val=""/>
      <w:lvlJc w:val="left"/>
    </w:lvl>
    <w:lvl w:ilvl="4" w:tplc="43740CA2">
      <w:numFmt w:val="decimal"/>
      <w:lvlText w:val=""/>
      <w:lvlJc w:val="left"/>
    </w:lvl>
    <w:lvl w:ilvl="5" w:tplc="054804C2">
      <w:numFmt w:val="decimal"/>
      <w:lvlText w:val=""/>
      <w:lvlJc w:val="left"/>
    </w:lvl>
    <w:lvl w:ilvl="6" w:tplc="BF06BC64">
      <w:numFmt w:val="decimal"/>
      <w:lvlText w:val=""/>
      <w:lvlJc w:val="left"/>
    </w:lvl>
    <w:lvl w:ilvl="7" w:tplc="021C2AC0">
      <w:numFmt w:val="decimal"/>
      <w:lvlText w:val=""/>
      <w:lvlJc w:val="left"/>
    </w:lvl>
    <w:lvl w:ilvl="8" w:tplc="8C2E4520">
      <w:numFmt w:val="decimal"/>
      <w:lvlText w:val=""/>
      <w:lvlJc w:val="left"/>
    </w:lvl>
  </w:abstractNum>
  <w:abstractNum w:abstractNumId="20" w15:restartNumberingAfterBreak="0">
    <w:nsid w:val="75C2686D"/>
    <w:multiLevelType w:val="hybridMultilevel"/>
    <w:tmpl w:val="D11E0BE4"/>
    <w:lvl w:ilvl="0" w:tplc="7E7A8A3E">
      <w:start w:val="1"/>
      <w:numFmt w:val="bullet"/>
      <w:lvlText w:val="•"/>
      <w:lvlJc w:val="left"/>
      <w:pPr>
        <w:ind w:left="360" w:hanging="200"/>
      </w:pPr>
    </w:lvl>
    <w:lvl w:ilvl="1" w:tplc="D486A6A2">
      <w:numFmt w:val="decimal"/>
      <w:lvlText w:val=""/>
      <w:lvlJc w:val="left"/>
    </w:lvl>
    <w:lvl w:ilvl="2" w:tplc="0100A2CC">
      <w:numFmt w:val="decimal"/>
      <w:lvlText w:val=""/>
      <w:lvlJc w:val="left"/>
    </w:lvl>
    <w:lvl w:ilvl="3" w:tplc="1AF80B7C">
      <w:numFmt w:val="decimal"/>
      <w:lvlText w:val=""/>
      <w:lvlJc w:val="left"/>
    </w:lvl>
    <w:lvl w:ilvl="4" w:tplc="D65C3960">
      <w:numFmt w:val="decimal"/>
      <w:lvlText w:val=""/>
      <w:lvlJc w:val="left"/>
    </w:lvl>
    <w:lvl w:ilvl="5" w:tplc="854AE42E">
      <w:numFmt w:val="decimal"/>
      <w:lvlText w:val=""/>
      <w:lvlJc w:val="left"/>
    </w:lvl>
    <w:lvl w:ilvl="6" w:tplc="4DB23E60">
      <w:numFmt w:val="decimal"/>
      <w:lvlText w:val=""/>
      <w:lvlJc w:val="left"/>
    </w:lvl>
    <w:lvl w:ilvl="7" w:tplc="79A29CF4">
      <w:numFmt w:val="decimal"/>
      <w:lvlText w:val=""/>
      <w:lvlJc w:val="left"/>
    </w:lvl>
    <w:lvl w:ilvl="8" w:tplc="D81096BC">
      <w:numFmt w:val="decimal"/>
      <w:lvlText w:val=""/>
      <w:lvlJc w:val="left"/>
    </w:lvl>
  </w:abstractNum>
  <w:abstractNum w:abstractNumId="21" w15:restartNumberingAfterBreak="0">
    <w:nsid w:val="76BA7D4C"/>
    <w:multiLevelType w:val="hybridMultilevel"/>
    <w:tmpl w:val="5A0277D2"/>
    <w:lvl w:ilvl="0" w:tplc="0EC600A0">
      <w:start w:val="1"/>
      <w:numFmt w:val="decimal"/>
      <w:lvlText w:val="%1."/>
      <w:lvlJc w:val="left"/>
      <w:pPr>
        <w:ind w:left="400" w:hanging="260"/>
      </w:pPr>
    </w:lvl>
    <w:lvl w:ilvl="1" w:tplc="75CC9250">
      <w:numFmt w:val="decimal"/>
      <w:lvlText w:val=""/>
      <w:lvlJc w:val="left"/>
    </w:lvl>
    <w:lvl w:ilvl="2" w:tplc="91F01D54">
      <w:numFmt w:val="decimal"/>
      <w:lvlText w:val=""/>
      <w:lvlJc w:val="left"/>
    </w:lvl>
    <w:lvl w:ilvl="3" w:tplc="65500A0E">
      <w:numFmt w:val="decimal"/>
      <w:lvlText w:val=""/>
      <w:lvlJc w:val="left"/>
    </w:lvl>
    <w:lvl w:ilvl="4" w:tplc="333AAB8A">
      <w:numFmt w:val="decimal"/>
      <w:lvlText w:val=""/>
      <w:lvlJc w:val="left"/>
    </w:lvl>
    <w:lvl w:ilvl="5" w:tplc="3E387446">
      <w:numFmt w:val="decimal"/>
      <w:lvlText w:val=""/>
      <w:lvlJc w:val="left"/>
    </w:lvl>
    <w:lvl w:ilvl="6" w:tplc="0498B7D8">
      <w:numFmt w:val="decimal"/>
      <w:lvlText w:val=""/>
      <w:lvlJc w:val="left"/>
    </w:lvl>
    <w:lvl w:ilvl="7" w:tplc="77EE51AE">
      <w:numFmt w:val="decimal"/>
      <w:lvlText w:val=""/>
      <w:lvlJc w:val="left"/>
    </w:lvl>
    <w:lvl w:ilvl="8" w:tplc="1758012A">
      <w:numFmt w:val="decimal"/>
      <w:lvlText w:val=""/>
      <w:lvlJc w:val="left"/>
    </w:lvl>
  </w:abstractNum>
  <w:abstractNum w:abstractNumId="22" w15:restartNumberingAfterBreak="0">
    <w:nsid w:val="79E049EA"/>
    <w:multiLevelType w:val="hybridMultilevel"/>
    <w:tmpl w:val="B1C4364A"/>
    <w:lvl w:ilvl="0" w:tplc="33F6DF3E">
      <w:start w:val="1"/>
      <w:numFmt w:val="decimal"/>
      <w:lvlText w:val="%1."/>
      <w:lvlJc w:val="left"/>
      <w:pPr>
        <w:ind w:left="400" w:hanging="260"/>
      </w:pPr>
    </w:lvl>
    <w:lvl w:ilvl="1" w:tplc="D3ACF052">
      <w:numFmt w:val="decimal"/>
      <w:lvlText w:val=""/>
      <w:lvlJc w:val="left"/>
    </w:lvl>
    <w:lvl w:ilvl="2" w:tplc="29C85868">
      <w:numFmt w:val="decimal"/>
      <w:lvlText w:val=""/>
      <w:lvlJc w:val="left"/>
    </w:lvl>
    <w:lvl w:ilvl="3" w:tplc="E78681BE">
      <w:numFmt w:val="decimal"/>
      <w:lvlText w:val=""/>
      <w:lvlJc w:val="left"/>
    </w:lvl>
    <w:lvl w:ilvl="4" w:tplc="DBC81B40">
      <w:numFmt w:val="decimal"/>
      <w:lvlText w:val=""/>
      <w:lvlJc w:val="left"/>
    </w:lvl>
    <w:lvl w:ilvl="5" w:tplc="E9F032AE">
      <w:numFmt w:val="decimal"/>
      <w:lvlText w:val=""/>
      <w:lvlJc w:val="left"/>
    </w:lvl>
    <w:lvl w:ilvl="6" w:tplc="C68A4810">
      <w:numFmt w:val="decimal"/>
      <w:lvlText w:val=""/>
      <w:lvlJc w:val="left"/>
    </w:lvl>
    <w:lvl w:ilvl="7" w:tplc="0B946F7A">
      <w:numFmt w:val="decimal"/>
      <w:lvlText w:val=""/>
      <w:lvlJc w:val="left"/>
    </w:lvl>
    <w:lvl w:ilvl="8" w:tplc="F9A00B06">
      <w:numFmt w:val="decimal"/>
      <w:lvlText w:val=""/>
      <w:lvlJc w:val="left"/>
    </w:lvl>
  </w:abstractNum>
  <w:num w:numId="1" w16cid:durableId="614291076">
    <w:abstractNumId w:val="2"/>
    <w:lvlOverride w:ilvl="0">
      <w:startOverride w:val="1"/>
    </w:lvlOverride>
  </w:num>
  <w:num w:numId="2" w16cid:durableId="449131056">
    <w:abstractNumId w:val="7"/>
    <w:lvlOverride w:ilvl="0">
      <w:startOverride w:val="1"/>
    </w:lvlOverride>
  </w:num>
  <w:num w:numId="3" w16cid:durableId="1432582301">
    <w:abstractNumId w:val="14"/>
    <w:lvlOverride w:ilvl="0">
      <w:startOverride w:val="1"/>
    </w:lvlOverride>
  </w:num>
  <w:num w:numId="4" w16cid:durableId="2143844308">
    <w:abstractNumId w:val="0"/>
    <w:lvlOverride w:ilvl="0">
      <w:startOverride w:val="1"/>
    </w:lvlOverride>
  </w:num>
  <w:num w:numId="5" w16cid:durableId="1526866296">
    <w:abstractNumId w:val="6"/>
    <w:lvlOverride w:ilvl="0">
      <w:startOverride w:val="1"/>
    </w:lvlOverride>
  </w:num>
  <w:num w:numId="6" w16cid:durableId="1267075256">
    <w:abstractNumId w:val="18"/>
    <w:lvlOverride w:ilvl="0">
      <w:startOverride w:val="1"/>
    </w:lvlOverride>
  </w:num>
  <w:num w:numId="7" w16cid:durableId="1284654519">
    <w:abstractNumId w:val="16"/>
    <w:lvlOverride w:ilvl="0">
      <w:startOverride w:val="1"/>
    </w:lvlOverride>
  </w:num>
  <w:num w:numId="8" w16cid:durableId="293947404">
    <w:abstractNumId w:val="4"/>
    <w:lvlOverride w:ilvl="0">
      <w:startOverride w:val="1"/>
    </w:lvlOverride>
  </w:num>
  <w:num w:numId="9" w16cid:durableId="135073236">
    <w:abstractNumId w:val="8"/>
    <w:lvlOverride w:ilvl="0">
      <w:startOverride w:val="1"/>
    </w:lvlOverride>
  </w:num>
  <w:num w:numId="10" w16cid:durableId="1713311168">
    <w:abstractNumId w:val="9"/>
    <w:lvlOverride w:ilvl="0">
      <w:startOverride w:val="1"/>
    </w:lvlOverride>
  </w:num>
  <w:num w:numId="11" w16cid:durableId="2003851035">
    <w:abstractNumId w:val="21"/>
    <w:lvlOverride w:ilvl="0">
      <w:startOverride w:val="1"/>
    </w:lvlOverride>
  </w:num>
  <w:num w:numId="12" w16cid:durableId="1212768066">
    <w:abstractNumId w:val="12"/>
    <w:lvlOverride w:ilvl="0">
      <w:startOverride w:val="1"/>
    </w:lvlOverride>
  </w:num>
  <w:num w:numId="13" w16cid:durableId="1236011475">
    <w:abstractNumId w:val="10"/>
    <w:lvlOverride w:ilvl="0">
      <w:startOverride w:val="1"/>
    </w:lvlOverride>
  </w:num>
  <w:num w:numId="14" w16cid:durableId="1725835074">
    <w:abstractNumId w:val="22"/>
    <w:lvlOverride w:ilvl="0">
      <w:startOverride w:val="1"/>
    </w:lvlOverride>
  </w:num>
  <w:num w:numId="15" w16cid:durableId="558981424">
    <w:abstractNumId w:val="5"/>
    <w:lvlOverride w:ilvl="0">
      <w:startOverride w:val="1"/>
    </w:lvlOverride>
  </w:num>
  <w:num w:numId="16" w16cid:durableId="1667241335">
    <w:abstractNumId w:val="3"/>
    <w:lvlOverride w:ilvl="0">
      <w:startOverride w:val="1"/>
    </w:lvlOverride>
  </w:num>
  <w:num w:numId="17" w16cid:durableId="1061365880">
    <w:abstractNumId w:val="11"/>
    <w:lvlOverride w:ilvl="0">
      <w:startOverride w:val="1"/>
    </w:lvlOverride>
  </w:num>
  <w:num w:numId="18" w16cid:durableId="755126851">
    <w:abstractNumId w:val="1"/>
    <w:lvlOverride w:ilvl="0">
      <w:startOverride w:val="1"/>
    </w:lvlOverride>
  </w:num>
  <w:num w:numId="19" w16cid:durableId="1063216483">
    <w:abstractNumId w:val="17"/>
    <w:lvlOverride w:ilvl="0">
      <w:startOverride w:val="1"/>
    </w:lvlOverride>
  </w:num>
  <w:num w:numId="20" w16cid:durableId="441537143">
    <w:abstractNumId w:val="13"/>
    <w:lvlOverride w:ilvl="0">
      <w:startOverride w:val="1"/>
    </w:lvlOverride>
  </w:num>
  <w:num w:numId="21" w16cid:durableId="1244604844">
    <w:abstractNumId w:val="19"/>
    <w:lvlOverride w:ilvl="0">
      <w:startOverride w:val="1"/>
    </w:lvlOverride>
  </w:num>
  <w:num w:numId="22" w16cid:durableId="292828012">
    <w:abstractNumId w:val="20"/>
    <w:lvlOverride w:ilvl="0">
      <w:startOverride w:val="1"/>
    </w:lvlOverride>
  </w:num>
  <w:num w:numId="23" w16cid:durableId="207146488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8F8"/>
    <w:rsid w:val="004E5988"/>
    <w:rsid w:val="006254FA"/>
    <w:rsid w:val="007658F8"/>
    <w:rsid w:val="00811D06"/>
    <w:rsid w:val="00C85A5E"/>
    <w:rsid w:val="00E342E5"/>
    <w:rsid w:val="00EC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DD28"/>
  <w15:docId w15:val="{48FEAC67-BC75-4F65-A359-B06BC546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54FA"/>
    <w:pPr>
      <w:spacing w:after="100"/>
    </w:pPr>
  </w:style>
  <w:style w:type="paragraph" w:styleId="TOC2">
    <w:name w:val="toc 2"/>
    <w:basedOn w:val="Normal"/>
    <w:next w:val="Normal"/>
    <w:autoRedefine/>
    <w:uiPriority w:val="39"/>
    <w:unhideWhenUsed/>
    <w:rsid w:val="006254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5928</Words>
  <Characters>33794</Characters>
  <Application>Microsoft Office Word</Application>
  <DocSecurity>0</DocSecurity>
  <Lines>281</Lines>
  <Paragraphs>79</Paragraphs>
  <ScaleCrop>false</ScaleCrop>
  <Company/>
  <LinksUpToDate>false</LinksUpToDate>
  <CharactersWithSpaces>39643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Guide — Superstore Retail Sales Analysis &amp; Forecasting</dc:title>
  <dc:creator>Evy</dc:creator>
  <cp:lastModifiedBy>Evelyn Livant</cp:lastModifiedBy>
  <cp:revision>2</cp:revision>
  <dcterms:created xsi:type="dcterms:W3CDTF">2026-07-30T21:45:00Z</dcterms:created>
  <dcterms:modified xsi:type="dcterms:W3CDTF">2026-07-30T21:45:00Z</dcterms:modified>
</cp:coreProperties>
</file>