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9750" w14:textId="77777777" w:rsidR="00E370F1" w:rsidRPr="00FD4DAA" w:rsidRDefault="0050230A">
      <w:pPr>
        <w:spacing w:before="900"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595959"/>
          <w:sz w:val="26"/>
          <w:szCs w:val="26"/>
        </w:rPr>
        <w:t>DOCUMENT 01</w:t>
      </w:r>
    </w:p>
    <w:p w14:paraId="772FC561" w14:textId="77777777" w:rsidR="00E370F1" w:rsidRPr="00FD4DAA" w:rsidRDefault="0050230A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52"/>
          <w:szCs w:val="52"/>
        </w:rPr>
        <w:t>Retail Sales Analysis &amp; Forecasting Dashboard</w:t>
      </w:r>
    </w:p>
    <w:p w14:paraId="7EB41AF6" w14:textId="77777777" w:rsidR="00E370F1" w:rsidRPr="00FD4DAA" w:rsidRDefault="0050230A">
      <w:pPr>
        <w:spacing w:after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E74B5"/>
          <w:sz w:val="30"/>
          <w:szCs w:val="30"/>
        </w:rPr>
        <w:t>Power BI Portfolio Project — Superstore Dataset</w:t>
      </w:r>
    </w:p>
    <w:p w14:paraId="5E7B51F7" w14:textId="77777777" w:rsidR="00E370F1" w:rsidRPr="00FD4DAA" w:rsidRDefault="0050230A">
      <w:pPr>
        <w:spacing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595959"/>
        </w:rPr>
        <w:t>Audience: Regional Sales Team  |  Tooling: Power BI Desktop</w:t>
      </w:r>
    </w:p>
    <w:p w14:paraId="3C0461A6" w14:textId="77777777" w:rsidR="00E370F1" w:rsidRPr="00FD4DAA" w:rsidRDefault="005023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95959"/>
          <w:sz w:val="20"/>
          <w:szCs w:val="20"/>
        </w:rPr>
        <w:t>Prepared by Evy  |  July 2026  |  Document 01 · Project ID: PBI-RETAIL-001</w:t>
      </w:r>
    </w:p>
    <w:p w14:paraId="0F22ECE2" w14:textId="77777777" w:rsidR="00E370F1" w:rsidRPr="00FD4DAA" w:rsidRDefault="005023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E649D5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0" w:name="_Toc236316913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-1544518833"/>
      </w:sdtPr>
      <w:sdtContent>
        <w:p w14:paraId="43545E3B" w14:textId="7A4FEC66" w:rsidR="006200D7" w:rsidRDefault="0050230A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  <w:instrText>TOC \h \o "1-2"</w:instrText>
            <w:fldChar w:fldCharType="separate"/>
          </w:r>
          <w:hyperlink w:anchor="_Toc236316913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_Toc236316913 \h </w:instrText>
              <w:fldChar w:fldCharType="separate"/>
              <w:t>2</w:t>
              <w:fldChar w:fldCharType="end"/>
            </w:r>
          </w:hyperlink>
        </w:p>
        <w:p w14:paraId="16AFCBA9" w14:textId="4374DAA4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4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  <w:fldChar w:fldCharType="begin"/>
              <w:instrText xml:space="preserve"> PAGEREF _Toc236316914 \h </w:instrText>
              <w:fldChar w:fldCharType="separate"/>
              <w:t>3</w:t>
              <w:fldChar w:fldCharType="end"/>
            </w:r>
          </w:hyperlink>
        </w:p>
        <w:p w14:paraId="7124DE25" w14:textId="65EE108D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5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Data Sources</w:t>
            </w:r>
            <w:r>
              <w:rPr>
                <w:noProof/>
              </w:rPr>
              <w:tab/>
              <w:fldChar w:fldCharType="begin"/>
              <w:instrText xml:space="preserve"> PAGEREF _Toc236316915 \h </w:instrText>
              <w:fldChar w:fldCharType="separate"/>
              <w:t>3</w:t>
              <w:fldChar w:fldCharType="end"/>
            </w:r>
          </w:hyperlink>
        </w:p>
        <w:p w14:paraId="2E6B23C9" w14:textId="3FE1C2C1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6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Data Model — Star Schema</w:t>
            </w:r>
            <w:r>
              <w:rPr>
                <w:noProof/>
              </w:rPr>
              <w:tab/>
              <w:fldChar w:fldCharType="begin"/>
              <w:instrText xml:space="preserve"> PAGEREF _Toc236316916 \h </w:instrText>
              <w:fldChar w:fldCharType="separate"/>
              <w:t>4</w:t>
              <w:fldChar w:fldCharType="end"/>
            </w:r>
          </w:hyperlink>
        </w:p>
        <w:p w14:paraId="5F4890B0" w14:textId="3F39C3C3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7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Tables</w:t>
            </w:r>
            <w:r>
              <w:rPr>
                <w:noProof/>
              </w:rPr>
              <w:tab/>
              <w:fldChar w:fldCharType="begin"/>
              <w:instrText xml:space="preserve"> PAGEREF _Toc236316917 \h </w:instrText>
              <w:fldChar w:fldCharType="separate"/>
              <w:t>4</w:t>
              <w:fldChar w:fldCharType="end"/>
            </w:r>
          </w:hyperlink>
        </w:p>
        <w:p w14:paraId="7DE39264" w14:textId="7CB1DDCC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8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Relationships</w:t>
            </w:r>
            <w:r>
              <w:rPr>
                <w:noProof/>
              </w:rPr>
              <w:tab/>
              <w:fldChar w:fldCharType="begin"/>
              <w:instrText xml:space="preserve"> PAGEREF _Toc236316918 \h </w:instrText>
              <w:fldChar w:fldCharType="separate"/>
              <w:t>4</w:t>
              <w:fldChar w:fldCharType="end"/>
            </w:r>
          </w:hyperlink>
        </w:p>
        <w:p w14:paraId="1E73FA18" w14:textId="09B67CDA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19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Structure</w:t>
            </w:r>
            <w:r>
              <w:rPr>
                <w:noProof/>
              </w:rPr>
              <w:tab/>
              <w:fldChar w:fldCharType="begin"/>
              <w:instrText xml:space="preserve"> PAGEREF _Toc236316919 \h </w:instrText>
              <w:fldChar w:fldCharType="separate"/>
              <w:t>5</w:t>
              <w:fldChar w:fldCharType="end"/>
            </w:r>
          </w:hyperlink>
        </w:p>
        <w:p w14:paraId="624E369F" w14:textId="14213D64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0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Sample Rows</w:t>
            </w:r>
            <w:r>
              <w:rPr>
                <w:noProof/>
              </w:rPr>
              <w:tab/>
              <w:fldChar w:fldCharType="begin"/>
              <w:instrText xml:space="preserve"> PAGEREF _Toc236316920 \h </w:instrText>
              <w:fldChar w:fldCharType="separate"/>
              <w:t>5</w:t>
              <w:fldChar w:fldCharType="end"/>
            </w:r>
          </w:hyperlink>
        </w:p>
        <w:p w14:paraId="6D924BAC" w14:textId="6F35DBE3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1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Page 1 — Sales Performance</w:t>
            </w:r>
            <w:r>
              <w:rPr>
                <w:noProof/>
              </w:rPr>
              <w:tab/>
              <w:fldChar w:fldCharType="begin"/>
              <w:instrText xml:space="preserve"> PAGEREF _Toc236316921 \h </w:instrText>
              <w:fldChar w:fldCharType="separate"/>
              <w:t>6</w:t>
              <w:fldChar w:fldCharType="end"/>
            </w:r>
          </w:hyperlink>
        </w:p>
        <w:p w14:paraId="206E047D" w14:textId="6E607DBA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2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Page 2 — Forecast &amp; Outlook</w:t>
            </w:r>
            <w:r>
              <w:rPr>
                <w:noProof/>
              </w:rPr>
              <w:tab/>
              <w:fldChar w:fldCharType="begin"/>
              <w:instrText xml:space="preserve"> PAGEREF _Toc236316922 \h </w:instrText>
              <w:fldChar w:fldCharType="separate"/>
              <w:t>7</w:t>
              <w:fldChar w:fldCharType="end"/>
            </w:r>
          </w:hyperlink>
        </w:p>
        <w:p w14:paraId="37AF04C1" w14:textId="2F49009B" w:rsidR="006200D7" w:rsidRDefault="006200D7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3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Page 3 — Account &amp; Rep Actions</w:t>
            </w:r>
            <w:r>
              <w:rPr>
                <w:noProof/>
              </w:rPr>
              <w:tab/>
              <w:fldChar w:fldCharType="begin"/>
              <w:instrText xml:space="preserve"> PAGEREF _Toc236316923 \h </w:instrText>
              <w:fldChar w:fldCharType="separate"/>
              <w:t>8</w:t>
              <w:fldChar w:fldCharType="end"/>
            </w:r>
          </w:hyperlink>
        </w:p>
        <w:p w14:paraId="505635AE" w14:textId="5706AC85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4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Forecast Methodology &amp; Limitations</w:t>
            </w:r>
            <w:r>
              <w:rPr>
                <w:noProof/>
              </w:rPr>
              <w:tab/>
              <w:fldChar w:fldCharType="begin"/>
              <w:instrText xml:space="preserve"> PAGEREF _Toc236316924 \h </w:instrText>
              <w:fldChar w:fldCharType="separate"/>
              <w:t>9</w:t>
              <w:fldChar w:fldCharType="end"/>
            </w:r>
          </w:hyperlink>
        </w:p>
        <w:p w14:paraId="16563EB0" w14:textId="69EA186F" w:rsidR="006200D7" w:rsidRDefault="006200D7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316925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Portfolio Packaging Checklist</w:t>
            </w:r>
            <w:r>
              <w:rPr>
                <w:noProof/>
              </w:rPr>
              <w:tab/>
              <w:fldChar w:fldCharType="begin"/>
              <w:instrText xml:space="preserve"> PAGEREF _Toc236316925 \h </w:instrText>
              <w:fldChar w:fldCharType="separate"/>
              <w:t>9</w:t>
              <w:fldChar w:fldCharType="end"/>
            </w:r>
          </w:hyperlink>
        </w:p>
        <w:p w14:paraId="58893A26" w14:textId="05AF9DB0" w:rsidR="00E370F1" w:rsidRPr="00FD4DAA" w:rsidRDefault="0050230A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23889780" w14:textId="77777777" w:rsidR="00E370F1" w:rsidRPr="00FD4DAA" w:rsidRDefault="005023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28DF38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1" w:name="_Toc236316914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1. Executive Summary</w:t>
      </w:r>
      <w:bookmarkEnd w:id="1"/>
    </w:p>
    <w:p w14:paraId="1D08396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delivers a three-page Power BI report for a </w:t>
      </w:r>
      <w:r>
        <w:rPr>
          <w:rFonts w:ascii="Times New Roman" w:hAnsi="Times New Roman" w:cs="Times New Roman"/>
          <w:b/>
          <w:bCs/>
        </w:rPr>
        <w:t>regional sales team</w:t>
      </w:r>
      <w:r>
        <w:rPr>
          <w:rFonts w:ascii="Times New Roman" w:hAnsi="Times New Roman" w:cs="Times New Roman"/>
        </w:rPr>
        <w:t xml:space="preserve"> at a fictional office-supplies retailer, built on the public </w:t>
      </w:r>
      <w:r>
        <w:rPr>
          <w:rFonts w:ascii="Times New Roman" w:hAnsi="Times New Roman" w:cs="Times New Roman"/>
          <w:b/>
          <w:bCs/>
        </w:rPr>
        <w:t>Superstore dataset</w:t>
      </w:r>
      <w:r>
        <w:rPr>
          <w:rFonts w:ascii="Times New Roman" w:hAnsi="Times New Roman" w:cs="Times New Roman"/>
        </w:rPr>
        <w:t>. It demonstrates end-to-end BI engineering discipline: a proper star-schema data model, a documented DAX measure layer (~35 measures), native time-series forecasting with confidence intervals, quota-attainment tracking against a self-generated quota table, and account-level action lists (top accounts, at-risk accounts, discount-vs-profit diagnostics).</w:t>
      </w:r>
    </w:p>
    <w:p w14:paraId="5F8E8732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Business scenario:</w:t>
      </w:r>
      <w:r>
        <w:rPr>
          <w:rFonts w:ascii="Times New Roman" w:hAnsi="Times New Roman" w:cs="Times New Roman"/>
        </w:rPr>
        <w:t xml:space="preserve"> the VP of Sales needs monthly visibility into regional performance versus quota, a six-month sales outlook to inform territory planning, and a prioritized account list for reps. The report answers: *Are we on pace? Where are we headed? Which accounts need attention this week?*</w:t>
      </w:r>
    </w:p>
    <w:p w14:paraId="79E5692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Portfolio positioning:</w:t>
      </w:r>
      <w:r>
        <w:rPr>
          <w:rFonts w:ascii="Times New Roman" w:hAnsi="Times New Roman" w:cs="Times New Roman"/>
        </w:rPr>
        <w:t xml:space="preserve"> thousands of Superstore dashboards exist online; almost all are flat-table visual dumps. This build differentiates on data modeling (star schema from a single CSV), a quota framework that does not exist in the source data, and explicit forecast-methodology documentation — the habits of a production BI engineer, not a tutorial follower.</w:t>
      </w:r>
    </w:p>
    <w:p w14:paraId="70FFA46E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2" w:name="_Toc236316915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2. Data Sources</w:t>
      </w:r>
      <w:bookmarkEnd w:id="2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3497"/>
        <w:gridCol w:w="4160"/>
      </w:tblGrid>
      <w:tr w:rsidR="00E370F1" w:rsidRPr="00FD4DAA" w14:paraId="56233126" w14:textId="77777777">
        <w:trPr>
          <w:tblHeader/>
        </w:trPr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F0B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A35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65A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URL / Origin</w:t>
            </w:r>
          </w:p>
        </w:tc>
      </w:tr>
      <w:tr w:rsidR="00E370F1" w:rsidRPr="00FD4DAA" w14:paraId="182F834E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603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Superstore Dataset (Kaggle, vivek468) — PRIMARY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D68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9,994-row retail orders CSV (2014–2017): sales, profit, quantity, discount, customer, product, geography, ship mode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BE6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https://www.kaggle.com/datasets/vivek468/superstore-dataset-final</w:t>
            </w:r>
          </w:p>
        </w:tc>
      </w:tr>
      <w:tr w:rsidR="00E370F1" w:rsidRPr="00FD4DAA" w14:paraId="0EB9770C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08A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Superstore Sales / Forecasting variant (Kaggle, rohitsahoo)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974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Alternative copy framed for time-series forecasting practice (train split)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90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https://www.kaggle.com/datasets/rohitsahoo/sales-forecasting</w:t>
            </w:r>
          </w:p>
        </w:tc>
      </w:tr>
      <w:tr w:rsidR="00E370F1" w:rsidRPr="00FD4DAA" w14:paraId="2FE12A2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CFA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Tableau Sample Data page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917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Original 'Sample – Superstore' Excel workbook (same data, .xls format) if a non-Kaggle source is preferred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3A8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https://public.tableau.com/app/learn/sample-data</w:t>
            </w:r>
          </w:p>
        </w:tc>
      </w:tr>
      <w:tr w:rsidR="00E370F1" w:rsidRPr="00FD4DAA" w14:paraId="5DA55395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D1F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 table (self-generated)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BD1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 × Month quota targets; generated in Power Query as prior-year actuals × 1.10 (§4; M script in document 15 §3.5)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D21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Created in-model — no external source</w:t>
            </w:r>
          </w:p>
        </w:tc>
      </w:tr>
    </w:tbl>
    <w:p w14:paraId="2A8460CF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3382AB5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Licensing note:</w:t>
      </w:r>
      <w:r>
        <w:rPr>
          <w:rFonts w:ascii="Times New Roman" w:hAnsi="Times New Roman" w:cs="Times New Roman"/>
        </w:rPr>
        <w:t xml:space="preserve"> Superstore is a fictional dataset distributed by Tableau as free sample data and is safe to publish in a public portfolio (GitHub .pbix + screenshots + LinkedIn) with attribution. Verify the license text on the specific Kaggle mirror you download from.</w:t>
      </w:r>
    </w:p>
    <w:p w14:paraId="36F3B651" w14:textId="43D6D616" w:rsidR="003E4514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Dataset facts to sanity-check after load:</w:t>
      </w:r>
      <w:r>
        <w:rPr>
          <w:rFonts w:ascii="Times New Roman" w:hAnsi="Times New Roman" w:cs="Times New Roman"/>
        </w:rPr>
        <w:t xml:space="preserve"> 9,994 rows; 4 regions (Central, East, South, West); 3 categories / 17 sub-categories; ~793 distinct customers; order dates spanning Jan 2014 – Dec 2017; total sales ≈ $2.297M; total profit ≈ $286K.</w:t>
      </w:r>
    </w:p>
    <w:p w14:paraId="23DFE57B" w14:textId="77777777" w:rsidR="003E4514" w:rsidRDefault="003E4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E61596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3EA6247B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3" w:name="_Toc236316916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3. Data Model — Star Schema</w:t>
      </w:r>
      <w:bookmarkEnd w:id="3"/>
    </w:p>
    <w:p w14:paraId="06D26179" w14:textId="77777777" w:rsidR="00E370F1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single Superstore CSV is split in Power Query into one fact table and four dimensions, plus the self-generated quota table and a DAX date table. All relationships are </w:t>
      </w:r>
      <w:r>
        <w:rPr>
          <w:rFonts w:ascii="Times New Roman" w:hAnsi="Times New Roman" w:cs="Times New Roman"/>
          <w:b/>
          <w:bCs/>
        </w:rPr>
        <w:t>single-direction, one-to-many</w:t>
      </w:r>
      <w:r>
        <w:rPr>
          <w:rFonts w:ascii="Times New Roman" w:hAnsi="Times New Roman" w:cs="Times New Roman"/>
        </w:rPr>
        <w:t>, filtering from dimension to fact. Foreign-key columns are hidden in report view; currency and percentage formats are set at the model level.</w:t>
      </w:r>
    </w:p>
    <w:p w14:paraId="62116A9D" w14:textId="65B28099" w:rsidR="008145DF" w:rsidRPr="00FD4DAA" w:rsidRDefault="008145D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FC60E6" wp14:editId="7E453A8F">
            <wp:extent cx="6396049" cy="3347085"/>
            <wp:effectExtent l="0" t="0" r="5080" b="5715"/>
            <wp:docPr id="16560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967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049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09D1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4" w:name="_Toc236316917"/>
      <w:r>
        <w:rPr>
          <w:rFonts w:ascii="Times New Roman" w:hAnsi="Times New Roman" w:cs="Times New Roman"/>
          <w:b/>
          <w:bCs/>
          <w:sz w:val="25"/>
          <w:szCs w:val="25"/>
        </w:rPr>
        <w:t>3.1 Tables</w:t>
      </w:r>
      <w:bookmarkEnd w:id="4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50"/>
        <w:gridCol w:w="2450"/>
        <w:gridCol w:w="4400"/>
      </w:tblGrid>
      <w:tr w:rsidR="00E370F1" w:rsidRPr="00FD4DAA" w14:paraId="56827B86" w14:textId="77777777" w:rsidTr="00F03550">
        <w:trPr>
          <w:cantSplit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6CD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679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487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Grain / Key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44E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Columns (post-split)</w:t>
            </w:r>
          </w:p>
        </w:tc>
      </w:tr>
      <w:tr w:rsidR="00E370F1" w:rsidRPr="00FD4DAA" w14:paraId="1D433BA9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B3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435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C97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One row per order line (Row ID)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623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RowID, Order ID, Order Date, Ship Date, CustomerKey, ProductKey, GeographyKey, Ship Mode, Sales, Quantity, Discount, Profit</w:t>
            </w:r>
          </w:p>
        </w:tc>
      </w:tr>
      <w:tr w:rsidR="00E370F1" w:rsidRPr="00FD4DAA" w14:paraId="5C67A4F6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82E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DimProduct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E7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B4F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ProductKey (Product ID + Product Name)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443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ProductKey, Product ID, Product Name, Category, Sub-Category</w:t>
            </w:r>
          </w:p>
        </w:tc>
      </w:tr>
      <w:tr w:rsidR="00E370F1" w:rsidRPr="00FD4DAA" w14:paraId="56924548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52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DimCustomer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55E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532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CustomerKey (Customer ID)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3E7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CustomerKey, Customer ID, Customer Name, Segment</w:t>
            </w:r>
          </w:p>
        </w:tc>
      </w:tr>
      <w:tr w:rsidR="00E370F1" w:rsidRPr="00FD4DAA" w14:paraId="3C3ACDC5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CF5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DimGeography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3EC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859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GeographyKey (Postal Code + City)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43F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GeographyKey, Country, Region, State, City, Postal Code</w:t>
            </w:r>
          </w:p>
        </w:tc>
      </w:tr>
      <w:tr w:rsidR="00E370F1" w:rsidRPr="00FD4DAA" w14:paraId="63F44488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C82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DimDate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1B8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Dimension (DAX)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7C4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Date (marked as date table)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B9A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Date, Year, Quarter, Month Number, Month Name, YearMonth (YYYYMM), MonthStart, Year-Month Label</w:t>
            </w:r>
          </w:p>
        </w:tc>
      </w:tr>
      <w:tr w:rsidR="00E370F1" w:rsidRPr="00FD4DAA" w14:paraId="41544C2A" w14:textId="77777777" w:rsidTr="00F03550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F69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C8E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 (targets)</w:t>
            </w:r>
          </w:p>
        </w:tc>
        <w:tc>
          <w:tcPr>
            <w:tcW w:w="2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471A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 × MonthStart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D3C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Region, MonthStart, QuotaAmount</w:t>
            </w:r>
          </w:p>
        </w:tc>
      </w:tr>
    </w:tbl>
    <w:p w14:paraId="59FABD0D" w14:textId="0807C600" w:rsidR="00EA7562" w:rsidRDefault="00EA7562">
      <w:pPr>
        <w:spacing w:after="120"/>
        <w:rPr>
          <w:rFonts w:ascii="Times New Roman" w:hAnsi="Times New Roman" w:cs="Times New Roman"/>
        </w:rPr>
      </w:pPr>
    </w:p>
    <w:p w14:paraId="2D439676" w14:textId="77777777" w:rsidR="00EA7562" w:rsidRDefault="00EA7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F0C6CF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033374BE" w14:textId="58BE6B23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5" w:name="_Toc236316918"/>
      <w:r>
        <w:rPr>
          <w:rFonts w:ascii="Times New Roman" w:hAnsi="Times New Roman" w:cs="Times New Roman"/>
          <w:b/>
          <w:bCs/>
          <w:sz w:val="25"/>
          <w:szCs w:val="25"/>
        </w:rPr>
        <w:t>3.2 Relationships</w:t>
      </w:r>
      <w:bookmarkEnd w:id="5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540"/>
        <w:gridCol w:w="2002"/>
        <w:gridCol w:w="2886"/>
      </w:tblGrid>
      <w:tr w:rsidR="00E370F1" w:rsidRPr="00FD4DAA" w14:paraId="3841A7C8" w14:textId="77777777" w:rsidTr="00EA7562">
        <w:trPr>
          <w:cantSplit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486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From (many)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9E2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To (one)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AC3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708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370F1" w:rsidRPr="00FD4DAA" w14:paraId="176DBF60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6FD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FactSales[Order Date]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1A5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DimDate[Date]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907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E2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Active relationship; Ship Date left as inactive candidate (future USERELATIONSHIP demo)</w:t>
            </w:r>
          </w:p>
        </w:tc>
      </w:tr>
      <w:tr w:rsidR="00E370F1" w:rsidRPr="00FD4DAA" w14:paraId="2FB32AFA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3965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FactSales[ProductKey]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B15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DimProduct[ProductKey]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5A3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28D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Superstore has Product IDs mapped to multiple names — composite key avoids ambiguity</w:t>
            </w:r>
          </w:p>
        </w:tc>
      </w:tr>
      <w:tr w:rsidR="00E370F1" w:rsidRPr="00FD4DAA" w14:paraId="2892389C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8A1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FactSales[CustomerKey]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7DD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DimCustomer[CustomerKey]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51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69C9" w14:textId="77777777" w:rsidR="00E370F1" w:rsidRPr="00FD4DAA" w:rsidRDefault="00E370F1">
            <w:pPr>
              <w:rPr>
                <w:rFonts w:ascii="Times New Roman" w:hAnsi="Times New Roman" w:cs="Times New Roman"/>
              </w:rPr>
            </w:pPr>
          </w:p>
        </w:tc>
      </w:tr>
      <w:tr w:rsidR="00E370F1" w:rsidRPr="00FD4DAA" w14:paraId="58B55725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846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FactSales[GeographyKey]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159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DimGeography[GeographyKey]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894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8A1E" w14:textId="77777777" w:rsidR="00E370F1" w:rsidRPr="00FD4DAA" w:rsidRDefault="00E370F1">
            <w:pPr>
              <w:rPr>
                <w:rFonts w:ascii="Times New Roman" w:hAnsi="Times New Roman" w:cs="Times New Roman"/>
              </w:rPr>
            </w:pPr>
          </w:p>
        </w:tc>
      </w:tr>
      <w:tr w:rsidR="00E370F1" w:rsidRPr="00FD4DAA" w14:paraId="57393D6B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13C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SalesQuota[MonthStart]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FA3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DimDate[Date]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78F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*:1, single direction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F1B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MonthStart = first day of month, so it joins cleanly to the date table</w:t>
            </w:r>
          </w:p>
        </w:tc>
      </w:tr>
      <w:tr w:rsidR="00E370F1" w:rsidRPr="00FD4DAA" w14:paraId="4185E370" w14:textId="77777777" w:rsidTr="00EA7562">
        <w:trPr>
          <w:cantSplit/>
        </w:trP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0B5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SalesQuota[Region]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B76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— (no physical join)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0B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Virtual via TREATAS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152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 is not unique in DimGeography; the Quota Amount measure bridges it with TREATAS (document 15 §4.2, Quota &amp; Attainment)</w:t>
            </w:r>
          </w:p>
        </w:tc>
      </w:tr>
    </w:tbl>
    <w:p w14:paraId="487325F7" w14:textId="00A8FB3A" w:rsidR="003E4514" w:rsidRDefault="003E4514">
      <w:pPr>
        <w:spacing w:after="120"/>
        <w:rPr>
          <w:rFonts w:ascii="Times New Roman" w:hAnsi="Times New Roman" w:cs="Times New Roman"/>
        </w:rPr>
      </w:pPr>
    </w:p>
    <w:p w14:paraId="6DBA84DC" w14:textId="77777777" w:rsidR="003E4514" w:rsidRDefault="003E4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CAC9B4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668098F6" w14:textId="1E6572D5" w:rsidR="00E370F1" w:rsidRPr="00FD4DAA" w:rsidRDefault="0050230A" w:rsidP="005721E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4. SalesQuota Table — Structure &amp; Generation</w:t>
      </w:r>
    </w:p>
    <w:p w14:paraId="6E790E99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Superstore contains no targets, so the quota table is generated inside the model — a realistic touch that also creates the Quota Attainment story on Page 1. Quota logic: </w:t>
      </w:r>
      <w:r>
        <w:rPr>
          <w:rFonts w:ascii="Times New Roman" w:hAnsi="Times New Roman" w:cs="Times New Roman"/>
          <w:b/>
          <w:bCs/>
        </w:rPr>
        <w:t>prior-year actual sales per Region per month × 1.10</w:t>
      </w:r>
      <w:r>
        <w:rPr>
          <w:rFonts w:ascii="Times New Roman" w:hAnsi="Times New Roman" w:cs="Times New Roman"/>
        </w:rPr>
        <w:t xml:space="preserve"> (a 10% growth target), rounded to the nearest dollar.</w:t>
      </w:r>
    </w:p>
    <w:p w14:paraId="3531FFBD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6" w:name="_Toc236316919"/>
      <w:r>
        <w:rPr>
          <w:rFonts w:ascii="Times New Roman" w:hAnsi="Times New Roman" w:cs="Times New Roman"/>
          <w:b/>
          <w:bCs/>
          <w:sz w:val="25"/>
          <w:szCs w:val="25"/>
        </w:rPr>
        <w:t>4.1 Structure</w:t>
      </w:r>
      <w:bookmarkEnd w:id="6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900"/>
        <w:gridCol w:w="4400"/>
        <w:gridCol w:w="2000"/>
      </w:tblGrid>
      <w:tr w:rsidR="00E370F1" w:rsidRPr="00FD4DAA" w14:paraId="341DCC82" w14:textId="77777777"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CEC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747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D57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271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E370F1" w:rsidRPr="00FD4DAA" w14:paraId="54C95F6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717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D5B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22DE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 region; matches DimGeography[Region] values exactly (Central, East, South, West)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17F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</w:t>
            </w:r>
          </w:p>
        </w:tc>
      </w:tr>
      <w:tr w:rsidR="00E370F1" w:rsidRPr="00FD4DAA" w14:paraId="2557EDB5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07B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MonthStart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04D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AF7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First day of the quota month; joins to DimDate[Date]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05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</w:tr>
      <w:tr w:rsidR="00E370F1" w:rsidRPr="00FD4DAA" w14:paraId="6A770DC5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FE8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QuotaAmount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EC58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Fixed decimal (currency)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838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Monthly sales target for the region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624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16,750</w:t>
            </w:r>
          </w:p>
        </w:tc>
      </w:tr>
    </w:tbl>
    <w:p w14:paraId="74582AAF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756A7FE5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Grain: </w:t>
      </w:r>
      <w:r>
        <w:rPr>
          <w:rFonts w:ascii="Times New Roman" w:hAnsi="Times New Roman" w:cs="Times New Roman"/>
          <w:b/>
          <w:bCs/>
        </w:rPr>
        <w:t>one row per Region per Month</w:t>
      </w:r>
      <w:r>
        <w:rPr>
          <w:rFonts w:ascii="Times New Roman" w:hAnsi="Times New Roman" w:cs="Times New Roman"/>
        </w:rPr>
        <w:t>, covering 2015–2017 (36 months × 4 regions = 144 rows; 2014 has no prior year to derive from).</w:t>
      </w:r>
    </w:p>
    <w:p w14:paraId="11B96C01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7" w:name="_Toc236316920"/>
      <w:r>
        <w:rPr>
          <w:rFonts w:ascii="Times New Roman" w:hAnsi="Times New Roman" w:cs="Times New Roman"/>
          <w:b/>
          <w:bCs/>
          <w:sz w:val="25"/>
          <w:szCs w:val="25"/>
        </w:rPr>
        <w:t>4.2 Sample Rows</w:t>
      </w:r>
      <w:bookmarkEnd w:id="7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00"/>
        <w:gridCol w:w="3300"/>
      </w:tblGrid>
      <w:tr w:rsidR="00E370F1" w:rsidRPr="00FD4DAA" w14:paraId="0A9F0F09" w14:textId="77777777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26E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0D4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MonthStart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BCC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QuotaAmount</w:t>
            </w:r>
          </w:p>
        </w:tc>
      </w:tr>
      <w:tr w:rsidR="00E370F1" w:rsidRPr="00FD4DAA" w14:paraId="626A5395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745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A7B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FD7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$8,900</w:t>
            </w:r>
          </w:p>
        </w:tc>
      </w:tr>
      <w:tr w:rsidR="00E370F1" w:rsidRPr="00FD4DAA" w14:paraId="6D88C42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726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East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2CF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EA9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$12,400</w:t>
            </w:r>
          </w:p>
        </w:tc>
      </w:tr>
      <w:tr w:rsidR="00E370F1" w:rsidRPr="00FD4DAA" w14:paraId="458BDE9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154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South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54C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1AE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$7,100</w:t>
            </w:r>
          </w:p>
        </w:tc>
      </w:tr>
      <w:tr w:rsidR="00E370F1" w:rsidRPr="00FD4DAA" w14:paraId="314785F6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628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12E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2017-01-01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330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$16,750</w:t>
            </w:r>
          </w:p>
        </w:tc>
      </w:tr>
      <w:tr w:rsidR="00E370F1" w:rsidRPr="00FD4DAA" w14:paraId="23FAFAB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AEFD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Central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74F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B10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$9,300</w:t>
            </w:r>
          </w:p>
        </w:tc>
      </w:tr>
      <w:tr w:rsidR="00E370F1" w:rsidRPr="00FD4DAA" w14:paraId="4C5C8C9D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EA0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East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897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F34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$11,800</w:t>
            </w:r>
          </w:p>
        </w:tc>
      </w:tr>
      <w:tr w:rsidR="00E370F1" w:rsidRPr="00FD4DAA" w14:paraId="138268CF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535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South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884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CFF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$6,600</w:t>
            </w:r>
          </w:p>
        </w:tc>
      </w:tr>
      <w:tr w:rsidR="00E370F1" w:rsidRPr="00FD4DAA" w14:paraId="5C83F0B6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844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West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385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2017-02-01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287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$15,900</w:t>
            </w:r>
          </w:p>
        </w:tc>
      </w:tr>
    </w:tbl>
    <w:p w14:paraId="4CB658A6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0A73ACAD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*Values above are illustrative; your generated numbers come from actual PY sales at refresh time, so they will differ slightly.*</w:t>
      </w:r>
    </w:p>
    <w:p w14:paraId="74BA5DFC" w14:textId="2D8DA36F" w:rsidR="00E370F1" w:rsidRPr="00FD4DAA" w:rsidRDefault="0050230A" w:rsidP="005721EC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5. Report Page Mockups — Full Specifications</w:t>
      </w:r>
    </w:p>
    <w:p w14:paraId="2CB47081" w14:textId="105AD8C1" w:rsidR="005721EC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Canvas: </w:t>
      </w:r>
      <w:r>
        <w:rPr>
          <w:rFonts w:ascii="Times New Roman" w:hAnsi="Times New Roman" w:cs="Times New Roman"/>
          <w:b/>
          <w:bCs/>
        </w:rPr>
        <w:t>1280 × 720 (16:9)</w:t>
      </w:r>
      <w:r>
        <w:rPr>
          <w:rFonts w:ascii="Times New Roman" w:hAnsi="Times New Roman" w:cs="Times New Roman"/>
        </w:rPr>
        <w:t>, custom theme JSON (navy #1F3864 primary, teal accent, light-gray canvas #FAFAFA). Every page shares a header band: report title (left), Region chiclet slicer + Order Date range slicer (right), synced across pages. Document 12 (12_PBI_Report_Mockup.html) is the interactive companion mockup; document 15 is the step-by-step build walkthrough.</w:t>
      </w:r>
    </w:p>
    <w:p w14:paraId="083A27C7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BBF961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214CC454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8" w:name="_Toc236316921"/>
      <w:r>
        <w:rPr>
          <w:rFonts w:ascii="Times New Roman" w:hAnsi="Times New Roman" w:cs="Times New Roman"/>
          <w:b/>
          <w:bCs/>
          <w:sz w:val="25"/>
          <w:szCs w:val="25"/>
        </w:rPr>
        <w:t>5.1 Page 1 — Sales Performance</w:t>
      </w:r>
      <w:bookmarkEnd w:id="8"/>
    </w:p>
    <w:p w14:paraId="19149E96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"Are we on pace?" Month-in-review for sales leadership. Layout zones: header band (0–80px), KPI row (80–200px), main grid (200–720px, 60/40 split).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1500"/>
        <w:gridCol w:w="2900"/>
        <w:gridCol w:w="2800"/>
      </w:tblGrid>
      <w:tr w:rsidR="00E370F1" w:rsidRPr="00FD4DAA" w14:paraId="487561B4" w14:textId="77777777" w:rsidTr="005721EC">
        <w:trPr>
          <w:cantSplit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B2B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EDB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69C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529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DF1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Formatting / behavior</w:t>
            </w:r>
          </w:p>
        </w:tc>
      </w:tr>
      <w:tr w:rsidR="00E370F1" w:rsidRPr="00FD4DAA" w14:paraId="4D9FCA47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02E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D02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Total Sales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39A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 (new card visual)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E0A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Total Sales; reference label: Sales YoY 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8C2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YoY delta colored by sign (green/red); sparkline of Total Sales by Month enabled</w:t>
            </w:r>
          </w:p>
        </w:tc>
      </w:tr>
      <w:tr w:rsidR="00E370F1" w:rsidRPr="00FD4DAA" w14:paraId="57DED267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F28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7AF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Profit Margin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F98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1CD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Profit Margin %; reference: Profit YoY 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10F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Amber below 10%, red below 5% (conditional rules)</w:t>
            </w:r>
          </w:p>
        </w:tc>
      </w:tr>
      <w:tr w:rsidR="00E370F1" w:rsidRPr="00FD4DAA" w14:paraId="47409D87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A62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7C0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Orders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222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29EF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Order Count; reference: Avg Order Value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169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—</w:t>
            </w:r>
          </w:p>
        </w:tc>
      </w:tr>
      <w:tr w:rsidR="00E370F1" w:rsidRPr="00FD4DAA" w14:paraId="13AAEDD8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309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D87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 Attainment KPI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45F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B3B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 Attainment %; reference: Quota Variance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F47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Field-value color from Quota Status measure (green/amber/red)</w:t>
            </w:r>
          </w:p>
        </w:tc>
      </w:tr>
      <w:tr w:rsidR="00E370F1" w:rsidRPr="00FD4DAA" w14:paraId="40E4B455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339E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3DB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Monthly Sales vs Prior Year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A90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Line chart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CAE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Year-Month Label; Y: Total Sales, Sales PY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FE1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PY series dashed gray; markers on; data labels off; zoom slider on X</w:t>
            </w:r>
          </w:p>
        </w:tc>
      </w:tr>
      <w:tr w:rsidR="00E370F1" w:rsidRPr="00FD4DAA" w14:paraId="39FE65C8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F8C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79E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 by Region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7E3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Clustered bar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BBE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Y: Region; X: Total Sales, Quota Amount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275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Quota as lighter overlay bar; sorted desc by sales; constant line at 0 removed</w:t>
            </w:r>
          </w:p>
        </w:tc>
      </w:tr>
      <w:tr w:rsidR="00E370F1" w:rsidRPr="00FD4DAA" w14:paraId="31DAD5D8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803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F68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Category Breakdown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5B8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Stacked bar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FBE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Y: Category; X: Total Sales; Legend: Sub-Category (top 5 + Other) — or drillable Category→Sub-Category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921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Drill-down enabled; tooltip shows Profit Margin %</w:t>
            </w:r>
          </w:p>
        </w:tc>
      </w:tr>
      <w:tr w:rsidR="00E370F1" w:rsidRPr="00FD4DAA" w14:paraId="4A6D0A49" w14:textId="77777777" w:rsidTr="005721EC">
        <w:trPr>
          <w:cantSplit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8B5F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956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Regional Detail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E4F3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Matrix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AC6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Rows: Region → State; Values: Total Sales, Sales YoY %, Quota Attainment %, Profit Margin %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C6B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Attainment % data bars; YoY % icons (up/down arrows); +/- expand enabled</w:t>
            </w:r>
          </w:p>
        </w:tc>
      </w:tr>
    </w:tbl>
    <w:p w14:paraId="54306829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6018DE56" w14:textId="2F965559" w:rsidR="005721EC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Interactions:</w:t>
      </w:r>
      <w:r>
        <w:rPr>
          <w:rFonts w:ascii="Times New Roman" w:hAnsi="Times New Roman" w:cs="Times New Roman"/>
        </w:rPr>
        <w:t xml:space="preserve"> 1.6 cross-filters (not cross-highlights) 1.5 and 1.8. Reset-filters bookmark button in header. Right-click drillthrough from Region/State to Page 3 (account detail).</w:t>
      </w:r>
    </w:p>
    <w:p w14:paraId="355509AE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EDE5D1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3516633B" w14:textId="77777777" w:rsidR="00E370F1" w:rsidRPr="00FD4DAA" w:rsidRDefault="0050230A">
      <w:pPr>
        <w:pStyle w:val="Heading2"/>
        <w:spacing w:before="220" w:after="110"/>
        <w:rPr>
          <w:rFonts w:ascii="Times New Roman" w:hAnsi="Times New Roman" w:cs="Times New Roman"/>
        </w:rPr>
      </w:pPr>
      <w:bookmarkStart w:id="9" w:name="_Toc236316922"/>
      <w:r>
        <w:rPr>
          <w:rFonts w:ascii="Times New Roman" w:hAnsi="Times New Roman" w:cs="Times New Roman"/>
          <w:b/>
          <w:bCs/>
          <w:sz w:val="25"/>
          <w:szCs w:val="25"/>
        </w:rPr>
        <w:t>5.2 Page 2 — Forecast &amp; Outlook</w:t>
      </w:r>
      <w:bookmarkEnd w:id="9"/>
    </w:p>
    <w:p w14:paraId="36E9AE0B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"Where are we headed?" Six-month sales outlook plus scenario planning. Layout: hero forecast chart (top 55%), three-panel bottom row (seasonality, scenario controls, narrative).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900"/>
        <w:gridCol w:w="2400"/>
        <w:gridCol w:w="2700"/>
      </w:tblGrid>
      <w:tr w:rsidR="00E370F1" w:rsidRPr="00FD4DAA" w14:paraId="1AF922FA" w14:textId="77777777">
        <w:trPr>
          <w:tblHeader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AD2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336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549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A14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459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Formatting / behavior</w:t>
            </w:r>
          </w:p>
        </w:tc>
      </w:tr>
      <w:tr w:rsidR="00E370F1" w:rsidRPr="00FD4DAA" w14:paraId="4E012E84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983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C6E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Sales Forecast — 6-Month Outlook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8F7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Line chart + Analytics-pane Forecast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871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Year-Month Label (continuous via MonthStart if needed); Y: Total Sales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8CC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Forecast: length 6 points, ignore last 0, seasonality 12 (monthly), confidence interval 95%; shaded CI band; forecast line styled dotted teal</w:t>
            </w:r>
          </w:p>
        </w:tc>
      </w:tr>
      <w:tr w:rsidR="00E370F1" w:rsidRPr="00FD4DAA" w14:paraId="1DB37DBE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6CC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B43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Trend Smoothing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2BA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Line chart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435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Year-Month Label; Y: Total Sales (30% transparency), Sales 3M Rolling Avg (bold)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37C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Communicates trend vs noise; annotate Q4 spikes with smart narrative or manual text callout</w:t>
            </w:r>
          </w:p>
        </w:tc>
      </w:tr>
      <w:tr w:rsidR="00E370F1" w:rsidRPr="00FD4DAA" w14:paraId="0A35D59B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B65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288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Seasonality Profile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9A7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Column chart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5FE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X: Month Name (sorted by Month Number); Y: Seasonality Index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57D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Constant line at 1.00 labeled 'average month'; columns above 1 in navy, below in gray (rule-based)</w:t>
            </w:r>
          </w:p>
        </w:tc>
      </w:tr>
      <w:tr w:rsidR="00E370F1" w:rsidRPr="00FD4DAA" w14:paraId="5F0023C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454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371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Growth Scenario Slider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459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Slicer (numeric range, single value)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03E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'Growth Rate'[Growth Rate]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67A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Slider style; default 5%; sits directly above 2.5</w:t>
            </w:r>
          </w:p>
        </w:tc>
      </w:tr>
      <w:tr w:rsidR="00E370F1" w:rsidRPr="00FD4DAA" w14:paraId="1B20197D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56A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906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Scenario Card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6E5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34E8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Scenario Sales; reference: Growth Rate Value, Total Sales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581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Reads: 'At X% growth, next-12-month sales ≈ $Y'</w:t>
            </w:r>
          </w:p>
        </w:tc>
      </w:tr>
      <w:tr w:rsidR="00E370F1" w:rsidRPr="00FD4DAA" w14:paraId="084675C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990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08A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Methodology &amp; Caveats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5646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Text box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803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Static narrative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8E1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3–4 sentences: exponential smoothing, 12-month seasonality, 95% CI, assumes historical pattern holds; see Section 7</w:t>
            </w:r>
          </w:p>
        </w:tc>
      </w:tr>
    </w:tbl>
    <w:p w14:paraId="122104F9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17C88858" w14:textId="66050EFB" w:rsidR="005721EC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Talking point for interviews:</w:t>
      </w:r>
      <w:r>
        <w:rPr>
          <w:rFonts w:ascii="Times New Roman" w:hAnsi="Times New Roman" w:cs="Times New Roman"/>
        </w:rPr>
        <w:t xml:space="preserve"> the built-in forecast (exponential smoothing, ETS) re-computes under slicer context — filter to West and the forecast becomes a West-only outlook. Demonstrate this live; it lands well.</w:t>
      </w:r>
    </w:p>
    <w:p w14:paraId="6B1CA7FF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774036" w14:textId="77777777" w:rsidR="00EB41F1" w:rsidRPr="00FD4DAA" w:rsidRDefault="00EB41F1" w:rsidP="00EB41F1">
      <w:pPr>
        <w:pStyle w:val="Heading2"/>
        <w:spacing w:before="220" w:after="110"/>
        <w:rPr>
          <w:rFonts w:ascii="Times New Roman" w:hAnsi="Times New Roman" w:cs="Times New Roman"/>
        </w:rPr>
      </w:pPr>
      <w:bookmarkStart w:id="10" w:name="_Toc234510832"/>
      <w:bookmarkStart w:id="11" w:name="_Toc236316923"/>
      <w:r>
        <w:rPr>
          <w:rFonts w:ascii="Times New Roman" w:hAnsi="Times New Roman" w:cs="Times New Roman"/>
          <w:b/>
          <w:bCs/>
          <w:sz w:val="25"/>
          <w:szCs w:val="25"/>
        </w:rPr>
        <w:lastRenderedPageBreak/>
        <w:t>5.3 Page 3 — Account &amp; Rep Actions</w:t>
      </w:r>
      <w:bookmarkEnd w:id="10"/>
      <w:bookmarkEnd w:id="11"/>
    </w:p>
    <w:p w14:paraId="7F53C094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"Which accounts need attention this week?" Rep-facing action lists. Layout: two columns — left 45% (top accounts + at-risk table stacked), right 55% (discount diagnostics + decomposition tree).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1700"/>
        <w:gridCol w:w="2700"/>
        <w:gridCol w:w="2500"/>
      </w:tblGrid>
      <w:tr w:rsidR="00E370F1" w:rsidRPr="00FD4DAA" w14:paraId="75C1B5BC" w14:textId="77777777">
        <w:trPr>
          <w:tblHeader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E7A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B6A2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Visual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6361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4CD9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E16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Formatting / behavior</w:t>
            </w:r>
          </w:p>
        </w:tc>
      </w:tr>
      <w:tr w:rsidR="00E370F1" w:rsidRPr="00FD4DAA" w14:paraId="58E22E6E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F4C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ECA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Top 10 Accounts by Revenue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A5C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Bar chart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42C5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Y: Customer Name; X: Total Sales; visual-level Top N filter (Top 10 by Total Sales)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4EF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Tooltip: Profit Margin %, Order Count, Last Order Date; data labels on</w:t>
            </w:r>
          </w:p>
        </w:tc>
      </w:tr>
      <w:tr w:rsidR="00E370F1" w:rsidRPr="00FD4DAA" w14:paraId="70F759AD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08C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8E51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At-Risk &amp; Dormant Accounts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9E5A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D63C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Customer Name, Segment, Last Order Date, Days Since Last Order, Total Sales, Account Status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993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Visual filter: Account Status &lt;&gt; 'Active'; sorted by Total Sales desc (biggest lapsed revenue first); Status cell background: amber = At Risk, red = Dormant</w:t>
            </w:r>
          </w:p>
        </w:tc>
      </w:tr>
      <w:tr w:rsidR="00E370F1" w:rsidRPr="00FD4DAA" w14:paraId="740F049A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3B9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3899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Discount vs Profit Diagnostic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4F5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Scatter chart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264E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Values: Sub-Category; X: Avg Discount %; Y: Total Profit; Size: Total Sales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6CC7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Quadrant lines: X at 20% discount, Y at $0 profit; lower-right quadrant labeled 'discounting destroys margin' — Tables &amp; Binders land here; play axis OFF</w:t>
            </w:r>
          </w:p>
        </w:tc>
      </w:tr>
      <w:tr w:rsidR="00E370F1" w:rsidRPr="00FD4DAA" w14:paraId="165B058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80E0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182D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Revenue Decomposition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52123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Decomposition tree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E454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Analyze: Total Sales; Explain by: Region, Segment, Category, Sub-Category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463B" w14:textId="77777777" w:rsidR="00E370F1" w:rsidRPr="00FD4DAA" w:rsidRDefault="005023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Stretch goal if ahead of schedule; enables ad-hoc 'why' questions in demos</w:t>
            </w:r>
          </w:p>
        </w:tc>
      </w:tr>
    </w:tbl>
    <w:p w14:paraId="3CEEBE97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2E127E73" w14:textId="77777777" w:rsidR="00E370F1" w:rsidRPr="00FD4DAA" w:rsidRDefault="0050230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Interactions:</w:t>
      </w:r>
      <w:r>
        <w:rPr>
          <w:rFonts w:ascii="Times New Roman" w:hAnsi="Times New Roman" w:cs="Times New Roman"/>
        </w:rPr>
        <w:t xml:space="preserve"> 3.1 and 3.2 cross-filter each other off (independent lists). This page is the drillthrough target from Page 1 (Region/State context carries over).</w:t>
      </w:r>
    </w:p>
    <w:p w14:paraId="7685D774" w14:textId="77777777" w:rsidR="00EB41F1" w:rsidRPr="00FD4DAA" w:rsidRDefault="00EB41F1" w:rsidP="00EB41F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6. Build Sequence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5500"/>
      </w:tblGrid>
      <w:tr w:rsidR="00EB41F1" w:rsidRPr="00FD4DAA" w14:paraId="41E08612" w14:textId="77777777" w:rsidTr="00E47F7E"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6465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Block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F11E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EE94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Key tasks</w:t>
            </w:r>
          </w:p>
        </w:tc>
      </w:tr>
      <w:tr w:rsidR="00EB41F1" w:rsidRPr="00FD4DAA" w14:paraId="65EB99ED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465D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2E8A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Star-schema model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47F0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Download CSV; staging query; split into fact + 4 dims; build SalesQuota (M script, document 15 §3.5); DAX date table (document 15 §3.6); relationships; hide FKs; set formats</w:t>
            </w:r>
          </w:p>
        </w:tc>
      </w:tr>
      <w:tr w:rsidR="00EB41F1" w:rsidRPr="00FD4DAA" w14:paraId="27A33A2E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0DD7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FA0E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Measure layer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F315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_Measures table; all measures from document 15 §4.2 with display folders; validate against sanity-check totals (§2); create what-if parameter</w:t>
            </w:r>
          </w:p>
        </w:tc>
      </w:tr>
      <w:tr w:rsidR="00EB41F1" w:rsidRPr="00FD4DAA" w14:paraId="73517570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D07A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FAB1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Three report pages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2627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Theme JSON; Page 1 → Page 2 → Page 3 in order; forecast settings on 2.1; conditional formatting on 1.4, 2.3, 3.2</w:t>
            </w:r>
          </w:p>
        </w:tc>
      </w:tr>
      <w:tr w:rsidR="00EB41F1" w:rsidRPr="00FD4DAA" w14:paraId="20266541" w14:textId="77777777" w:rsidTr="00E47F7E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350A3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FEEC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Polish + packaging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6932" w14:textId="77777777" w:rsidR="00EB41F1" w:rsidRPr="00FD4DAA" w:rsidRDefault="00EB41F1" w:rsidP="00E47F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Sync slicers; reset bookmark; drillthrough; one tooltip page; README (§8); screenshots for GitHub/LinkedIn</w:t>
            </w:r>
          </w:p>
        </w:tc>
      </w:tr>
    </w:tbl>
    <w:p w14:paraId="7C072A07" w14:textId="77777777" w:rsidR="00EB41F1" w:rsidRPr="00FD4DAA" w:rsidRDefault="00EB41F1" w:rsidP="00EB41F1">
      <w:pPr>
        <w:spacing w:after="120"/>
        <w:rPr>
          <w:rFonts w:ascii="Times New Roman" w:hAnsi="Times New Roman" w:cs="Times New Roman"/>
        </w:rPr>
      </w:pPr>
    </w:p>
    <w:p w14:paraId="39E45052" w14:textId="77777777" w:rsidR="00EB41F1" w:rsidRDefault="00EB41F1" w:rsidP="00EB41F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Scope guardrails:</w:t>
      </w:r>
      <w:r>
        <w:rPr>
          <w:rFonts w:ascii="Times New Roman" w:hAnsi="Times New Roman" w:cs="Times New Roman"/>
        </w:rPr>
        <w:t xml:space="preserve"> if Block 1 is at risk, cut DimGeography to Region/State only. If Block 3 is at risk, drop visual 3.4 (decomposition tree) first, then 2.2. Never cut the quota framework or the forecast — they are the differentiators.</w:t>
      </w:r>
    </w:p>
    <w:p w14:paraId="51E55545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1EE89908" w14:textId="77777777" w:rsidR="005721EC" w:rsidRDefault="005721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784246" w14:textId="77777777" w:rsidR="00E370F1" w:rsidRPr="00FD4DAA" w:rsidRDefault="00E370F1">
      <w:pPr>
        <w:spacing w:after="120"/>
        <w:rPr>
          <w:rFonts w:ascii="Times New Roman" w:hAnsi="Times New Roman" w:cs="Times New Roman"/>
        </w:rPr>
      </w:pPr>
    </w:p>
    <w:p w14:paraId="742297B3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12" w:name="_Toc236316924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7. Forecast Methodology &amp; Limitations</w:t>
      </w:r>
      <w:bookmarkEnd w:id="12"/>
    </w:p>
    <w:p w14:paraId="6E22AC34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Method:</w:t>
      </w:r>
      <w:r>
        <w:rPr>
          <w:rFonts w:ascii="Times New Roman" w:hAnsi="Times New Roman" w:cs="Times New Roman"/>
        </w:rPr>
        <w:t xml:space="preserve"> Power BI's Analytics-pane forecast uses exponential smoothing (ETS): seasonal ETS(A,A,A) when a season length is set, non-seasonal ETS(A,A,N) otherwise. Season length is set to 12 (monthly grain).</w:t>
      </w:r>
    </w:p>
    <w:p w14:paraId="43354299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Confidence interval:</w:t>
      </w:r>
      <w:r>
        <w:rPr>
          <w:rFonts w:ascii="Times New Roman" w:hAnsi="Times New Roman" w:cs="Times New Roman"/>
        </w:rPr>
        <w:t xml:space="preserve"> 95% band displayed. Emphasize in the README that the band widens with horizon — a single-point 'the number' framing is exactly what a good BI engineer avoids.</w:t>
      </w:r>
    </w:p>
    <w:p w14:paraId="6D48BD39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Assumptions:</w:t>
      </w:r>
      <w:r>
        <w:rPr>
          <w:rFonts w:ascii="Times New Roman" w:hAnsi="Times New Roman" w:cs="Times New Roman"/>
        </w:rPr>
        <w:t xml:space="preserve"> history predicts future (no regime change), stable seasonality, no exogenous drivers (promotions, macro shocks). Superstore ends Dec 2017, so this is a demonstration of technique, not a live prediction.</w:t>
      </w:r>
    </w:p>
    <w:p w14:paraId="1A902527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Known data caveats:</w:t>
      </w:r>
      <w:r>
        <w:rPr>
          <w:rFonts w:ascii="Times New Roman" w:hAnsi="Times New Roman" w:cs="Times New Roman"/>
        </w:rPr>
        <w:t xml:space="preserve"> Superstore is synthetic; discounts and profits are internally consistent but not realistic retail economics. State this openly — acknowledging data limits is itself a portfolio signal.</w:t>
      </w:r>
    </w:p>
    <w:p w14:paraId="26EDFCF2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Future enhancements (README section, zero build cost):</w:t>
      </w:r>
      <w:r>
        <w:rPr>
          <w:rFonts w:ascii="Times New Roman" w:hAnsi="Times New Roman" w:cs="Times New Roman"/>
        </w:rPr>
        <w:t xml:space="preserve"> RLS by Region for rep-level security, incremental refresh, Fabric/Direct Lake migration path, Python (Prophet/ARIMA) comparison forecast, deployment pipeline, quota table sourced from a planning system instead of PY×1.10.</w:t>
      </w:r>
    </w:p>
    <w:p w14:paraId="130D9719" w14:textId="77777777" w:rsidR="00E370F1" w:rsidRPr="00FD4DAA" w:rsidRDefault="0050230A">
      <w:pPr>
        <w:pStyle w:val="Heading1"/>
        <w:spacing w:before="300" w:after="140"/>
        <w:rPr>
          <w:rFonts w:ascii="Times New Roman" w:hAnsi="Times New Roman" w:cs="Times New Roman"/>
        </w:rPr>
      </w:pPr>
      <w:bookmarkStart w:id="13" w:name="_Toc236316925"/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8. Portfolio Packaging Checklist</w:t>
      </w:r>
      <w:bookmarkEnd w:id="13"/>
    </w:p>
    <w:p w14:paraId="0B6A62FE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repo: .pbix, theme JSON, quota M script, README with business scenario, star-schema diagram, measure catalog, forecast-methodology paragraph, and future-enhancements list.</w:t>
      </w:r>
    </w:p>
    <w:p w14:paraId="0B6453A3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Screenshots: one per page at 1280×720 plus one model-view screenshot showing the star schema — the model view is the credibility shot.</w:t>
      </w:r>
    </w:p>
    <w:p w14:paraId="6BF71162" w14:textId="77777777" w:rsidR="00E370F1" w:rsidRPr="00FD4DAA" w:rsidRDefault="0050230A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Licensing/attribution line: 'Superstore sample dataset © Tableau Software, distributed as free sample data; sourced via Kaggle.'</w:t>
      </w:r>
    </w:p>
    <w:sectPr w:rsidR="00E370F1" w:rsidRPr="00FD4D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708D3"/>
    <w:multiLevelType w:val="hybridMultilevel"/>
    <w:tmpl w:val="2FAE8B60"/>
    <w:lvl w:ilvl="0" w:tplc="5F96920A">
      <w:start w:val="1"/>
      <w:numFmt w:val="bullet"/>
      <w:lvlText w:val="●"/>
      <w:lvlJc w:val="left"/>
      <w:pPr>
        <w:ind w:left="720" w:hanging="360"/>
      </w:pPr>
    </w:lvl>
    <w:lvl w:ilvl="1" w:tplc="FA6ED936">
      <w:start w:val="1"/>
      <w:numFmt w:val="bullet"/>
      <w:lvlText w:val="○"/>
      <w:lvlJc w:val="left"/>
      <w:pPr>
        <w:ind w:left="1440" w:hanging="360"/>
      </w:pPr>
    </w:lvl>
    <w:lvl w:ilvl="2" w:tplc="AC62AFD8">
      <w:start w:val="1"/>
      <w:numFmt w:val="bullet"/>
      <w:lvlText w:val="■"/>
      <w:lvlJc w:val="left"/>
      <w:pPr>
        <w:ind w:left="2160" w:hanging="360"/>
      </w:pPr>
    </w:lvl>
    <w:lvl w:ilvl="3" w:tplc="7B54BACA">
      <w:start w:val="1"/>
      <w:numFmt w:val="bullet"/>
      <w:lvlText w:val="●"/>
      <w:lvlJc w:val="left"/>
      <w:pPr>
        <w:ind w:left="2880" w:hanging="360"/>
      </w:pPr>
    </w:lvl>
    <w:lvl w:ilvl="4" w:tplc="5422159C">
      <w:start w:val="1"/>
      <w:numFmt w:val="bullet"/>
      <w:lvlText w:val="○"/>
      <w:lvlJc w:val="left"/>
      <w:pPr>
        <w:ind w:left="3600" w:hanging="360"/>
      </w:pPr>
    </w:lvl>
    <w:lvl w:ilvl="5" w:tplc="7542C71A">
      <w:start w:val="1"/>
      <w:numFmt w:val="bullet"/>
      <w:lvlText w:val="■"/>
      <w:lvlJc w:val="left"/>
      <w:pPr>
        <w:ind w:left="4320" w:hanging="360"/>
      </w:pPr>
    </w:lvl>
    <w:lvl w:ilvl="6" w:tplc="E6389C10">
      <w:start w:val="1"/>
      <w:numFmt w:val="bullet"/>
      <w:lvlText w:val="●"/>
      <w:lvlJc w:val="left"/>
      <w:pPr>
        <w:ind w:left="5040" w:hanging="360"/>
      </w:pPr>
    </w:lvl>
    <w:lvl w:ilvl="7" w:tplc="A1C8FF20">
      <w:start w:val="1"/>
      <w:numFmt w:val="bullet"/>
      <w:lvlText w:val="●"/>
      <w:lvlJc w:val="left"/>
      <w:pPr>
        <w:ind w:left="5760" w:hanging="360"/>
      </w:pPr>
    </w:lvl>
    <w:lvl w:ilvl="8" w:tplc="207ED3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405CD"/>
    <w:multiLevelType w:val="hybridMultilevel"/>
    <w:tmpl w:val="920410A0"/>
    <w:lvl w:ilvl="0" w:tplc="22F683C0">
      <w:start w:val="1"/>
      <w:numFmt w:val="bullet"/>
      <w:lvlText w:val="•"/>
      <w:lvlJc w:val="left"/>
      <w:pPr>
        <w:ind w:left="360" w:hanging="200"/>
      </w:pPr>
    </w:lvl>
    <w:lvl w:ilvl="1" w:tplc="DC9A8F6E">
      <w:start w:val="1"/>
      <w:numFmt w:val="bullet"/>
      <w:lvlText w:val="◦"/>
      <w:lvlJc w:val="left"/>
      <w:pPr>
        <w:ind w:left="720" w:hanging="200"/>
      </w:pPr>
    </w:lvl>
    <w:lvl w:ilvl="2" w:tplc="D1A89CA8">
      <w:numFmt w:val="decimal"/>
      <w:lvlText w:val=""/>
      <w:lvlJc w:val="left"/>
    </w:lvl>
    <w:lvl w:ilvl="3" w:tplc="54F47466">
      <w:numFmt w:val="decimal"/>
      <w:lvlText w:val=""/>
      <w:lvlJc w:val="left"/>
    </w:lvl>
    <w:lvl w:ilvl="4" w:tplc="FFA2B1BE">
      <w:numFmt w:val="decimal"/>
      <w:lvlText w:val=""/>
      <w:lvlJc w:val="left"/>
    </w:lvl>
    <w:lvl w:ilvl="5" w:tplc="5A3AD84C">
      <w:numFmt w:val="decimal"/>
      <w:lvlText w:val=""/>
      <w:lvlJc w:val="left"/>
    </w:lvl>
    <w:lvl w:ilvl="6" w:tplc="8ADA741C">
      <w:numFmt w:val="decimal"/>
      <w:lvlText w:val=""/>
      <w:lvlJc w:val="left"/>
    </w:lvl>
    <w:lvl w:ilvl="7" w:tplc="B5D8CCE0">
      <w:numFmt w:val="decimal"/>
      <w:lvlText w:val=""/>
      <w:lvlJc w:val="left"/>
    </w:lvl>
    <w:lvl w:ilvl="8" w:tplc="6C404B72">
      <w:numFmt w:val="decimal"/>
      <w:lvlText w:val=""/>
      <w:lvlJc w:val="left"/>
    </w:lvl>
  </w:abstractNum>
  <w:num w:numId="1" w16cid:durableId="1427650973">
    <w:abstractNumId w:val="0"/>
    <w:lvlOverride w:ilvl="0">
      <w:startOverride w:val="1"/>
    </w:lvlOverride>
  </w:num>
  <w:num w:numId="2" w16cid:durableId="113671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F1"/>
    <w:rsid w:val="001B6DF9"/>
    <w:rsid w:val="003E4514"/>
    <w:rsid w:val="0050230A"/>
    <w:rsid w:val="005721EC"/>
    <w:rsid w:val="006200D7"/>
    <w:rsid w:val="00762789"/>
    <w:rsid w:val="008145DF"/>
    <w:rsid w:val="00B12054"/>
    <w:rsid w:val="00C477A0"/>
    <w:rsid w:val="00E370F1"/>
    <w:rsid w:val="00EA67E4"/>
    <w:rsid w:val="00EA7562"/>
    <w:rsid w:val="00EB41F1"/>
    <w:rsid w:val="00F03550"/>
    <w:rsid w:val="00FD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536D"/>
  <w15:docId w15:val="{F792474B-AF04-42BF-B859-4A6FEC7A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D4D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4D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2227</Words>
  <Characters>12699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Retail Sales Analysis &amp; Forecasting Dashboard — Power BI Portfolio Project</vt:lpstr>
    </vt:vector>
  </TitlesOfParts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Sales Analysis &amp; Forecasting Dashboard — Power BI Portfolio Project</dc:title>
  <dc:creator>Evy</dc:creator>
  <cp:lastModifiedBy>Evelyn Livant</cp:lastModifiedBy>
  <cp:revision>10</cp:revision>
  <dcterms:created xsi:type="dcterms:W3CDTF">2026-07-09T21:26:00Z</dcterms:created>
  <dcterms:modified xsi:type="dcterms:W3CDTF">2026-07-30T22:00:00Z</dcterms:modified>
</cp:coreProperties>
</file>