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3EEBC" w14:textId="77777777" w:rsidR="00B13564" w:rsidRDefault="008B791B">
      <w:pPr>
        <w:rPr>
          <w:u w:val="single"/>
        </w:rPr>
      </w:pPr>
      <w:bookmarkStart w:id="0" w:name="_GoBack"/>
      <w:r>
        <w:rPr>
          <w:u w:val="single"/>
        </w:rPr>
        <w:t>FOSB WG Metadata and Standardisation</w:t>
      </w:r>
    </w:p>
    <w:p w14:paraId="6CBA8606" w14:textId="77777777" w:rsidR="008B791B" w:rsidRDefault="008B791B">
      <w:pPr>
        <w:rPr>
          <w:u w:val="single"/>
        </w:rPr>
      </w:pPr>
    </w:p>
    <w:p w14:paraId="4AB48B51" w14:textId="77777777" w:rsidR="00050725" w:rsidRPr="008B791B" w:rsidRDefault="00050725" w:rsidP="00050725">
      <w:pPr>
        <w:rPr>
          <w:i/>
        </w:rPr>
      </w:pPr>
      <w:r w:rsidRPr="008B791B">
        <w:rPr>
          <w:i/>
        </w:rPr>
        <w:t>Sense of urgency</w:t>
      </w:r>
    </w:p>
    <w:p w14:paraId="0B517513" w14:textId="77777777" w:rsidR="00050725" w:rsidRDefault="00050725" w:rsidP="00050725">
      <w:r>
        <w:t xml:space="preserve">Anno 2020, the Flemish research landscape is quite diverse in terms of the identity and characteristics of research performing organizations (RPO’s), as well as their mode of organization and the maturity of each organization in respect to research data management. This diversity and difference in maturity also applies within and between the different research disciplines in which the Flemish RPO’s are active. Nevertheless, all Flemish RPO’s are requested by means of decrees and agreements to provide metadata information to the FRIS-portal. This is expressed formally within the BOF- and IOF-decree (applying to the Flemish Universities), agreements (DOSP for the higher education colleges, convenants for the strategic research centres, ...). </w:t>
      </w:r>
    </w:p>
    <w:p w14:paraId="7EF03344" w14:textId="0C7F27B1" w:rsidR="00460760" w:rsidRDefault="00050725" w:rsidP="00050725">
      <w:r>
        <w:t>If the FRIS-portal wants to display the metadata information on research data in an unambiguous manner, it is of uttermost importan</w:t>
      </w:r>
      <w:r w:rsidR="00D06C78">
        <w:t>ce</w:t>
      </w:r>
      <w:r>
        <w:t xml:space="preserve"> that all RPO’s conv</w:t>
      </w:r>
      <w:r w:rsidR="000B460C">
        <w:t xml:space="preserve">erge with all stakeholders on conventionalized, monosemic metadata fields. </w:t>
      </w:r>
      <w:r>
        <w:t>This allows for a perfect understanding of the information contained on the portal, and a higher re-use rate of the research data, thus increasing the return on investment of the initial investment when the research data were originally created. At the moment some RPO’s are already having their meta</w:t>
      </w:r>
      <w:r w:rsidR="001F3091">
        <w:t>data</w:t>
      </w:r>
      <w:r>
        <w:t>models up and running, however many RPO’s are currently looking which meta</w:t>
      </w:r>
      <w:r w:rsidR="001F3091">
        <w:t>data</w:t>
      </w:r>
      <w:r>
        <w:t>model and standard</w:t>
      </w:r>
      <w:r w:rsidR="00492D55">
        <w:t>s</w:t>
      </w:r>
      <w:r>
        <w:t xml:space="preserve"> should be used. It is therefore the momentum to describe a common meta</w:t>
      </w:r>
      <w:r w:rsidR="001F3091">
        <w:t>data</w:t>
      </w:r>
      <w:r>
        <w:t>model that is semantically described amongst all Flemish stakeholders.</w:t>
      </w:r>
    </w:p>
    <w:p w14:paraId="5FEBA4F2" w14:textId="77777777" w:rsidR="00050725" w:rsidRDefault="00050725" w:rsidP="00050725">
      <w:pPr>
        <w:rPr>
          <w:i/>
        </w:rPr>
      </w:pPr>
      <w:r>
        <w:rPr>
          <w:i/>
        </w:rPr>
        <w:t>Strategic Goals</w:t>
      </w:r>
    </w:p>
    <w:p w14:paraId="609893BA" w14:textId="3FB5E883" w:rsidR="00492D55" w:rsidRDefault="008B791B">
      <w:r>
        <w:t xml:space="preserve">The FOSB </w:t>
      </w:r>
      <w:r w:rsidR="009F68D0">
        <w:t xml:space="preserve">WG Metadata and Standardization hence </w:t>
      </w:r>
      <w:r>
        <w:t>focuses on the development of a semantically described generic meta</w:t>
      </w:r>
      <w:r w:rsidR="001F3091">
        <w:t>data</w:t>
      </w:r>
      <w:r>
        <w:t>model for research data, that is based on existing meta</w:t>
      </w:r>
      <w:r w:rsidR="001F3091">
        <w:t>data</w:t>
      </w:r>
      <w:r>
        <w:t xml:space="preserve">models (ex. OpenAire, DataCite, ...)  and takes into account the recommendations of the RDA. </w:t>
      </w:r>
      <w:r w:rsidR="00492D55">
        <w:t>At the same time</w:t>
      </w:r>
      <w:r>
        <w:t xml:space="preserve">, the </w:t>
      </w:r>
      <w:r w:rsidR="00492D55">
        <w:t>metadata fields describing the research data</w:t>
      </w:r>
      <w:r>
        <w:t xml:space="preserve"> will be assessed against the FAIR data principles (</w:t>
      </w:r>
      <w:hyperlink r:id="rId6">
        <w:r>
          <w:rPr>
            <w:color w:val="0563C1"/>
            <w:u w:val="single"/>
          </w:rPr>
          <w:t>Force11</w:t>
        </w:r>
      </w:hyperlink>
      <w:r>
        <w:t>)</w:t>
      </w:r>
      <w:r w:rsidR="00492D55">
        <w:t>, in order to ensure that the metadata are findable, accessible, interoperable and re-usable.</w:t>
      </w:r>
      <w:r>
        <w:t xml:space="preserve"> The resulting meta</w:t>
      </w:r>
      <w:r w:rsidR="001F3091">
        <w:t>data</w:t>
      </w:r>
      <w:r>
        <w:t>model will be used by the Flemish research performing and funding organizations to provide metadata information in a semantically harmonized manner to FRIS, the Flemish Research Information Portal (researchportal.be), thus allowing for the unambiguous disclosure of metadata in a standardized manner by all information providers.</w:t>
      </w:r>
      <w:r w:rsidR="00492D55">
        <w:t xml:space="preserve"> As the FRIS-portal uses an Open Data license, the use of a common language on research metadata allows for automated data extraction in a machine-readable manner, thereby maximizing the re-use of research data in between all Flemish stakeholders and boosting the analytic power by enabling the use of data science methods. </w:t>
      </w:r>
    </w:p>
    <w:p w14:paraId="6E23D1D2" w14:textId="60443C90" w:rsidR="00B13564" w:rsidRDefault="008B791B">
      <w:r>
        <w:t>In order to enhance the implementation, the FOSB WG Metadata and standardization will support the creation of semantically described concordance tables when deviations exist in between the generic meta</w:t>
      </w:r>
      <w:r w:rsidR="001F3091">
        <w:t>data</w:t>
      </w:r>
      <w:r>
        <w:t xml:space="preserve">model and the model of the information providing institutions. In addition, the FOSB WG Metadata and </w:t>
      </w:r>
      <w:r w:rsidR="00492D55">
        <w:t>S</w:t>
      </w:r>
      <w:r>
        <w:t>tandardization will also perform a similar approach for disciplinary metadata in terms of development of a semantically described meta</w:t>
      </w:r>
      <w:r w:rsidR="001F3091">
        <w:t>data</w:t>
      </w:r>
      <w:r>
        <w:t>model, and the support for the implementation. Here, the challenge is to delineate a semantically described common</w:t>
      </w:r>
      <w:r w:rsidR="000B460C">
        <w:t>ly used</w:t>
      </w:r>
      <w:r>
        <w:t xml:space="preserve"> standard for disciplinary metadata in the wide variety of disciplinary standards that exist today with all </w:t>
      </w:r>
      <w:r w:rsidR="000B460C">
        <w:t xml:space="preserve">(disciplinary) </w:t>
      </w:r>
      <w:r>
        <w:t xml:space="preserve">stakeholders involved, and in line with EOSC. To this end, a </w:t>
      </w:r>
      <w:r w:rsidR="00492D55">
        <w:t xml:space="preserve">similar </w:t>
      </w:r>
      <w:r>
        <w:t xml:space="preserve">methodology </w:t>
      </w:r>
      <w:r w:rsidR="00492D55">
        <w:t>as</w:t>
      </w:r>
      <w:r>
        <w:t xml:space="preserve"> described above will be used to convene to disciplinary standards. Finally, as FRIS will ensure the connection with the EOSC portal, the </w:t>
      </w:r>
      <w:r>
        <w:lastRenderedPageBreak/>
        <w:t>WG will also monitor development on the European and international level in this field, with emphasis on the developments within EOSC.</w:t>
      </w:r>
    </w:p>
    <w:p w14:paraId="6BCEA3C3" w14:textId="77777777" w:rsidR="00B13564" w:rsidRDefault="00050725">
      <w:pPr>
        <w:rPr>
          <w:i/>
        </w:rPr>
      </w:pPr>
      <w:r>
        <w:rPr>
          <w:i/>
        </w:rPr>
        <w:t>Summary</w:t>
      </w:r>
    </w:p>
    <w:p w14:paraId="716D52F8" w14:textId="77777777" w:rsidR="00B13564" w:rsidRDefault="008B791B">
      <w:pPr>
        <w:numPr>
          <w:ilvl w:val="0"/>
          <w:numId w:val="1"/>
        </w:numPr>
        <w:pBdr>
          <w:top w:val="nil"/>
          <w:left w:val="nil"/>
          <w:bottom w:val="nil"/>
          <w:right w:val="nil"/>
          <w:between w:val="nil"/>
        </w:pBdr>
        <w:spacing w:after="0"/>
      </w:pPr>
      <w:r>
        <w:rPr>
          <w:color w:val="000000"/>
        </w:rPr>
        <w:t>Development and support for implementation of a semantically described generic meta</w:t>
      </w:r>
      <w:r w:rsidR="001F3091">
        <w:rPr>
          <w:color w:val="000000"/>
        </w:rPr>
        <w:t>data</w:t>
      </w:r>
      <w:r>
        <w:rPr>
          <w:color w:val="000000"/>
        </w:rPr>
        <w:t>model for metadata on research data</w:t>
      </w:r>
    </w:p>
    <w:p w14:paraId="0A14D9ED" w14:textId="77777777" w:rsidR="00B13564" w:rsidRDefault="008B791B">
      <w:pPr>
        <w:numPr>
          <w:ilvl w:val="0"/>
          <w:numId w:val="1"/>
        </w:numPr>
        <w:pBdr>
          <w:top w:val="nil"/>
          <w:left w:val="nil"/>
          <w:bottom w:val="nil"/>
          <w:right w:val="nil"/>
          <w:between w:val="nil"/>
        </w:pBdr>
        <w:spacing w:after="0"/>
      </w:pPr>
      <w:r>
        <w:rPr>
          <w:color w:val="000000"/>
        </w:rPr>
        <w:t>Development and support for implementation of a semantically described disciplinary metadatamodel on research data</w:t>
      </w:r>
    </w:p>
    <w:p w14:paraId="5CF906E1" w14:textId="77777777" w:rsidR="00B13564" w:rsidRDefault="008B791B">
      <w:pPr>
        <w:numPr>
          <w:ilvl w:val="0"/>
          <w:numId w:val="1"/>
        </w:numPr>
        <w:pBdr>
          <w:top w:val="nil"/>
          <w:left w:val="nil"/>
          <w:bottom w:val="nil"/>
          <w:right w:val="nil"/>
          <w:between w:val="nil"/>
        </w:pBdr>
        <w:spacing w:after="0"/>
      </w:pPr>
      <w:r>
        <w:rPr>
          <w:color w:val="000000"/>
        </w:rPr>
        <w:t>Monitoring and alignment with European and international trends, in particular EOSC</w:t>
      </w:r>
      <w:bookmarkEnd w:id="0"/>
    </w:p>
    <w:p w14:paraId="1199BF70" w14:textId="77777777" w:rsidR="006241E1" w:rsidRDefault="006241E1">
      <w:pPr>
        <w:rPr>
          <w:i/>
        </w:rPr>
      </w:pPr>
    </w:p>
    <w:p w14:paraId="1425D983" w14:textId="1B89D414" w:rsidR="00B13564" w:rsidRPr="00492D55" w:rsidRDefault="008B791B">
      <w:pPr>
        <w:rPr>
          <w:i/>
        </w:rPr>
      </w:pPr>
      <w:r w:rsidRPr="00492D55">
        <w:rPr>
          <w:i/>
        </w:rPr>
        <w:t>Roadmap</w:t>
      </w: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709"/>
        <w:gridCol w:w="708"/>
        <w:gridCol w:w="709"/>
        <w:gridCol w:w="851"/>
        <w:gridCol w:w="850"/>
        <w:gridCol w:w="851"/>
        <w:gridCol w:w="708"/>
      </w:tblGrid>
      <w:tr w:rsidR="00B13564" w14:paraId="0747D1DE" w14:textId="77777777">
        <w:tc>
          <w:tcPr>
            <w:tcW w:w="3681" w:type="dxa"/>
          </w:tcPr>
          <w:p w14:paraId="0B163AB4" w14:textId="77777777" w:rsidR="00B13564" w:rsidRDefault="008B791B">
            <w:pPr>
              <w:rPr>
                <w:sz w:val="20"/>
                <w:szCs w:val="20"/>
              </w:rPr>
            </w:pPr>
            <w:r>
              <w:rPr>
                <w:sz w:val="20"/>
                <w:szCs w:val="20"/>
              </w:rPr>
              <w:t>Goals – timing (</w:t>
            </w:r>
            <w:r>
              <w:rPr>
                <w:i/>
                <w:sz w:val="20"/>
                <w:szCs w:val="20"/>
                <w:shd w:val="clear" w:color="auto" w:fill="C5E0B3"/>
              </w:rPr>
              <w:t>ongoing</w:t>
            </w:r>
            <w:r>
              <w:rPr>
                <w:sz w:val="20"/>
                <w:szCs w:val="20"/>
              </w:rPr>
              <w:t xml:space="preserve"> –</w:t>
            </w:r>
            <w:r>
              <w:rPr>
                <w:sz w:val="20"/>
                <w:szCs w:val="20"/>
                <w:shd w:val="clear" w:color="auto" w:fill="70AD47"/>
              </w:rPr>
              <w:t xml:space="preserve"> </w:t>
            </w:r>
            <w:r>
              <w:rPr>
                <w:i/>
                <w:sz w:val="20"/>
                <w:szCs w:val="20"/>
                <w:shd w:val="clear" w:color="auto" w:fill="70AD47"/>
              </w:rPr>
              <w:t>done</w:t>
            </w:r>
            <w:r>
              <w:rPr>
                <w:sz w:val="20"/>
                <w:szCs w:val="20"/>
              </w:rPr>
              <w:t>)</w:t>
            </w:r>
          </w:p>
        </w:tc>
        <w:tc>
          <w:tcPr>
            <w:tcW w:w="2126" w:type="dxa"/>
            <w:gridSpan w:val="3"/>
          </w:tcPr>
          <w:p w14:paraId="6ED6C322" w14:textId="77777777" w:rsidR="00B13564" w:rsidRDefault="008B791B">
            <w:pPr>
              <w:jc w:val="center"/>
            </w:pPr>
            <w:r>
              <w:t>2020</w:t>
            </w:r>
          </w:p>
        </w:tc>
        <w:tc>
          <w:tcPr>
            <w:tcW w:w="1701" w:type="dxa"/>
            <w:gridSpan w:val="2"/>
          </w:tcPr>
          <w:p w14:paraId="4008F4F3" w14:textId="77777777" w:rsidR="00B13564" w:rsidRDefault="008B791B">
            <w:pPr>
              <w:jc w:val="center"/>
            </w:pPr>
            <w:r>
              <w:t>2021</w:t>
            </w:r>
          </w:p>
        </w:tc>
        <w:tc>
          <w:tcPr>
            <w:tcW w:w="851" w:type="dxa"/>
          </w:tcPr>
          <w:p w14:paraId="32A9E306" w14:textId="77777777" w:rsidR="00B13564" w:rsidRDefault="008B791B">
            <w:pPr>
              <w:jc w:val="center"/>
            </w:pPr>
            <w:r>
              <w:t>2022</w:t>
            </w:r>
          </w:p>
        </w:tc>
        <w:tc>
          <w:tcPr>
            <w:tcW w:w="708" w:type="dxa"/>
          </w:tcPr>
          <w:p w14:paraId="3A77215D" w14:textId="77777777" w:rsidR="00B13564" w:rsidRDefault="008B791B">
            <w:pPr>
              <w:jc w:val="center"/>
            </w:pPr>
            <w:r>
              <w:t>2023- ...</w:t>
            </w:r>
          </w:p>
        </w:tc>
      </w:tr>
      <w:tr w:rsidR="00B13564" w14:paraId="15284655" w14:textId="77777777">
        <w:tc>
          <w:tcPr>
            <w:tcW w:w="3681" w:type="dxa"/>
          </w:tcPr>
          <w:p w14:paraId="694AE665" w14:textId="77777777" w:rsidR="00B13564" w:rsidRDefault="00B13564"/>
        </w:tc>
        <w:tc>
          <w:tcPr>
            <w:tcW w:w="709" w:type="dxa"/>
          </w:tcPr>
          <w:p w14:paraId="7975AC18" w14:textId="77777777" w:rsidR="00B13564" w:rsidRDefault="008B791B">
            <w:pPr>
              <w:jc w:val="center"/>
              <w:rPr>
                <w:sz w:val="20"/>
                <w:szCs w:val="20"/>
              </w:rPr>
            </w:pPr>
            <w:r>
              <w:rPr>
                <w:sz w:val="20"/>
                <w:szCs w:val="20"/>
              </w:rPr>
              <w:t>Q2</w:t>
            </w:r>
          </w:p>
        </w:tc>
        <w:tc>
          <w:tcPr>
            <w:tcW w:w="708" w:type="dxa"/>
          </w:tcPr>
          <w:p w14:paraId="32581B24" w14:textId="77777777" w:rsidR="00B13564" w:rsidRDefault="008B791B">
            <w:pPr>
              <w:jc w:val="center"/>
              <w:rPr>
                <w:sz w:val="20"/>
                <w:szCs w:val="20"/>
              </w:rPr>
            </w:pPr>
            <w:r>
              <w:rPr>
                <w:sz w:val="20"/>
                <w:szCs w:val="20"/>
              </w:rPr>
              <w:t>Q3</w:t>
            </w:r>
          </w:p>
        </w:tc>
        <w:tc>
          <w:tcPr>
            <w:tcW w:w="709" w:type="dxa"/>
          </w:tcPr>
          <w:p w14:paraId="791608D2" w14:textId="77777777" w:rsidR="00B13564" w:rsidRDefault="008B791B">
            <w:pPr>
              <w:jc w:val="center"/>
              <w:rPr>
                <w:sz w:val="20"/>
                <w:szCs w:val="20"/>
              </w:rPr>
            </w:pPr>
            <w:r>
              <w:rPr>
                <w:sz w:val="20"/>
                <w:szCs w:val="20"/>
              </w:rPr>
              <w:t>Q4</w:t>
            </w:r>
          </w:p>
        </w:tc>
        <w:tc>
          <w:tcPr>
            <w:tcW w:w="851" w:type="dxa"/>
          </w:tcPr>
          <w:p w14:paraId="5D5D4AD6" w14:textId="77777777" w:rsidR="00B13564" w:rsidRDefault="008B791B">
            <w:pPr>
              <w:jc w:val="center"/>
              <w:rPr>
                <w:sz w:val="20"/>
                <w:szCs w:val="20"/>
              </w:rPr>
            </w:pPr>
            <w:r>
              <w:rPr>
                <w:sz w:val="20"/>
                <w:szCs w:val="20"/>
              </w:rPr>
              <w:t>Q1/Q2</w:t>
            </w:r>
          </w:p>
        </w:tc>
        <w:tc>
          <w:tcPr>
            <w:tcW w:w="850" w:type="dxa"/>
          </w:tcPr>
          <w:p w14:paraId="5F0CD8F8" w14:textId="77777777" w:rsidR="00B13564" w:rsidRDefault="008B791B">
            <w:pPr>
              <w:jc w:val="center"/>
              <w:rPr>
                <w:sz w:val="20"/>
                <w:szCs w:val="20"/>
              </w:rPr>
            </w:pPr>
            <w:r>
              <w:rPr>
                <w:sz w:val="20"/>
                <w:szCs w:val="20"/>
              </w:rPr>
              <w:t>Q3/Q4</w:t>
            </w:r>
          </w:p>
        </w:tc>
        <w:tc>
          <w:tcPr>
            <w:tcW w:w="851" w:type="dxa"/>
          </w:tcPr>
          <w:p w14:paraId="0AEC8B26" w14:textId="77777777" w:rsidR="00B13564" w:rsidRDefault="00B13564"/>
        </w:tc>
        <w:tc>
          <w:tcPr>
            <w:tcW w:w="708" w:type="dxa"/>
          </w:tcPr>
          <w:p w14:paraId="2FA2D73F" w14:textId="77777777" w:rsidR="00B13564" w:rsidRDefault="00B13564"/>
        </w:tc>
      </w:tr>
      <w:tr w:rsidR="00B13564" w14:paraId="502D6DB9" w14:textId="77777777">
        <w:tc>
          <w:tcPr>
            <w:tcW w:w="9067" w:type="dxa"/>
            <w:gridSpan w:val="8"/>
          </w:tcPr>
          <w:p w14:paraId="451EF86E" w14:textId="77777777" w:rsidR="00B13564" w:rsidRPr="000B460C" w:rsidRDefault="008B791B" w:rsidP="00460760">
            <w:pPr>
              <w:numPr>
                <w:ilvl w:val="0"/>
                <w:numId w:val="2"/>
              </w:numPr>
              <w:pBdr>
                <w:top w:val="nil"/>
                <w:left w:val="nil"/>
                <w:bottom w:val="nil"/>
                <w:right w:val="nil"/>
                <w:between w:val="nil"/>
              </w:pBdr>
              <w:spacing w:line="259" w:lineRule="auto"/>
              <w:ind w:left="316"/>
              <w:rPr>
                <w:color w:val="000000"/>
                <w:sz w:val="20"/>
                <w:szCs w:val="20"/>
              </w:rPr>
            </w:pPr>
            <w:r w:rsidRPr="000B460C">
              <w:rPr>
                <w:color w:val="000000"/>
                <w:sz w:val="20"/>
                <w:szCs w:val="20"/>
              </w:rPr>
              <w:t xml:space="preserve">Development and support for implementation of a semantically described </w:t>
            </w:r>
            <w:r w:rsidRPr="000B460C">
              <w:rPr>
                <w:b/>
                <w:color w:val="000000"/>
                <w:sz w:val="20"/>
                <w:szCs w:val="20"/>
              </w:rPr>
              <w:t>generic meta</w:t>
            </w:r>
            <w:r w:rsidR="001F3091" w:rsidRPr="000B460C">
              <w:rPr>
                <w:b/>
                <w:color w:val="000000"/>
                <w:sz w:val="20"/>
                <w:szCs w:val="20"/>
              </w:rPr>
              <w:t>data</w:t>
            </w:r>
            <w:r w:rsidRPr="000B460C">
              <w:rPr>
                <w:b/>
                <w:color w:val="000000"/>
                <w:sz w:val="20"/>
                <w:szCs w:val="20"/>
              </w:rPr>
              <w:t>model</w:t>
            </w:r>
            <w:r w:rsidRPr="000B460C">
              <w:rPr>
                <w:color w:val="000000"/>
                <w:sz w:val="20"/>
                <w:szCs w:val="20"/>
              </w:rPr>
              <w:t xml:space="preserve"> for metadata on research data</w:t>
            </w:r>
          </w:p>
        </w:tc>
      </w:tr>
      <w:tr w:rsidR="00B13564" w14:paraId="523CB1F0" w14:textId="77777777">
        <w:tc>
          <w:tcPr>
            <w:tcW w:w="9067" w:type="dxa"/>
            <w:gridSpan w:val="8"/>
          </w:tcPr>
          <w:p w14:paraId="79D74345" w14:textId="77777777" w:rsidR="00B13564" w:rsidRPr="000B460C" w:rsidRDefault="008B791B" w:rsidP="00460760">
            <w:pPr>
              <w:numPr>
                <w:ilvl w:val="1"/>
                <w:numId w:val="2"/>
              </w:numPr>
              <w:pBdr>
                <w:top w:val="nil"/>
                <w:left w:val="nil"/>
                <w:bottom w:val="nil"/>
                <w:right w:val="nil"/>
                <w:between w:val="nil"/>
              </w:pBdr>
              <w:spacing w:line="259" w:lineRule="auto"/>
              <w:ind w:left="316"/>
              <w:rPr>
                <w:i/>
                <w:color w:val="000000"/>
                <w:sz w:val="20"/>
                <w:szCs w:val="20"/>
              </w:rPr>
            </w:pPr>
            <w:r w:rsidRPr="000B460C">
              <w:rPr>
                <w:i/>
                <w:color w:val="000000"/>
                <w:sz w:val="20"/>
                <w:szCs w:val="20"/>
              </w:rPr>
              <w:t>Development a generic meta</w:t>
            </w:r>
            <w:r w:rsidR="00460760" w:rsidRPr="000B460C">
              <w:rPr>
                <w:i/>
                <w:color w:val="000000"/>
                <w:sz w:val="20"/>
                <w:szCs w:val="20"/>
              </w:rPr>
              <w:t>data</w:t>
            </w:r>
            <w:r w:rsidRPr="000B460C">
              <w:rPr>
                <w:i/>
                <w:color w:val="000000"/>
                <w:sz w:val="20"/>
                <w:szCs w:val="20"/>
              </w:rPr>
              <w:t xml:space="preserve">model describing research data </w:t>
            </w:r>
          </w:p>
        </w:tc>
      </w:tr>
      <w:tr w:rsidR="00B13564" w14:paraId="3E2B081F" w14:textId="77777777">
        <w:tc>
          <w:tcPr>
            <w:tcW w:w="3681" w:type="dxa"/>
          </w:tcPr>
          <w:p w14:paraId="7D833866" w14:textId="77777777" w:rsidR="00B13564" w:rsidRDefault="008B791B">
            <w:pPr>
              <w:ind w:left="174"/>
              <w:rPr>
                <w:sz w:val="20"/>
                <w:szCs w:val="20"/>
              </w:rPr>
            </w:pPr>
            <w:r>
              <w:rPr>
                <w:sz w:val="20"/>
                <w:szCs w:val="20"/>
              </w:rPr>
              <w:t>1.1.1 First draft of a model based on common standards</w:t>
            </w:r>
          </w:p>
        </w:tc>
        <w:tc>
          <w:tcPr>
            <w:tcW w:w="709" w:type="dxa"/>
            <w:shd w:val="clear" w:color="auto" w:fill="70AD47"/>
          </w:tcPr>
          <w:p w14:paraId="2E1796B2" w14:textId="77777777" w:rsidR="00B13564" w:rsidRDefault="00B13564"/>
        </w:tc>
        <w:tc>
          <w:tcPr>
            <w:tcW w:w="708" w:type="dxa"/>
          </w:tcPr>
          <w:p w14:paraId="59FCE508" w14:textId="77777777" w:rsidR="00B13564" w:rsidRDefault="00B13564"/>
        </w:tc>
        <w:tc>
          <w:tcPr>
            <w:tcW w:w="709" w:type="dxa"/>
          </w:tcPr>
          <w:p w14:paraId="55EB50DA" w14:textId="77777777" w:rsidR="00B13564" w:rsidRDefault="00B13564"/>
        </w:tc>
        <w:tc>
          <w:tcPr>
            <w:tcW w:w="851" w:type="dxa"/>
          </w:tcPr>
          <w:p w14:paraId="3F899915" w14:textId="77777777" w:rsidR="00B13564" w:rsidRDefault="00B13564"/>
        </w:tc>
        <w:tc>
          <w:tcPr>
            <w:tcW w:w="850" w:type="dxa"/>
          </w:tcPr>
          <w:p w14:paraId="1CC284F6" w14:textId="77777777" w:rsidR="00B13564" w:rsidRDefault="00B13564"/>
        </w:tc>
        <w:tc>
          <w:tcPr>
            <w:tcW w:w="851" w:type="dxa"/>
          </w:tcPr>
          <w:p w14:paraId="6D738C09" w14:textId="77777777" w:rsidR="00B13564" w:rsidRDefault="00B13564"/>
        </w:tc>
        <w:tc>
          <w:tcPr>
            <w:tcW w:w="708" w:type="dxa"/>
          </w:tcPr>
          <w:p w14:paraId="04D017BB" w14:textId="77777777" w:rsidR="00B13564" w:rsidRDefault="00B13564"/>
        </w:tc>
      </w:tr>
      <w:tr w:rsidR="00B13564" w14:paraId="34B9A5FB" w14:textId="77777777" w:rsidTr="003669E7">
        <w:tc>
          <w:tcPr>
            <w:tcW w:w="3681" w:type="dxa"/>
          </w:tcPr>
          <w:p w14:paraId="13E36707" w14:textId="77777777" w:rsidR="00B13564" w:rsidRDefault="008B791B">
            <w:pPr>
              <w:ind w:left="174"/>
              <w:rPr>
                <w:sz w:val="20"/>
                <w:szCs w:val="20"/>
              </w:rPr>
            </w:pPr>
            <w:r>
              <w:rPr>
                <w:sz w:val="20"/>
                <w:szCs w:val="20"/>
              </w:rPr>
              <w:t>1.1.2 Review &amp; refinement of metadatafields and semantics</w:t>
            </w:r>
          </w:p>
        </w:tc>
        <w:tc>
          <w:tcPr>
            <w:tcW w:w="709" w:type="dxa"/>
            <w:shd w:val="clear" w:color="auto" w:fill="C5E0B3"/>
          </w:tcPr>
          <w:p w14:paraId="15F44240" w14:textId="77777777" w:rsidR="00B13564" w:rsidRDefault="00B13564"/>
        </w:tc>
        <w:tc>
          <w:tcPr>
            <w:tcW w:w="708" w:type="dxa"/>
            <w:shd w:val="clear" w:color="auto" w:fill="70AD47" w:themeFill="accent6"/>
          </w:tcPr>
          <w:p w14:paraId="569E4865" w14:textId="77777777" w:rsidR="00B13564" w:rsidRDefault="00B13564"/>
        </w:tc>
        <w:tc>
          <w:tcPr>
            <w:tcW w:w="709" w:type="dxa"/>
          </w:tcPr>
          <w:p w14:paraId="114C3EE9" w14:textId="77777777" w:rsidR="00B13564" w:rsidRDefault="00B13564"/>
        </w:tc>
        <w:tc>
          <w:tcPr>
            <w:tcW w:w="851" w:type="dxa"/>
          </w:tcPr>
          <w:p w14:paraId="3516198E" w14:textId="77777777" w:rsidR="00B13564" w:rsidRDefault="00B13564"/>
        </w:tc>
        <w:tc>
          <w:tcPr>
            <w:tcW w:w="850" w:type="dxa"/>
          </w:tcPr>
          <w:p w14:paraId="2BDF3D2C" w14:textId="77777777" w:rsidR="00B13564" w:rsidRDefault="00B13564"/>
        </w:tc>
        <w:tc>
          <w:tcPr>
            <w:tcW w:w="851" w:type="dxa"/>
          </w:tcPr>
          <w:p w14:paraId="2E3A79A2" w14:textId="77777777" w:rsidR="00B13564" w:rsidRDefault="00B13564"/>
        </w:tc>
        <w:tc>
          <w:tcPr>
            <w:tcW w:w="708" w:type="dxa"/>
          </w:tcPr>
          <w:p w14:paraId="1458FB9E" w14:textId="77777777" w:rsidR="00B13564" w:rsidRDefault="00B13564"/>
        </w:tc>
      </w:tr>
      <w:tr w:rsidR="00B13564" w14:paraId="630F354C" w14:textId="77777777" w:rsidTr="003669E7">
        <w:tc>
          <w:tcPr>
            <w:tcW w:w="3681" w:type="dxa"/>
          </w:tcPr>
          <w:p w14:paraId="51214FE5" w14:textId="77777777" w:rsidR="00B13564" w:rsidRDefault="008B791B">
            <w:pPr>
              <w:ind w:left="174"/>
              <w:rPr>
                <w:sz w:val="20"/>
                <w:szCs w:val="20"/>
              </w:rPr>
            </w:pPr>
            <w:r>
              <w:rPr>
                <w:sz w:val="20"/>
                <w:szCs w:val="20"/>
              </w:rPr>
              <w:t>1.1.3 Assessment against FAIR principles</w:t>
            </w:r>
          </w:p>
        </w:tc>
        <w:tc>
          <w:tcPr>
            <w:tcW w:w="709" w:type="dxa"/>
            <w:shd w:val="clear" w:color="auto" w:fill="C5E0B3"/>
          </w:tcPr>
          <w:p w14:paraId="0602E980" w14:textId="77777777" w:rsidR="00B13564" w:rsidRDefault="00B13564"/>
        </w:tc>
        <w:tc>
          <w:tcPr>
            <w:tcW w:w="708" w:type="dxa"/>
            <w:shd w:val="clear" w:color="auto" w:fill="70AD47" w:themeFill="accent6"/>
          </w:tcPr>
          <w:p w14:paraId="38C476CB" w14:textId="77777777" w:rsidR="00B13564" w:rsidRDefault="00B13564"/>
        </w:tc>
        <w:tc>
          <w:tcPr>
            <w:tcW w:w="709" w:type="dxa"/>
          </w:tcPr>
          <w:p w14:paraId="640E126D" w14:textId="77777777" w:rsidR="00B13564" w:rsidRDefault="00B13564"/>
        </w:tc>
        <w:tc>
          <w:tcPr>
            <w:tcW w:w="851" w:type="dxa"/>
          </w:tcPr>
          <w:p w14:paraId="0AE5C0C9" w14:textId="77777777" w:rsidR="00B13564" w:rsidRDefault="00B13564"/>
        </w:tc>
        <w:tc>
          <w:tcPr>
            <w:tcW w:w="850" w:type="dxa"/>
          </w:tcPr>
          <w:p w14:paraId="2B2182B0" w14:textId="77777777" w:rsidR="00B13564" w:rsidRDefault="00B13564"/>
        </w:tc>
        <w:tc>
          <w:tcPr>
            <w:tcW w:w="851" w:type="dxa"/>
          </w:tcPr>
          <w:p w14:paraId="3F9F5F19" w14:textId="77777777" w:rsidR="00B13564" w:rsidRDefault="00B13564"/>
        </w:tc>
        <w:tc>
          <w:tcPr>
            <w:tcW w:w="708" w:type="dxa"/>
          </w:tcPr>
          <w:p w14:paraId="60100EA8" w14:textId="77777777" w:rsidR="00B13564" w:rsidRDefault="00B13564"/>
        </w:tc>
      </w:tr>
      <w:tr w:rsidR="00B13564" w14:paraId="3B5F388C" w14:textId="77777777">
        <w:tc>
          <w:tcPr>
            <w:tcW w:w="3681" w:type="dxa"/>
          </w:tcPr>
          <w:p w14:paraId="597C7E86" w14:textId="77777777" w:rsidR="00B13564" w:rsidRDefault="008B791B">
            <w:pPr>
              <w:ind w:left="174"/>
              <w:rPr>
                <w:sz w:val="20"/>
                <w:szCs w:val="20"/>
              </w:rPr>
            </w:pPr>
            <w:r>
              <w:rPr>
                <w:sz w:val="20"/>
                <w:szCs w:val="20"/>
              </w:rPr>
              <w:t>1.1.4 Validation of the generic meta</w:t>
            </w:r>
            <w:r w:rsidR="001F3091">
              <w:rPr>
                <w:sz w:val="20"/>
                <w:szCs w:val="20"/>
              </w:rPr>
              <w:t>data</w:t>
            </w:r>
            <w:r>
              <w:rPr>
                <w:sz w:val="20"/>
                <w:szCs w:val="20"/>
              </w:rPr>
              <w:t>model</w:t>
            </w:r>
          </w:p>
        </w:tc>
        <w:tc>
          <w:tcPr>
            <w:tcW w:w="709" w:type="dxa"/>
          </w:tcPr>
          <w:p w14:paraId="180EB353" w14:textId="77777777" w:rsidR="00B13564" w:rsidRDefault="00B13564"/>
        </w:tc>
        <w:tc>
          <w:tcPr>
            <w:tcW w:w="708" w:type="dxa"/>
            <w:shd w:val="clear" w:color="auto" w:fill="70AD47"/>
          </w:tcPr>
          <w:p w14:paraId="07022610" w14:textId="77777777" w:rsidR="00B13564" w:rsidRDefault="00B13564"/>
        </w:tc>
        <w:tc>
          <w:tcPr>
            <w:tcW w:w="709" w:type="dxa"/>
          </w:tcPr>
          <w:p w14:paraId="787ADC0C" w14:textId="77777777" w:rsidR="00B13564" w:rsidRDefault="00B13564"/>
        </w:tc>
        <w:tc>
          <w:tcPr>
            <w:tcW w:w="851" w:type="dxa"/>
          </w:tcPr>
          <w:p w14:paraId="1C58A6F5" w14:textId="77777777" w:rsidR="00B13564" w:rsidRDefault="00B13564"/>
        </w:tc>
        <w:tc>
          <w:tcPr>
            <w:tcW w:w="850" w:type="dxa"/>
          </w:tcPr>
          <w:p w14:paraId="1009BC61" w14:textId="77777777" w:rsidR="00B13564" w:rsidRDefault="00B13564"/>
        </w:tc>
        <w:tc>
          <w:tcPr>
            <w:tcW w:w="851" w:type="dxa"/>
          </w:tcPr>
          <w:p w14:paraId="608C91A1" w14:textId="77777777" w:rsidR="00B13564" w:rsidRDefault="00B13564"/>
        </w:tc>
        <w:tc>
          <w:tcPr>
            <w:tcW w:w="708" w:type="dxa"/>
          </w:tcPr>
          <w:p w14:paraId="0BBBB6C4" w14:textId="77777777" w:rsidR="00B13564" w:rsidRDefault="00B13564"/>
        </w:tc>
      </w:tr>
      <w:tr w:rsidR="00B13564" w14:paraId="2D35AA03" w14:textId="77777777">
        <w:tc>
          <w:tcPr>
            <w:tcW w:w="9067" w:type="dxa"/>
            <w:gridSpan w:val="8"/>
          </w:tcPr>
          <w:p w14:paraId="4F09274E" w14:textId="77777777" w:rsidR="00B13564" w:rsidRPr="000B460C" w:rsidRDefault="008B791B" w:rsidP="00460760">
            <w:pPr>
              <w:numPr>
                <w:ilvl w:val="1"/>
                <w:numId w:val="2"/>
              </w:numPr>
              <w:pBdr>
                <w:top w:val="nil"/>
                <w:left w:val="nil"/>
                <w:bottom w:val="nil"/>
                <w:right w:val="nil"/>
                <w:between w:val="nil"/>
              </w:pBdr>
              <w:spacing w:line="259" w:lineRule="auto"/>
              <w:ind w:left="316"/>
              <w:rPr>
                <w:i/>
                <w:color w:val="000000"/>
                <w:sz w:val="20"/>
                <w:szCs w:val="20"/>
              </w:rPr>
            </w:pPr>
            <w:r w:rsidRPr="000B460C">
              <w:rPr>
                <w:i/>
                <w:color w:val="000000"/>
                <w:sz w:val="20"/>
                <w:szCs w:val="20"/>
              </w:rPr>
              <w:t>Supporting the implementation of the generic meta</w:t>
            </w:r>
            <w:r w:rsidR="00460760" w:rsidRPr="000B460C">
              <w:rPr>
                <w:i/>
                <w:color w:val="000000"/>
                <w:sz w:val="20"/>
                <w:szCs w:val="20"/>
              </w:rPr>
              <w:t>data</w:t>
            </w:r>
            <w:r w:rsidRPr="000B460C">
              <w:rPr>
                <w:i/>
                <w:color w:val="000000"/>
                <w:sz w:val="20"/>
                <w:szCs w:val="20"/>
              </w:rPr>
              <w:t>model describing research data</w:t>
            </w:r>
          </w:p>
        </w:tc>
      </w:tr>
      <w:tr w:rsidR="00B13564" w14:paraId="75AB80CF" w14:textId="77777777" w:rsidTr="00460760">
        <w:tc>
          <w:tcPr>
            <w:tcW w:w="3681" w:type="dxa"/>
          </w:tcPr>
          <w:p w14:paraId="7EC80449" w14:textId="77777777" w:rsidR="00B13564" w:rsidRDefault="008B791B">
            <w:pPr>
              <w:ind w:left="174"/>
              <w:rPr>
                <w:sz w:val="20"/>
                <w:szCs w:val="20"/>
              </w:rPr>
            </w:pPr>
            <w:r>
              <w:rPr>
                <w:sz w:val="20"/>
                <w:szCs w:val="20"/>
              </w:rPr>
              <w:t>1.2.1 Identification of discrepancies of the generic meta</w:t>
            </w:r>
            <w:r w:rsidR="001F3091">
              <w:rPr>
                <w:sz w:val="20"/>
                <w:szCs w:val="20"/>
              </w:rPr>
              <w:t>data</w:t>
            </w:r>
            <w:r>
              <w:rPr>
                <w:sz w:val="20"/>
                <w:szCs w:val="20"/>
              </w:rPr>
              <w:t>model and the existing meta</w:t>
            </w:r>
            <w:r w:rsidR="001F3091">
              <w:rPr>
                <w:sz w:val="20"/>
                <w:szCs w:val="20"/>
              </w:rPr>
              <w:t>data</w:t>
            </w:r>
            <w:r>
              <w:rPr>
                <w:sz w:val="20"/>
                <w:szCs w:val="20"/>
              </w:rPr>
              <w:t>models of information providing institutions</w:t>
            </w:r>
          </w:p>
        </w:tc>
        <w:tc>
          <w:tcPr>
            <w:tcW w:w="709" w:type="dxa"/>
            <w:shd w:val="clear" w:color="auto" w:fill="C5E0B3"/>
          </w:tcPr>
          <w:p w14:paraId="5A59647F" w14:textId="77777777" w:rsidR="00B13564" w:rsidRDefault="00B13564"/>
        </w:tc>
        <w:tc>
          <w:tcPr>
            <w:tcW w:w="708" w:type="dxa"/>
            <w:shd w:val="clear" w:color="auto" w:fill="C5E0B3" w:themeFill="accent6" w:themeFillTint="66"/>
          </w:tcPr>
          <w:p w14:paraId="32713F45" w14:textId="77777777" w:rsidR="00B13564" w:rsidRDefault="00B13564"/>
        </w:tc>
        <w:tc>
          <w:tcPr>
            <w:tcW w:w="709" w:type="dxa"/>
            <w:shd w:val="clear" w:color="auto" w:fill="70AD47" w:themeFill="accent6"/>
          </w:tcPr>
          <w:p w14:paraId="3D94F975" w14:textId="77777777" w:rsidR="00B13564" w:rsidRDefault="00B13564"/>
        </w:tc>
        <w:tc>
          <w:tcPr>
            <w:tcW w:w="851" w:type="dxa"/>
          </w:tcPr>
          <w:p w14:paraId="1732CA9C" w14:textId="77777777" w:rsidR="00B13564" w:rsidRDefault="00B13564"/>
        </w:tc>
        <w:tc>
          <w:tcPr>
            <w:tcW w:w="850" w:type="dxa"/>
          </w:tcPr>
          <w:p w14:paraId="129372A1" w14:textId="77777777" w:rsidR="00B13564" w:rsidRDefault="00B13564"/>
        </w:tc>
        <w:tc>
          <w:tcPr>
            <w:tcW w:w="851" w:type="dxa"/>
          </w:tcPr>
          <w:p w14:paraId="3DA1478E" w14:textId="77777777" w:rsidR="00B13564" w:rsidRDefault="00B13564"/>
        </w:tc>
        <w:tc>
          <w:tcPr>
            <w:tcW w:w="708" w:type="dxa"/>
          </w:tcPr>
          <w:p w14:paraId="6F42EDD9" w14:textId="77777777" w:rsidR="00B13564" w:rsidRDefault="00B13564"/>
        </w:tc>
      </w:tr>
      <w:tr w:rsidR="00B13564" w14:paraId="1D75E862" w14:textId="77777777" w:rsidTr="00460760">
        <w:tc>
          <w:tcPr>
            <w:tcW w:w="3681" w:type="dxa"/>
          </w:tcPr>
          <w:p w14:paraId="4F798374" w14:textId="77777777" w:rsidR="00B13564" w:rsidRDefault="008B791B">
            <w:pPr>
              <w:ind w:left="174"/>
              <w:rPr>
                <w:sz w:val="20"/>
                <w:szCs w:val="20"/>
              </w:rPr>
            </w:pPr>
            <w:r>
              <w:rPr>
                <w:sz w:val="20"/>
                <w:szCs w:val="20"/>
              </w:rPr>
              <w:t>1.2.2 Drafting semantically described concordance tables to information providers</w:t>
            </w:r>
          </w:p>
        </w:tc>
        <w:tc>
          <w:tcPr>
            <w:tcW w:w="709" w:type="dxa"/>
            <w:shd w:val="clear" w:color="auto" w:fill="C5E0B3"/>
          </w:tcPr>
          <w:p w14:paraId="03B4D588" w14:textId="77777777" w:rsidR="00B13564" w:rsidRDefault="00B13564"/>
        </w:tc>
        <w:tc>
          <w:tcPr>
            <w:tcW w:w="708" w:type="dxa"/>
            <w:shd w:val="clear" w:color="auto" w:fill="C5E0B3" w:themeFill="accent6" w:themeFillTint="66"/>
          </w:tcPr>
          <w:p w14:paraId="4B707475" w14:textId="77777777" w:rsidR="00B13564" w:rsidRDefault="00B13564"/>
        </w:tc>
        <w:tc>
          <w:tcPr>
            <w:tcW w:w="709" w:type="dxa"/>
            <w:shd w:val="clear" w:color="auto" w:fill="70AD47" w:themeFill="accent6"/>
          </w:tcPr>
          <w:p w14:paraId="3430933B" w14:textId="77777777" w:rsidR="00B13564" w:rsidRDefault="00B13564"/>
        </w:tc>
        <w:tc>
          <w:tcPr>
            <w:tcW w:w="851" w:type="dxa"/>
          </w:tcPr>
          <w:p w14:paraId="468D1965" w14:textId="77777777" w:rsidR="00B13564" w:rsidRDefault="00B13564"/>
        </w:tc>
        <w:tc>
          <w:tcPr>
            <w:tcW w:w="850" w:type="dxa"/>
          </w:tcPr>
          <w:p w14:paraId="2E14252A" w14:textId="77777777" w:rsidR="00B13564" w:rsidRDefault="00B13564"/>
        </w:tc>
        <w:tc>
          <w:tcPr>
            <w:tcW w:w="851" w:type="dxa"/>
          </w:tcPr>
          <w:p w14:paraId="55E27E32" w14:textId="77777777" w:rsidR="00B13564" w:rsidRDefault="00B13564"/>
        </w:tc>
        <w:tc>
          <w:tcPr>
            <w:tcW w:w="708" w:type="dxa"/>
          </w:tcPr>
          <w:p w14:paraId="6D101802" w14:textId="77777777" w:rsidR="00B13564" w:rsidRDefault="00B13564"/>
        </w:tc>
      </w:tr>
      <w:tr w:rsidR="00B13564" w14:paraId="5D008759" w14:textId="77777777">
        <w:tc>
          <w:tcPr>
            <w:tcW w:w="3681" w:type="dxa"/>
          </w:tcPr>
          <w:p w14:paraId="4F60C18E" w14:textId="77777777" w:rsidR="00B13564" w:rsidRDefault="008B791B">
            <w:pPr>
              <w:ind w:left="174"/>
              <w:rPr>
                <w:sz w:val="20"/>
                <w:szCs w:val="20"/>
              </w:rPr>
            </w:pPr>
            <w:r>
              <w:rPr>
                <w:sz w:val="20"/>
                <w:szCs w:val="20"/>
              </w:rPr>
              <w:t>1.2.3 Supporting the implementation of the generic meta</w:t>
            </w:r>
            <w:r w:rsidR="001F3091">
              <w:rPr>
                <w:sz w:val="20"/>
                <w:szCs w:val="20"/>
              </w:rPr>
              <w:t>data</w:t>
            </w:r>
            <w:r>
              <w:rPr>
                <w:sz w:val="20"/>
                <w:szCs w:val="20"/>
              </w:rPr>
              <w:t>model in FRIS as well as in all Flemish information providing institutions (in accordance with the pace and maturity of every institution in respect to RDM)</w:t>
            </w:r>
          </w:p>
        </w:tc>
        <w:tc>
          <w:tcPr>
            <w:tcW w:w="709" w:type="dxa"/>
            <w:shd w:val="clear" w:color="auto" w:fill="C5E0B3"/>
          </w:tcPr>
          <w:p w14:paraId="4DEE4924" w14:textId="77777777" w:rsidR="00B13564" w:rsidRDefault="00B13564"/>
        </w:tc>
        <w:tc>
          <w:tcPr>
            <w:tcW w:w="708" w:type="dxa"/>
            <w:shd w:val="clear" w:color="auto" w:fill="C5E0B3"/>
          </w:tcPr>
          <w:p w14:paraId="4978BAC7" w14:textId="77777777" w:rsidR="00B13564" w:rsidRDefault="00B13564"/>
        </w:tc>
        <w:tc>
          <w:tcPr>
            <w:tcW w:w="709" w:type="dxa"/>
            <w:shd w:val="clear" w:color="auto" w:fill="C5E0B3"/>
          </w:tcPr>
          <w:p w14:paraId="37A22FD2" w14:textId="77777777" w:rsidR="00B13564" w:rsidRDefault="00B13564"/>
        </w:tc>
        <w:tc>
          <w:tcPr>
            <w:tcW w:w="851" w:type="dxa"/>
            <w:shd w:val="clear" w:color="auto" w:fill="C5E0B3"/>
          </w:tcPr>
          <w:p w14:paraId="641168B9" w14:textId="77777777" w:rsidR="00B13564" w:rsidRDefault="00B13564"/>
        </w:tc>
        <w:tc>
          <w:tcPr>
            <w:tcW w:w="850" w:type="dxa"/>
            <w:shd w:val="clear" w:color="auto" w:fill="C5E0B3"/>
          </w:tcPr>
          <w:p w14:paraId="0AEB6E75" w14:textId="77777777" w:rsidR="00B13564" w:rsidRDefault="00B13564"/>
        </w:tc>
        <w:tc>
          <w:tcPr>
            <w:tcW w:w="851" w:type="dxa"/>
            <w:shd w:val="clear" w:color="auto" w:fill="C5E0B3"/>
          </w:tcPr>
          <w:p w14:paraId="04F92B8A" w14:textId="77777777" w:rsidR="00B13564" w:rsidRDefault="00B13564"/>
        </w:tc>
        <w:tc>
          <w:tcPr>
            <w:tcW w:w="708" w:type="dxa"/>
            <w:shd w:val="clear" w:color="auto" w:fill="C5E0B3"/>
          </w:tcPr>
          <w:p w14:paraId="660806FA" w14:textId="77777777" w:rsidR="00B13564" w:rsidRDefault="00B13564"/>
        </w:tc>
      </w:tr>
      <w:tr w:rsidR="00B13564" w14:paraId="76A72F67" w14:textId="77777777">
        <w:tc>
          <w:tcPr>
            <w:tcW w:w="3681" w:type="dxa"/>
          </w:tcPr>
          <w:p w14:paraId="78555C10" w14:textId="77777777" w:rsidR="00B13564" w:rsidRDefault="008B791B">
            <w:pPr>
              <w:ind w:left="174"/>
              <w:rPr>
                <w:sz w:val="20"/>
                <w:szCs w:val="20"/>
              </w:rPr>
            </w:pPr>
            <w:r>
              <w:rPr>
                <w:sz w:val="20"/>
                <w:szCs w:val="20"/>
              </w:rPr>
              <w:t>1.2.4 Monitoring and follow-up of the generic model</w:t>
            </w:r>
          </w:p>
        </w:tc>
        <w:tc>
          <w:tcPr>
            <w:tcW w:w="709" w:type="dxa"/>
            <w:shd w:val="clear" w:color="auto" w:fill="C5E0B3"/>
          </w:tcPr>
          <w:p w14:paraId="7DB9BFE1" w14:textId="77777777" w:rsidR="00B13564" w:rsidRDefault="00B13564"/>
        </w:tc>
        <w:tc>
          <w:tcPr>
            <w:tcW w:w="708" w:type="dxa"/>
            <w:shd w:val="clear" w:color="auto" w:fill="C5E0B3"/>
          </w:tcPr>
          <w:p w14:paraId="5A03147F" w14:textId="77777777" w:rsidR="00B13564" w:rsidRDefault="00B13564"/>
        </w:tc>
        <w:tc>
          <w:tcPr>
            <w:tcW w:w="709" w:type="dxa"/>
            <w:shd w:val="clear" w:color="auto" w:fill="C5E0B3"/>
          </w:tcPr>
          <w:p w14:paraId="43362C6B" w14:textId="77777777" w:rsidR="00B13564" w:rsidRDefault="00B13564"/>
        </w:tc>
        <w:tc>
          <w:tcPr>
            <w:tcW w:w="851" w:type="dxa"/>
            <w:shd w:val="clear" w:color="auto" w:fill="C5E0B3"/>
          </w:tcPr>
          <w:p w14:paraId="1052EE60" w14:textId="77777777" w:rsidR="00B13564" w:rsidRDefault="00B13564"/>
        </w:tc>
        <w:tc>
          <w:tcPr>
            <w:tcW w:w="850" w:type="dxa"/>
            <w:shd w:val="clear" w:color="auto" w:fill="C5E0B3"/>
          </w:tcPr>
          <w:p w14:paraId="588F82C2" w14:textId="77777777" w:rsidR="00B13564" w:rsidRDefault="00B13564"/>
        </w:tc>
        <w:tc>
          <w:tcPr>
            <w:tcW w:w="851" w:type="dxa"/>
            <w:shd w:val="clear" w:color="auto" w:fill="C5E0B3"/>
          </w:tcPr>
          <w:p w14:paraId="14983AED" w14:textId="77777777" w:rsidR="00B13564" w:rsidRDefault="00B13564"/>
        </w:tc>
        <w:tc>
          <w:tcPr>
            <w:tcW w:w="708" w:type="dxa"/>
            <w:shd w:val="clear" w:color="auto" w:fill="C5E0B3"/>
          </w:tcPr>
          <w:p w14:paraId="2F193F89" w14:textId="77777777" w:rsidR="00B13564" w:rsidRDefault="00B13564"/>
        </w:tc>
      </w:tr>
      <w:tr w:rsidR="00B13564" w14:paraId="515D8860" w14:textId="77777777">
        <w:tc>
          <w:tcPr>
            <w:tcW w:w="9067" w:type="dxa"/>
            <w:gridSpan w:val="8"/>
          </w:tcPr>
          <w:p w14:paraId="06D26AF2" w14:textId="77777777" w:rsidR="00B13564" w:rsidRDefault="008B791B" w:rsidP="00460760">
            <w:pPr>
              <w:numPr>
                <w:ilvl w:val="0"/>
                <w:numId w:val="2"/>
              </w:numPr>
              <w:pBdr>
                <w:top w:val="nil"/>
                <w:left w:val="nil"/>
                <w:bottom w:val="nil"/>
                <w:right w:val="nil"/>
                <w:between w:val="nil"/>
              </w:pBdr>
              <w:spacing w:line="259" w:lineRule="auto"/>
              <w:ind w:left="316"/>
              <w:rPr>
                <w:color w:val="000000"/>
                <w:sz w:val="20"/>
                <w:szCs w:val="20"/>
              </w:rPr>
            </w:pPr>
            <w:r>
              <w:rPr>
                <w:color w:val="000000"/>
                <w:sz w:val="20"/>
                <w:szCs w:val="20"/>
              </w:rPr>
              <w:t xml:space="preserve">Development and support for implementation of semantically described </w:t>
            </w:r>
            <w:r>
              <w:rPr>
                <w:b/>
                <w:color w:val="000000"/>
                <w:sz w:val="20"/>
                <w:szCs w:val="20"/>
              </w:rPr>
              <w:t>disciplinary metadata</w:t>
            </w:r>
            <w:r>
              <w:rPr>
                <w:color w:val="000000"/>
                <w:sz w:val="20"/>
                <w:szCs w:val="20"/>
              </w:rPr>
              <w:t xml:space="preserve"> on research data</w:t>
            </w:r>
          </w:p>
        </w:tc>
      </w:tr>
      <w:tr w:rsidR="00B13564" w14:paraId="67766A85" w14:textId="77777777">
        <w:tc>
          <w:tcPr>
            <w:tcW w:w="9067" w:type="dxa"/>
            <w:gridSpan w:val="8"/>
          </w:tcPr>
          <w:p w14:paraId="0C45A923" w14:textId="77777777" w:rsidR="00B13564" w:rsidRPr="000B460C" w:rsidRDefault="008B791B" w:rsidP="00460760">
            <w:pPr>
              <w:numPr>
                <w:ilvl w:val="1"/>
                <w:numId w:val="2"/>
              </w:numPr>
              <w:pBdr>
                <w:top w:val="nil"/>
                <w:left w:val="nil"/>
                <w:bottom w:val="nil"/>
                <w:right w:val="nil"/>
                <w:between w:val="nil"/>
              </w:pBdr>
              <w:spacing w:line="259" w:lineRule="auto"/>
              <w:ind w:left="316"/>
              <w:rPr>
                <w:i/>
                <w:color w:val="000000"/>
                <w:sz w:val="20"/>
                <w:szCs w:val="20"/>
              </w:rPr>
            </w:pPr>
            <w:r w:rsidRPr="000B460C">
              <w:rPr>
                <w:i/>
                <w:color w:val="000000"/>
                <w:sz w:val="20"/>
                <w:szCs w:val="20"/>
              </w:rPr>
              <w:t>Development disciplinary standards for describing research data</w:t>
            </w:r>
          </w:p>
        </w:tc>
      </w:tr>
      <w:tr w:rsidR="00B13564" w14:paraId="270B1256" w14:textId="77777777">
        <w:tc>
          <w:tcPr>
            <w:tcW w:w="3681" w:type="dxa"/>
          </w:tcPr>
          <w:p w14:paraId="44E1631B" w14:textId="263A0977" w:rsidR="00B13564" w:rsidRDefault="008B791B" w:rsidP="006241E1">
            <w:pPr>
              <w:ind w:left="174"/>
              <w:rPr>
                <w:sz w:val="20"/>
                <w:szCs w:val="20"/>
              </w:rPr>
            </w:pPr>
            <w:r>
              <w:rPr>
                <w:sz w:val="20"/>
                <w:szCs w:val="20"/>
              </w:rPr>
              <w:t xml:space="preserve">2.1.1 Inventorying disciplinary metadata standards </w:t>
            </w:r>
          </w:p>
        </w:tc>
        <w:tc>
          <w:tcPr>
            <w:tcW w:w="709" w:type="dxa"/>
          </w:tcPr>
          <w:p w14:paraId="15A3E724" w14:textId="77777777" w:rsidR="00B13564" w:rsidRDefault="00B13564"/>
        </w:tc>
        <w:tc>
          <w:tcPr>
            <w:tcW w:w="708" w:type="dxa"/>
            <w:shd w:val="clear" w:color="auto" w:fill="C5E0B3"/>
          </w:tcPr>
          <w:p w14:paraId="4BE70BDF" w14:textId="77777777" w:rsidR="00B13564" w:rsidRDefault="00B13564"/>
        </w:tc>
        <w:tc>
          <w:tcPr>
            <w:tcW w:w="709" w:type="dxa"/>
            <w:shd w:val="clear" w:color="auto" w:fill="C5E0B3"/>
          </w:tcPr>
          <w:p w14:paraId="79BF41E6" w14:textId="77777777" w:rsidR="00B13564" w:rsidRDefault="00B13564"/>
        </w:tc>
        <w:tc>
          <w:tcPr>
            <w:tcW w:w="851" w:type="dxa"/>
            <w:shd w:val="clear" w:color="auto" w:fill="C5E0B3"/>
          </w:tcPr>
          <w:p w14:paraId="3950173B" w14:textId="77777777" w:rsidR="00B13564" w:rsidRDefault="00B13564"/>
        </w:tc>
        <w:tc>
          <w:tcPr>
            <w:tcW w:w="850" w:type="dxa"/>
            <w:shd w:val="clear" w:color="auto" w:fill="70AD47"/>
          </w:tcPr>
          <w:p w14:paraId="509803E1" w14:textId="77777777" w:rsidR="00B13564" w:rsidRDefault="00B13564"/>
        </w:tc>
        <w:tc>
          <w:tcPr>
            <w:tcW w:w="851" w:type="dxa"/>
          </w:tcPr>
          <w:p w14:paraId="72D9B995" w14:textId="77777777" w:rsidR="00B13564" w:rsidRDefault="00B13564"/>
        </w:tc>
        <w:tc>
          <w:tcPr>
            <w:tcW w:w="708" w:type="dxa"/>
          </w:tcPr>
          <w:p w14:paraId="25B18A15" w14:textId="77777777" w:rsidR="00B13564" w:rsidRDefault="00B13564"/>
        </w:tc>
      </w:tr>
      <w:tr w:rsidR="00B13564" w14:paraId="2B42838E" w14:textId="77777777">
        <w:tc>
          <w:tcPr>
            <w:tcW w:w="3681" w:type="dxa"/>
          </w:tcPr>
          <w:p w14:paraId="6ECB2463" w14:textId="77777777" w:rsidR="00B13564" w:rsidRDefault="008B791B">
            <w:pPr>
              <w:ind w:left="174"/>
              <w:rPr>
                <w:sz w:val="20"/>
                <w:szCs w:val="20"/>
              </w:rPr>
            </w:pPr>
            <w:r>
              <w:rPr>
                <w:sz w:val="20"/>
                <w:szCs w:val="20"/>
              </w:rPr>
              <w:t>2.1.2 Per discipline:</w:t>
            </w:r>
          </w:p>
          <w:p w14:paraId="023FDE2F" w14:textId="77777777" w:rsidR="00B13564" w:rsidRDefault="008B791B">
            <w:pPr>
              <w:ind w:left="174"/>
              <w:rPr>
                <w:sz w:val="20"/>
                <w:szCs w:val="20"/>
              </w:rPr>
            </w:pPr>
            <w:r>
              <w:rPr>
                <w:sz w:val="20"/>
                <w:szCs w:val="20"/>
              </w:rPr>
              <w:t>- delineating disciplinary standard</w:t>
            </w:r>
          </w:p>
          <w:p w14:paraId="673B5A0F" w14:textId="77777777" w:rsidR="00B13564" w:rsidRDefault="008B791B">
            <w:pPr>
              <w:ind w:left="174"/>
              <w:rPr>
                <w:sz w:val="20"/>
                <w:szCs w:val="20"/>
              </w:rPr>
            </w:pPr>
            <w:r>
              <w:rPr>
                <w:sz w:val="20"/>
                <w:szCs w:val="20"/>
              </w:rPr>
              <w:t>- review &amp; refinement</w:t>
            </w:r>
          </w:p>
          <w:p w14:paraId="6AFAD900" w14:textId="77777777" w:rsidR="00B13564" w:rsidRDefault="008B791B">
            <w:pPr>
              <w:ind w:left="174"/>
              <w:rPr>
                <w:sz w:val="20"/>
                <w:szCs w:val="20"/>
              </w:rPr>
            </w:pPr>
            <w:r>
              <w:rPr>
                <w:sz w:val="20"/>
                <w:szCs w:val="20"/>
              </w:rPr>
              <w:lastRenderedPageBreak/>
              <w:t>- addition of semantic descriptions</w:t>
            </w:r>
          </w:p>
          <w:p w14:paraId="3463C6E4" w14:textId="77777777" w:rsidR="00B13564" w:rsidRDefault="008B791B">
            <w:pPr>
              <w:ind w:left="174"/>
              <w:rPr>
                <w:sz w:val="20"/>
                <w:szCs w:val="20"/>
              </w:rPr>
            </w:pPr>
            <w:r>
              <w:rPr>
                <w:sz w:val="20"/>
                <w:szCs w:val="20"/>
              </w:rPr>
              <w:t>- assessment against FAIR principles</w:t>
            </w:r>
          </w:p>
          <w:p w14:paraId="72D1F643" w14:textId="77777777" w:rsidR="00B13564" w:rsidRDefault="008B791B">
            <w:pPr>
              <w:ind w:left="174"/>
              <w:rPr>
                <w:sz w:val="20"/>
                <w:szCs w:val="20"/>
              </w:rPr>
            </w:pPr>
            <w:r>
              <w:rPr>
                <w:sz w:val="20"/>
                <w:szCs w:val="20"/>
              </w:rPr>
              <w:t>- validation of the disciplinary standards</w:t>
            </w:r>
          </w:p>
        </w:tc>
        <w:tc>
          <w:tcPr>
            <w:tcW w:w="709" w:type="dxa"/>
          </w:tcPr>
          <w:p w14:paraId="7BE15595" w14:textId="77777777" w:rsidR="00B13564" w:rsidRDefault="00B13564"/>
        </w:tc>
        <w:tc>
          <w:tcPr>
            <w:tcW w:w="708" w:type="dxa"/>
            <w:shd w:val="clear" w:color="auto" w:fill="C5E0B3"/>
          </w:tcPr>
          <w:p w14:paraId="0E9D2F0A" w14:textId="77777777" w:rsidR="00B13564" w:rsidRDefault="00B13564"/>
        </w:tc>
        <w:tc>
          <w:tcPr>
            <w:tcW w:w="709" w:type="dxa"/>
            <w:shd w:val="clear" w:color="auto" w:fill="C5E0B3"/>
          </w:tcPr>
          <w:p w14:paraId="3F225A7D" w14:textId="77777777" w:rsidR="00B13564" w:rsidRDefault="00B13564"/>
        </w:tc>
        <w:tc>
          <w:tcPr>
            <w:tcW w:w="851" w:type="dxa"/>
            <w:shd w:val="clear" w:color="auto" w:fill="C5E0B3"/>
          </w:tcPr>
          <w:p w14:paraId="23F64EAB" w14:textId="77777777" w:rsidR="00B13564" w:rsidRDefault="00B13564"/>
        </w:tc>
        <w:tc>
          <w:tcPr>
            <w:tcW w:w="850" w:type="dxa"/>
            <w:shd w:val="clear" w:color="auto" w:fill="70AD47"/>
          </w:tcPr>
          <w:p w14:paraId="3B34C71F" w14:textId="77777777" w:rsidR="00B13564" w:rsidRDefault="00B13564"/>
        </w:tc>
        <w:tc>
          <w:tcPr>
            <w:tcW w:w="851" w:type="dxa"/>
          </w:tcPr>
          <w:p w14:paraId="72C7B14C" w14:textId="77777777" w:rsidR="00B13564" w:rsidRDefault="00B13564"/>
        </w:tc>
        <w:tc>
          <w:tcPr>
            <w:tcW w:w="708" w:type="dxa"/>
          </w:tcPr>
          <w:p w14:paraId="71E9A3EC" w14:textId="77777777" w:rsidR="00B13564" w:rsidRDefault="00B13564"/>
        </w:tc>
      </w:tr>
      <w:tr w:rsidR="000B460C" w14:paraId="5412674E" w14:textId="77777777" w:rsidTr="00742B56">
        <w:tc>
          <w:tcPr>
            <w:tcW w:w="9067" w:type="dxa"/>
            <w:gridSpan w:val="8"/>
          </w:tcPr>
          <w:p w14:paraId="40854770" w14:textId="1CD181A8" w:rsidR="000B460C" w:rsidRPr="000B460C" w:rsidRDefault="000B460C" w:rsidP="000B460C">
            <w:pPr>
              <w:rPr>
                <w:i/>
              </w:rPr>
            </w:pPr>
            <w:r w:rsidRPr="000B460C">
              <w:rPr>
                <w:i/>
                <w:color w:val="000000"/>
                <w:sz w:val="20"/>
                <w:szCs w:val="20"/>
              </w:rPr>
              <w:lastRenderedPageBreak/>
              <w:t xml:space="preserve">2.2 </w:t>
            </w:r>
            <w:r w:rsidRPr="000B460C">
              <w:rPr>
                <w:i/>
                <w:color w:val="000000"/>
                <w:sz w:val="20"/>
                <w:szCs w:val="20"/>
              </w:rPr>
              <w:t xml:space="preserve">Supporting the implementation of the </w:t>
            </w:r>
            <w:r>
              <w:rPr>
                <w:i/>
                <w:color w:val="000000"/>
                <w:sz w:val="20"/>
                <w:szCs w:val="20"/>
              </w:rPr>
              <w:t>disciplinary standards for</w:t>
            </w:r>
            <w:r w:rsidRPr="000B460C">
              <w:rPr>
                <w:i/>
                <w:color w:val="000000"/>
                <w:sz w:val="20"/>
                <w:szCs w:val="20"/>
              </w:rPr>
              <w:t xml:space="preserve"> describing research data</w:t>
            </w:r>
          </w:p>
        </w:tc>
      </w:tr>
      <w:tr w:rsidR="000B460C" w14:paraId="144092B8" w14:textId="77777777" w:rsidTr="000B460C">
        <w:tc>
          <w:tcPr>
            <w:tcW w:w="3681" w:type="dxa"/>
          </w:tcPr>
          <w:p w14:paraId="517F5FDC" w14:textId="3311030F" w:rsidR="000B460C" w:rsidRDefault="000B460C" w:rsidP="000B460C">
            <w:pPr>
              <w:ind w:left="174"/>
              <w:rPr>
                <w:sz w:val="20"/>
                <w:szCs w:val="20"/>
              </w:rPr>
            </w:pPr>
            <w:r>
              <w:rPr>
                <w:sz w:val="20"/>
                <w:szCs w:val="20"/>
              </w:rPr>
              <w:t>2</w:t>
            </w:r>
            <w:r>
              <w:rPr>
                <w:sz w:val="20"/>
                <w:szCs w:val="20"/>
              </w:rPr>
              <w:t xml:space="preserve">.2.1 </w:t>
            </w:r>
            <w:r>
              <w:rPr>
                <w:sz w:val="20"/>
                <w:szCs w:val="20"/>
              </w:rPr>
              <w:t>Assessing the integration of discipline specific standards in the generic FRIS metadatamodel</w:t>
            </w:r>
          </w:p>
        </w:tc>
        <w:tc>
          <w:tcPr>
            <w:tcW w:w="709" w:type="dxa"/>
          </w:tcPr>
          <w:p w14:paraId="1E8D6ADE" w14:textId="77777777" w:rsidR="000B460C" w:rsidRDefault="000B460C" w:rsidP="000B460C"/>
        </w:tc>
        <w:tc>
          <w:tcPr>
            <w:tcW w:w="708" w:type="dxa"/>
            <w:shd w:val="clear" w:color="auto" w:fill="C5E0B3"/>
          </w:tcPr>
          <w:p w14:paraId="3249885D" w14:textId="77777777" w:rsidR="000B460C" w:rsidRDefault="000B460C" w:rsidP="000B460C"/>
        </w:tc>
        <w:tc>
          <w:tcPr>
            <w:tcW w:w="709" w:type="dxa"/>
            <w:shd w:val="clear" w:color="auto" w:fill="C5E0B3"/>
          </w:tcPr>
          <w:p w14:paraId="4A0116BA" w14:textId="77777777" w:rsidR="000B460C" w:rsidRDefault="000B460C" w:rsidP="000B460C"/>
        </w:tc>
        <w:tc>
          <w:tcPr>
            <w:tcW w:w="851" w:type="dxa"/>
            <w:shd w:val="clear" w:color="auto" w:fill="C5E0B3"/>
          </w:tcPr>
          <w:p w14:paraId="26D1A73A" w14:textId="77777777" w:rsidR="000B460C" w:rsidRDefault="000B460C" w:rsidP="000B460C"/>
        </w:tc>
        <w:tc>
          <w:tcPr>
            <w:tcW w:w="850" w:type="dxa"/>
            <w:shd w:val="clear" w:color="auto" w:fill="C5E0B3" w:themeFill="accent6" w:themeFillTint="66"/>
          </w:tcPr>
          <w:p w14:paraId="540924C0" w14:textId="77777777" w:rsidR="000B460C" w:rsidRDefault="000B460C" w:rsidP="000B460C"/>
        </w:tc>
        <w:tc>
          <w:tcPr>
            <w:tcW w:w="851" w:type="dxa"/>
            <w:shd w:val="clear" w:color="auto" w:fill="70AD47" w:themeFill="accent6"/>
          </w:tcPr>
          <w:p w14:paraId="7DD3BAEE" w14:textId="77777777" w:rsidR="000B460C" w:rsidRDefault="000B460C" w:rsidP="000B460C"/>
        </w:tc>
        <w:tc>
          <w:tcPr>
            <w:tcW w:w="708" w:type="dxa"/>
          </w:tcPr>
          <w:p w14:paraId="3EB72CDB" w14:textId="77777777" w:rsidR="000B460C" w:rsidRDefault="000B460C" w:rsidP="000B460C"/>
        </w:tc>
      </w:tr>
      <w:tr w:rsidR="000B460C" w14:paraId="04229E01" w14:textId="77777777" w:rsidTr="000B460C">
        <w:tc>
          <w:tcPr>
            <w:tcW w:w="3681" w:type="dxa"/>
          </w:tcPr>
          <w:p w14:paraId="43A9D019" w14:textId="2ED97589" w:rsidR="000B460C" w:rsidRDefault="000B460C" w:rsidP="000B460C">
            <w:pPr>
              <w:ind w:left="174"/>
              <w:rPr>
                <w:sz w:val="20"/>
                <w:szCs w:val="20"/>
              </w:rPr>
            </w:pPr>
            <w:r>
              <w:rPr>
                <w:sz w:val="20"/>
                <w:szCs w:val="20"/>
              </w:rPr>
              <w:t>2.2.2 Identification of discrepancies of the disciplinary standards with institution specific standards, including the d</w:t>
            </w:r>
            <w:r>
              <w:rPr>
                <w:sz w:val="20"/>
                <w:szCs w:val="20"/>
              </w:rPr>
              <w:t xml:space="preserve">rafting </w:t>
            </w:r>
            <w:r>
              <w:rPr>
                <w:sz w:val="20"/>
                <w:szCs w:val="20"/>
              </w:rPr>
              <w:t xml:space="preserve">of </w:t>
            </w:r>
            <w:r>
              <w:rPr>
                <w:sz w:val="20"/>
                <w:szCs w:val="20"/>
              </w:rPr>
              <w:t>semantically described concordance tables to information providers</w:t>
            </w:r>
          </w:p>
        </w:tc>
        <w:tc>
          <w:tcPr>
            <w:tcW w:w="709" w:type="dxa"/>
          </w:tcPr>
          <w:p w14:paraId="64A13941" w14:textId="77777777" w:rsidR="000B460C" w:rsidRDefault="000B460C" w:rsidP="000B460C"/>
        </w:tc>
        <w:tc>
          <w:tcPr>
            <w:tcW w:w="708" w:type="dxa"/>
            <w:shd w:val="clear" w:color="auto" w:fill="C5E0B3"/>
          </w:tcPr>
          <w:p w14:paraId="181E5B37" w14:textId="77777777" w:rsidR="000B460C" w:rsidRDefault="000B460C" w:rsidP="000B460C"/>
        </w:tc>
        <w:tc>
          <w:tcPr>
            <w:tcW w:w="709" w:type="dxa"/>
            <w:shd w:val="clear" w:color="auto" w:fill="C5E0B3"/>
          </w:tcPr>
          <w:p w14:paraId="5F9E1655" w14:textId="77777777" w:rsidR="000B460C" w:rsidRDefault="000B460C" w:rsidP="000B460C"/>
        </w:tc>
        <w:tc>
          <w:tcPr>
            <w:tcW w:w="851" w:type="dxa"/>
            <w:shd w:val="clear" w:color="auto" w:fill="C5E0B3"/>
          </w:tcPr>
          <w:p w14:paraId="4ECBB469" w14:textId="77777777" w:rsidR="000B460C" w:rsidRDefault="000B460C" w:rsidP="000B460C"/>
        </w:tc>
        <w:tc>
          <w:tcPr>
            <w:tcW w:w="850" w:type="dxa"/>
            <w:shd w:val="clear" w:color="auto" w:fill="C5E0B3" w:themeFill="accent6" w:themeFillTint="66"/>
          </w:tcPr>
          <w:p w14:paraId="77D511CF" w14:textId="77777777" w:rsidR="000B460C" w:rsidRDefault="000B460C" w:rsidP="000B460C"/>
        </w:tc>
        <w:tc>
          <w:tcPr>
            <w:tcW w:w="851" w:type="dxa"/>
            <w:shd w:val="clear" w:color="auto" w:fill="70AD47" w:themeFill="accent6"/>
          </w:tcPr>
          <w:p w14:paraId="44192118" w14:textId="77777777" w:rsidR="000B460C" w:rsidRDefault="000B460C" w:rsidP="000B460C"/>
        </w:tc>
        <w:tc>
          <w:tcPr>
            <w:tcW w:w="708" w:type="dxa"/>
          </w:tcPr>
          <w:p w14:paraId="131768F8" w14:textId="77777777" w:rsidR="000B460C" w:rsidRDefault="000B460C" w:rsidP="000B460C"/>
        </w:tc>
      </w:tr>
      <w:tr w:rsidR="000B460C" w14:paraId="373CA1C9" w14:textId="77777777" w:rsidTr="000B460C">
        <w:tc>
          <w:tcPr>
            <w:tcW w:w="3681" w:type="dxa"/>
          </w:tcPr>
          <w:p w14:paraId="075A9D76" w14:textId="2264869F" w:rsidR="000B460C" w:rsidRDefault="000B460C" w:rsidP="000B460C">
            <w:pPr>
              <w:ind w:left="174"/>
              <w:rPr>
                <w:sz w:val="20"/>
                <w:szCs w:val="20"/>
              </w:rPr>
            </w:pPr>
            <w:r>
              <w:rPr>
                <w:sz w:val="20"/>
                <w:szCs w:val="20"/>
              </w:rPr>
              <w:t>2</w:t>
            </w:r>
            <w:r>
              <w:rPr>
                <w:sz w:val="20"/>
                <w:szCs w:val="20"/>
              </w:rPr>
              <w:t xml:space="preserve">.2.3 Supporting the implementation of the </w:t>
            </w:r>
            <w:r>
              <w:rPr>
                <w:sz w:val="20"/>
                <w:szCs w:val="20"/>
              </w:rPr>
              <w:t>disciplinary standards</w:t>
            </w:r>
            <w:r>
              <w:rPr>
                <w:sz w:val="20"/>
                <w:szCs w:val="20"/>
              </w:rPr>
              <w:t xml:space="preserve"> in FRIS as well as in all Flemish information providing institutions (in accordance with the pace and maturity of every institution in respect to RDM)</w:t>
            </w:r>
          </w:p>
        </w:tc>
        <w:tc>
          <w:tcPr>
            <w:tcW w:w="709" w:type="dxa"/>
          </w:tcPr>
          <w:p w14:paraId="3A577DB3" w14:textId="77777777" w:rsidR="000B460C" w:rsidRDefault="000B460C" w:rsidP="000B460C"/>
        </w:tc>
        <w:tc>
          <w:tcPr>
            <w:tcW w:w="708" w:type="dxa"/>
            <w:shd w:val="clear" w:color="auto" w:fill="C5E0B3"/>
          </w:tcPr>
          <w:p w14:paraId="497E20F5" w14:textId="77777777" w:rsidR="000B460C" w:rsidRDefault="000B460C" w:rsidP="000B460C"/>
        </w:tc>
        <w:tc>
          <w:tcPr>
            <w:tcW w:w="709" w:type="dxa"/>
            <w:shd w:val="clear" w:color="auto" w:fill="C5E0B3"/>
          </w:tcPr>
          <w:p w14:paraId="06C3242F" w14:textId="77777777" w:rsidR="000B460C" w:rsidRDefault="000B460C" w:rsidP="000B460C"/>
        </w:tc>
        <w:tc>
          <w:tcPr>
            <w:tcW w:w="851" w:type="dxa"/>
            <w:shd w:val="clear" w:color="auto" w:fill="C5E0B3"/>
          </w:tcPr>
          <w:p w14:paraId="074FD600" w14:textId="77777777" w:rsidR="000B460C" w:rsidRDefault="000B460C" w:rsidP="000B460C"/>
        </w:tc>
        <w:tc>
          <w:tcPr>
            <w:tcW w:w="850" w:type="dxa"/>
            <w:shd w:val="clear" w:color="auto" w:fill="C5E0B3" w:themeFill="accent6" w:themeFillTint="66"/>
          </w:tcPr>
          <w:p w14:paraId="1CD176F3" w14:textId="77777777" w:rsidR="000B460C" w:rsidRDefault="000B460C" w:rsidP="000B460C"/>
        </w:tc>
        <w:tc>
          <w:tcPr>
            <w:tcW w:w="851" w:type="dxa"/>
            <w:shd w:val="clear" w:color="auto" w:fill="C5E0B3" w:themeFill="accent6" w:themeFillTint="66"/>
          </w:tcPr>
          <w:p w14:paraId="2ACCFD8E" w14:textId="77777777" w:rsidR="000B460C" w:rsidRDefault="000B460C" w:rsidP="000B460C"/>
        </w:tc>
        <w:tc>
          <w:tcPr>
            <w:tcW w:w="708" w:type="dxa"/>
            <w:shd w:val="clear" w:color="auto" w:fill="C5E0B3" w:themeFill="accent6" w:themeFillTint="66"/>
          </w:tcPr>
          <w:p w14:paraId="1527E9AF" w14:textId="77777777" w:rsidR="000B460C" w:rsidRDefault="000B460C" w:rsidP="000B460C"/>
        </w:tc>
      </w:tr>
      <w:tr w:rsidR="000B460C" w14:paraId="200D06A8" w14:textId="77777777" w:rsidTr="000B460C">
        <w:tc>
          <w:tcPr>
            <w:tcW w:w="3681" w:type="dxa"/>
          </w:tcPr>
          <w:p w14:paraId="4A6BC3D8" w14:textId="6D5A6DEE" w:rsidR="000B460C" w:rsidRDefault="000B460C" w:rsidP="000B460C">
            <w:pPr>
              <w:ind w:left="174"/>
              <w:rPr>
                <w:sz w:val="20"/>
                <w:szCs w:val="20"/>
              </w:rPr>
            </w:pPr>
            <w:r>
              <w:rPr>
                <w:sz w:val="20"/>
                <w:szCs w:val="20"/>
              </w:rPr>
              <w:t>2</w:t>
            </w:r>
            <w:r>
              <w:rPr>
                <w:sz w:val="20"/>
                <w:szCs w:val="20"/>
              </w:rPr>
              <w:t xml:space="preserve">.2.4 Monitoring and follow-up of the </w:t>
            </w:r>
            <w:r>
              <w:rPr>
                <w:sz w:val="20"/>
                <w:szCs w:val="20"/>
              </w:rPr>
              <w:t>disciplinary standards</w:t>
            </w:r>
          </w:p>
        </w:tc>
        <w:tc>
          <w:tcPr>
            <w:tcW w:w="709" w:type="dxa"/>
          </w:tcPr>
          <w:p w14:paraId="234505CB" w14:textId="77777777" w:rsidR="000B460C" w:rsidRDefault="000B460C" w:rsidP="000B460C"/>
        </w:tc>
        <w:tc>
          <w:tcPr>
            <w:tcW w:w="708" w:type="dxa"/>
            <w:shd w:val="clear" w:color="auto" w:fill="C5E0B3"/>
          </w:tcPr>
          <w:p w14:paraId="29FC0BCC" w14:textId="77777777" w:rsidR="000B460C" w:rsidRDefault="000B460C" w:rsidP="000B460C"/>
        </w:tc>
        <w:tc>
          <w:tcPr>
            <w:tcW w:w="709" w:type="dxa"/>
            <w:shd w:val="clear" w:color="auto" w:fill="C5E0B3"/>
          </w:tcPr>
          <w:p w14:paraId="455D5CC9" w14:textId="77777777" w:rsidR="000B460C" w:rsidRDefault="000B460C" w:rsidP="000B460C"/>
        </w:tc>
        <w:tc>
          <w:tcPr>
            <w:tcW w:w="851" w:type="dxa"/>
            <w:shd w:val="clear" w:color="auto" w:fill="C5E0B3"/>
          </w:tcPr>
          <w:p w14:paraId="29BD7665" w14:textId="77777777" w:rsidR="000B460C" w:rsidRDefault="000B460C" w:rsidP="000B460C"/>
        </w:tc>
        <w:tc>
          <w:tcPr>
            <w:tcW w:w="850" w:type="dxa"/>
            <w:shd w:val="clear" w:color="auto" w:fill="C5E0B3" w:themeFill="accent6" w:themeFillTint="66"/>
          </w:tcPr>
          <w:p w14:paraId="6473BF54" w14:textId="77777777" w:rsidR="000B460C" w:rsidRDefault="000B460C" w:rsidP="000B460C"/>
        </w:tc>
        <w:tc>
          <w:tcPr>
            <w:tcW w:w="851" w:type="dxa"/>
            <w:shd w:val="clear" w:color="auto" w:fill="C5E0B3" w:themeFill="accent6" w:themeFillTint="66"/>
          </w:tcPr>
          <w:p w14:paraId="477FF406" w14:textId="77777777" w:rsidR="000B460C" w:rsidRDefault="000B460C" w:rsidP="000B460C"/>
        </w:tc>
        <w:tc>
          <w:tcPr>
            <w:tcW w:w="708" w:type="dxa"/>
            <w:shd w:val="clear" w:color="auto" w:fill="C5E0B3" w:themeFill="accent6" w:themeFillTint="66"/>
          </w:tcPr>
          <w:p w14:paraId="12C16359" w14:textId="77777777" w:rsidR="000B460C" w:rsidRDefault="000B460C" w:rsidP="000B460C"/>
        </w:tc>
      </w:tr>
      <w:tr w:rsidR="000B460C" w14:paraId="5453968C" w14:textId="77777777">
        <w:tc>
          <w:tcPr>
            <w:tcW w:w="9067" w:type="dxa"/>
            <w:gridSpan w:val="8"/>
          </w:tcPr>
          <w:p w14:paraId="31BDAAF0" w14:textId="77777777" w:rsidR="000B460C" w:rsidRDefault="000B460C" w:rsidP="000B460C">
            <w:pPr>
              <w:numPr>
                <w:ilvl w:val="0"/>
                <w:numId w:val="2"/>
              </w:numPr>
              <w:pBdr>
                <w:top w:val="nil"/>
                <w:left w:val="nil"/>
                <w:bottom w:val="nil"/>
                <w:right w:val="nil"/>
                <w:between w:val="nil"/>
              </w:pBdr>
              <w:spacing w:line="259" w:lineRule="auto"/>
              <w:ind w:left="316"/>
              <w:rPr>
                <w:color w:val="000000"/>
                <w:sz w:val="20"/>
                <w:szCs w:val="20"/>
              </w:rPr>
            </w:pPr>
            <w:bookmarkStart w:id="1" w:name="_heading=h.gjdgxs" w:colFirst="0" w:colLast="0"/>
            <w:bookmarkEnd w:id="1"/>
            <w:r>
              <w:rPr>
                <w:b/>
                <w:color w:val="000000"/>
                <w:sz w:val="20"/>
                <w:szCs w:val="20"/>
              </w:rPr>
              <w:t>Monitoring and alignment</w:t>
            </w:r>
            <w:r>
              <w:rPr>
                <w:color w:val="000000"/>
                <w:sz w:val="20"/>
                <w:szCs w:val="20"/>
              </w:rPr>
              <w:t xml:space="preserve"> with European and international trends, in particular </w:t>
            </w:r>
            <w:r>
              <w:rPr>
                <w:b/>
                <w:color w:val="000000"/>
                <w:sz w:val="20"/>
                <w:szCs w:val="20"/>
              </w:rPr>
              <w:t>EOSC</w:t>
            </w:r>
          </w:p>
        </w:tc>
      </w:tr>
      <w:tr w:rsidR="000B460C" w14:paraId="3520D197" w14:textId="77777777">
        <w:tc>
          <w:tcPr>
            <w:tcW w:w="3681" w:type="dxa"/>
          </w:tcPr>
          <w:p w14:paraId="25C35F23" w14:textId="77777777" w:rsidR="000B460C" w:rsidRDefault="000B460C" w:rsidP="000B460C">
            <w:pPr>
              <w:ind w:left="174"/>
              <w:rPr>
                <w:sz w:val="20"/>
                <w:szCs w:val="20"/>
              </w:rPr>
            </w:pPr>
            <w:r>
              <w:rPr>
                <w:sz w:val="20"/>
                <w:szCs w:val="20"/>
              </w:rPr>
              <w:t>3.1 Active monitoring of European and international trends, in particular EOSC</w:t>
            </w:r>
          </w:p>
        </w:tc>
        <w:tc>
          <w:tcPr>
            <w:tcW w:w="709" w:type="dxa"/>
            <w:shd w:val="clear" w:color="auto" w:fill="C5E0B3"/>
          </w:tcPr>
          <w:p w14:paraId="5325993B" w14:textId="77777777" w:rsidR="000B460C" w:rsidRDefault="000B460C" w:rsidP="000B460C"/>
        </w:tc>
        <w:tc>
          <w:tcPr>
            <w:tcW w:w="708" w:type="dxa"/>
            <w:shd w:val="clear" w:color="auto" w:fill="C5E0B3"/>
          </w:tcPr>
          <w:p w14:paraId="64744C44" w14:textId="77777777" w:rsidR="000B460C" w:rsidRDefault="000B460C" w:rsidP="000B460C"/>
        </w:tc>
        <w:tc>
          <w:tcPr>
            <w:tcW w:w="709" w:type="dxa"/>
            <w:shd w:val="clear" w:color="auto" w:fill="C5E0B3"/>
          </w:tcPr>
          <w:p w14:paraId="5C9EB2C1" w14:textId="77777777" w:rsidR="000B460C" w:rsidRDefault="000B460C" w:rsidP="000B460C"/>
        </w:tc>
        <w:tc>
          <w:tcPr>
            <w:tcW w:w="851" w:type="dxa"/>
            <w:shd w:val="clear" w:color="auto" w:fill="C5E0B3"/>
          </w:tcPr>
          <w:p w14:paraId="4F3C7F16" w14:textId="77777777" w:rsidR="000B460C" w:rsidRDefault="000B460C" w:rsidP="000B460C"/>
        </w:tc>
        <w:tc>
          <w:tcPr>
            <w:tcW w:w="850" w:type="dxa"/>
            <w:shd w:val="clear" w:color="auto" w:fill="C5E0B3"/>
          </w:tcPr>
          <w:p w14:paraId="5EE45B30" w14:textId="77777777" w:rsidR="000B460C" w:rsidRDefault="000B460C" w:rsidP="000B460C"/>
        </w:tc>
        <w:tc>
          <w:tcPr>
            <w:tcW w:w="851" w:type="dxa"/>
            <w:shd w:val="clear" w:color="auto" w:fill="C5E0B3"/>
          </w:tcPr>
          <w:p w14:paraId="798B255D" w14:textId="77777777" w:rsidR="000B460C" w:rsidRDefault="000B460C" w:rsidP="000B460C"/>
        </w:tc>
        <w:tc>
          <w:tcPr>
            <w:tcW w:w="708" w:type="dxa"/>
            <w:shd w:val="clear" w:color="auto" w:fill="C5E0B3"/>
          </w:tcPr>
          <w:p w14:paraId="6A255453" w14:textId="77777777" w:rsidR="000B460C" w:rsidRDefault="000B460C" w:rsidP="000B460C"/>
        </w:tc>
      </w:tr>
      <w:tr w:rsidR="000B460C" w14:paraId="3FAAB0ED" w14:textId="77777777">
        <w:tc>
          <w:tcPr>
            <w:tcW w:w="3681" w:type="dxa"/>
          </w:tcPr>
          <w:p w14:paraId="471554BD" w14:textId="77777777" w:rsidR="000B460C" w:rsidRDefault="000B460C" w:rsidP="000B460C">
            <w:pPr>
              <w:ind w:left="174"/>
              <w:rPr>
                <w:sz w:val="20"/>
                <w:szCs w:val="20"/>
              </w:rPr>
            </w:pPr>
            <w:r>
              <w:rPr>
                <w:sz w:val="20"/>
                <w:szCs w:val="20"/>
              </w:rPr>
              <w:t xml:space="preserve">3.2 Adjustment and refinement of the generic metadatamodel and disciplinary guidelines when required </w:t>
            </w:r>
          </w:p>
        </w:tc>
        <w:tc>
          <w:tcPr>
            <w:tcW w:w="709" w:type="dxa"/>
            <w:shd w:val="clear" w:color="auto" w:fill="C5E0B3"/>
          </w:tcPr>
          <w:p w14:paraId="1860AA0F" w14:textId="77777777" w:rsidR="000B460C" w:rsidRDefault="000B460C" w:rsidP="000B460C"/>
        </w:tc>
        <w:tc>
          <w:tcPr>
            <w:tcW w:w="708" w:type="dxa"/>
            <w:shd w:val="clear" w:color="auto" w:fill="C5E0B3"/>
          </w:tcPr>
          <w:p w14:paraId="4F68BB4B" w14:textId="77777777" w:rsidR="000B460C" w:rsidRDefault="000B460C" w:rsidP="000B460C"/>
        </w:tc>
        <w:tc>
          <w:tcPr>
            <w:tcW w:w="709" w:type="dxa"/>
            <w:shd w:val="clear" w:color="auto" w:fill="C5E0B3"/>
          </w:tcPr>
          <w:p w14:paraId="7FE60EC6" w14:textId="77777777" w:rsidR="000B460C" w:rsidRDefault="000B460C" w:rsidP="000B460C"/>
        </w:tc>
        <w:tc>
          <w:tcPr>
            <w:tcW w:w="851" w:type="dxa"/>
            <w:shd w:val="clear" w:color="auto" w:fill="C5E0B3"/>
          </w:tcPr>
          <w:p w14:paraId="37D1BCAA" w14:textId="77777777" w:rsidR="000B460C" w:rsidRDefault="000B460C" w:rsidP="000B460C"/>
        </w:tc>
        <w:tc>
          <w:tcPr>
            <w:tcW w:w="850" w:type="dxa"/>
            <w:shd w:val="clear" w:color="auto" w:fill="C5E0B3"/>
          </w:tcPr>
          <w:p w14:paraId="043F8D9E" w14:textId="77777777" w:rsidR="000B460C" w:rsidRDefault="000B460C" w:rsidP="000B460C"/>
        </w:tc>
        <w:tc>
          <w:tcPr>
            <w:tcW w:w="851" w:type="dxa"/>
            <w:shd w:val="clear" w:color="auto" w:fill="C5E0B3"/>
          </w:tcPr>
          <w:p w14:paraId="1528A14C" w14:textId="77777777" w:rsidR="000B460C" w:rsidRDefault="000B460C" w:rsidP="000B460C"/>
        </w:tc>
        <w:tc>
          <w:tcPr>
            <w:tcW w:w="708" w:type="dxa"/>
            <w:shd w:val="clear" w:color="auto" w:fill="C5E0B3"/>
          </w:tcPr>
          <w:p w14:paraId="52C08B3E" w14:textId="77777777" w:rsidR="000B460C" w:rsidRDefault="000B460C" w:rsidP="000B460C"/>
        </w:tc>
      </w:tr>
    </w:tbl>
    <w:p w14:paraId="1252410D" w14:textId="77777777" w:rsidR="00B13564" w:rsidRDefault="00B13564"/>
    <w:sectPr w:rsidR="00B13564">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B744A"/>
    <w:multiLevelType w:val="multilevel"/>
    <w:tmpl w:val="0D1058E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417856DE"/>
    <w:multiLevelType w:val="multilevel"/>
    <w:tmpl w:val="89C01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64"/>
    <w:rsid w:val="00050725"/>
    <w:rsid w:val="000B460C"/>
    <w:rsid w:val="001F3091"/>
    <w:rsid w:val="00205EF9"/>
    <w:rsid w:val="003669E7"/>
    <w:rsid w:val="00460760"/>
    <w:rsid w:val="00492D55"/>
    <w:rsid w:val="006241E1"/>
    <w:rsid w:val="008B791B"/>
    <w:rsid w:val="009F68D0"/>
    <w:rsid w:val="00B13564"/>
    <w:rsid w:val="00D06C78"/>
    <w:rsid w:val="00FB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7DD0"/>
  <w15:docId w15:val="{E281C416-2EE4-4029-8092-7A6B9A8B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D6D33"/>
    <w:rPr>
      <w:color w:val="0563C1" w:themeColor="hyperlink"/>
      <w:u w:val="single"/>
    </w:rPr>
  </w:style>
  <w:style w:type="paragraph" w:styleId="ListParagraph">
    <w:name w:val="List Paragraph"/>
    <w:basedOn w:val="Normal"/>
    <w:uiPriority w:val="34"/>
    <w:qFormat/>
    <w:rsid w:val="00E55E61"/>
    <w:pPr>
      <w:ind w:left="720"/>
      <w:contextualSpacing/>
    </w:pPr>
  </w:style>
  <w:style w:type="table" w:styleId="TableGrid">
    <w:name w:val="Table Grid"/>
    <w:basedOn w:val="TableNormal"/>
    <w:uiPriority w:val="39"/>
    <w:rsid w:val="00E5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460760"/>
    <w:rPr>
      <w:sz w:val="16"/>
      <w:szCs w:val="16"/>
    </w:rPr>
  </w:style>
  <w:style w:type="paragraph" w:styleId="CommentText">
    <w:name w:val="annotation text"/>
    <w:basedOn w:val="Normal"/>
    <w:link w:val="CommentTextChar"/>
    <w:uiPriority w:val="99"/>
    <w:semiHidden/>
    <w:unhideWhenUsed/>
    <w:rsid w:val="00460760"/>
    <w:pPr>
      <w:spacing w:line="240" w:lineRule="auto"/>
    </w:pPr>
    <w:rPr>
      <w:sz w:val="20"/>
      <w:szCs w:val="20"/>
    </w:rPr>
  </w:style>
  <w:style w:type="character" w:customStyle="1" w:styleId="CommentTextChar">
    <w:name w:val="Comment Text Char"/>
    <w:basedOn w:val="DefaultParagraphFont"/>
    <w:link w:val="CommentText"/>
    <w:uiPriority w:val="99"/>
    <w:semiHidden/>
    <w:rsid w:val="00460760"/>
    <w:rPr>
      <w:sz w:val="20"/>
      <w:szCs w:val="20"/>
    </w:rPr>
  </w:style>
  <w:style w:type="paragraph" w:styleId="CommentSubject">
    <w:name w:val="annotation subject"/>
    <w:basedOn w:val="CommentText"/>
    <w:next w:val="CommentText"/>
    <w:link w:val="CommentSubjectChar"/>
    <w:uiPriority w:val="99"/>
    <w:semiHidden/>
    <w:unhideWhenUsed/>
    <w:rsid w:val="00460760"/>
    <w:rPr>
      <w:b/>
      <w:bCs/>
    </w:rPr>
  </w:style>
  <w:style w:type="character" w:customStyle="1" w:styleId="CommentSubjectChar">
    <w:name w:val="Comment Subject Char"/>
    <w:basedOn w:val="CommentTextChar"/>
    <w:link w:val="CommentSubject"/>
    <w:uiPriority w:val="99"/>
    <w:semiHidden/>
    <w:rsid w:val="00460760"/>
    <w:rPr>
      <w:b/>
      <w:bCs/>
      <w:sz w:val="20"/>
      <w:szCs w:val="20"/>
    </w:rPr>
  </w:style>
  <w:style w:type="paragraph" w:styleId="BalloonText">
    <w:name w:val="Balloon Text"/>
    <w:basedOn w:val="Normal"/>
    <w:link w:val="BalloonTextChar"/>
    <w:uiPriority w:val="99"/>
    <w:semiHidden/>
    <w:unhideWhenUsed/>
    <w:rsid w:val="00460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ce11.org/group/fairgroup/fairprinci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H21AIF+roYULyPBlgBrB9wE+Q==">AMUW2mULUzDNWsErQPn475CY/bOg7IKMILaCMwwlgCDZZOqSz/dHUgqDnfQ+5EZ2oMusfQd5MiUoCaI1uHgJY5VJqwRNJDg66i0+wSkNGdIWy8Jcqf+8UmLNcg0y7Mv6pI0pL3nM2ON7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VANCAUWENBERGH Sadia</dc:creator>
  <cp:lastModifiedBy> </cp:lastModifiedBy>
  <cp:revision>2</cp:revision>
  <dcterms:created xsi:type="dcterms:W3CDTF">2020-06-12T20:34:00Z</dcterms:created>
  <dcterms:modified xsi:type="dcterms:W3CDTF">2020-06-12T20:34:00Z</dcterms:modified>
</cp:coreProperties>
</file>