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8"/>
          <w:szCs w:val="18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24"/>
          <w:szCs w:val="24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24"/>
          <w:szCs w:val="24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………………………………………………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3"/>
              <w:gridCol w:w="4863"/>
            </w:tblGrid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90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8"/>
          <w:szCs w:val="18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8"/>
          <w:szCs w:val="18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8"/>
          <w:szCs w:val="18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8"/>
          <w:szCs w:val="18"/>
        </w:rPr>
        <w:t xml:space="preserve">CZĘŚĆ II · WYNIKI OCENY FUNKCJONALNEJ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Funkcjonowanie w placówce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Wyniki liczbowe KPOF / KSzOF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Wyniki arkuszy specjalistycznych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Mój głos – perspektywa dziecka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Działania dotychczas podjęte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Potrzeby i cele (9 domen)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8"/>
          <w:szCs w:val="18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8"/>
          <w:szCs w:val="18"/>
        </w:rPr>
        <w:t xml:space="preserve">CZĘŚĆ III · PROGRAM WSPARCIA I ORGANIZACJA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cantSplit/>
        </w:trPr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Dostosowanie programu, organizacji i technologii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Zintegrowane działania nauczycieli i specjalistów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Zajęcia: rewalidacja, PPP, zalecenia poradni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Uzasadnienie wsparcia dodatkowej osoby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Współpraca z rodzicami i poradnią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8"/>
                <w:szCs w:val="18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§ 7 ust. 2–7 (od 1.09.2026): opinia dyrektora o funkcjonowaniu – 10 dni, kopia dla rodziców; 7 elementów opinii (ust. 6), obszary ICF: przedszkole 5, uczeń 7 (ust. 7). § 8: ocena funkcjonowania przez zespół poradni (bariery i ułatwienia, funkcje ciała, informacje od rodziców, nauczycieli i dziecka).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METRYCZKA BAZOWA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Data urodzenia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Placówka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Wariant wsparcia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Jednostka / Podstawa formalna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Schorzenia przewlekłe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Farmakoterapia i wskazania lekarza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PODSTAWA I PROCEDURA OBSERWACJI WSTĘPNEJ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zgłaszane trudności w funkcjonowaniu oraz wniosek rodzica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posiadana opinia / orzeczenie poradni psychologiczno-pedagogicznej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KPOF (przedszkole) lub KSzOF (szkoła) – 9 domen ICF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– przeprowadzono obserwację pogłębioną z wykorzystaniem następujących narzędzi specjalistycznych: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8"/>
                <w:szCs w:val="18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8"/>
                <w:szCs w:val="18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8"/>
                <w:szCs w:val="18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510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8"/>
                <w:szCs w:val="18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8"/>
                <w:szCs w:val="18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Funkcjonowanie w placówce · przedszkole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8"/>
          <w:szCs w:val="18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30"/>
          <w:szCs w:val="30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Funkcjonowanie w placówce · szkoła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/ 180 pkt</w:t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w skali 0–5</w:t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8"/>
          <w:szCs w:val="18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8"/>
          <w:szCs w:val="18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8"/>
          <w:szCs w:val="18"/>
        </w:rPr>
        <w:t xml:space="preserve">Sposób pozyskania głosu dziecka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Rozmowa dostosowana do możliwości dziecka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Wybór z obrazków / piktogramów / kart wyboru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Odczytanie z gestu, mimiki, zabawy, rysunku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Skala buziek / termometr emocji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E7D45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„Umiem układać klocki i znam wszystkie planety. Pamiętam, gdzie co leży.”</w:t>
            </w:r>
          </w:p>
        </w:tc>
        <w:tc>
          <w:tcPr>
            <w:tcW w:type="dxa" w:w="5103"/>
            <w:tcBorders>
              <w:top w:val="single" w:color="D9D0F0" w:sz="4"/>
              <w:left w:val="single" w:color="BF382A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E74509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5103"/>
            <w:tcBorders>
              <w:top w:val="single" w:color="D9D0F0" w:sz="4"/>
              <w:left w:val="single" w:color="2D1B69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8"/>
          <w:szCs w:val="18"/>
        </w:rPr>
        <w:t xml:space="preserve">Co mi najbardziej pomaga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cisza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ruch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na komputerze / tablecie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8"/>
          <w:szCs w:val="18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Źle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8"/>
                <w:szCs w:val="18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 i stosowanie wiedzy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Ogólne zadania i wymagania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i porozumiewanie się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Poruszanie się i motoryka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Dbanie o siebie i samoobsługa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domowe / Obowiązki placówki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Relacje i kontakty międzyludzkie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Główne dziedziny życia (Edukacja)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społecznościowe i obywatelskie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wsparcie w ramach bieżącej pracy nauczyciela i dostosowań; monitorowanie</w:t>
            </w:r>
          </w:p>
        </w:tc>
        <w:tc>
          <w:tcPr>
            <w:tcW w:type="dxa" w:w="34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 + konsultacje 30 min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nauczyciel współorganizujący – zajęcia kierowane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Opinia w sprawie odroczenia obowiązku szkolnego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8"/>
          <w:szCs w:val="18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30"/>
          <w:szCs w:val="30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Cele i treści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Metody i formy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Środki dydaktyczne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Sprawdzanie i ocenianie osiągnięć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Tempo i czas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Wymagania wobec zachowania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organizacji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Miejsce w sali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Organizacja dnia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Liczebność i skład grupy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Wydarzenia i wyjścia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Posiłki i samoobsługa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(AAC)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Struktura i czas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sensoryczna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i monitoring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= 2 × 60 min = 120 min / tydz. · 3 rodzaje zajęć</w:t>
            </w:r>
          </w:p>
        </w:tc>
        <w:tc>
          <w:tcPr>
            <w:tcW w:type="dxa" w:w="5103"/>
            <w:tcBorders>
              <w:top w:val="single" w:color="2D6BB3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60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9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8"/>
                <w:szCs w:val="18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Asystent / osoba wspierająca (za zgodą organu prowadzącego)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8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8"/>
                <w:szCs w:val="18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8"/>
                <w:szCs w:val="18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8"/>
                <w:szCs w:val="18"/>
              </w:rPr>
              <w:t xml:space="preserve">Ocena Funkcjonalna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18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8"/>
                <w:szCs w:val="18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8"/>
                <w:szCs w:val="18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18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8"/>
                <w:szCs w:val="18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000" w:right="850" w:bottom="1100" w:left="850" w:header="708" w:footer="708" w:gutter="0"/>
          <w:pgNumType/>
          <w:docGrid w:linePitch="360"/>
        </w:sectPr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8"/>
          <w:szCs w:val="18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8"/>
                <w:szCs w:val="18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8"/>
          <w:szCs w:val="18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18"/>
              <w:left w:val="dashed" w:color="D9D0F0" w:sz="18"/>
              <w:bottom w:val="dashed" w:color="D9D0F0" w:sz="18"/>
              <w:right w:val="dashed" w:color="D9D0F0" w:sz="18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8"/>
                <w:szCs w:val="18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8"/>
                <w:szCs w:val="18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8"/>
                <w:szCs w:val="18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18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18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8"/>
                <w:szCs w:val="18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8"/>
          <w:szCs w:val="18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8"/>
      <w:type w:val="nextPage"/>
      <w:pgSz w:w="11906" w:h="16838" w:orient="portrait"/>
      <w:pgMar w:top="1000" w:right="850" w:bottom="11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18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18"/>
        <w:szCs w:val="18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Strona </w:t>
    </w:r>
    <w:r>
      <w:rPr>
        <w:rFonts w:ascii="Arial" w:cs="Arial" w:eastAsia="Arial" w:hAnsi="Arial"/>
        <w:b/>
        <w:bCs/>
        <w:color w:val="E7450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z </w:t>
    </w:r>
    <w:r>
      <w:rPr>
        <w:rFonts w:ascii="Arial" w:cs="Arial" w:eastAsia="Arial" w:hAnsi="Arial"/>
        <w:b/>
        <w:bCs/>
        <w:color w:val="2D1B6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18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Strona </w:t>
    </w:r>
    <w:r>
      <w:rPr>
        <w:rFonts w:ascii="Arial" w:cs="Arial" w:eastAsia="Arial" w:hAnsi="Arial"/>
        <w:b/>
        <w:bCs/>
        <w:color w:val="E7450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8"/>
        <w:szCs w:val="18"/>
      </w:rPr>
      <w:t xml:space="preserve"> z </w:t>
    </w:r>
    <w:r>
      <w:rPr>
        <w:rFonts w:ascii="Arial" w:cs="Arial" w:eastAsia="Arial" w:hAnsi="Arial"/>
        <w:b/>
        <w:bCs/>
        <w:color w:val="2D1B6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2026-09-11T19:49:24.047Z</dcterms:created>
  <dcterms:modified xsi:type="dcterms:W3CDTF">2026-09-11T19:49:24.058Z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