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DZ-1 · ROK SZKOLNY 2026/2027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ZMIANY W STATUCIE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co musi wejść do statutu przedszkola w tym roku szkolnym i do kiedy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DZ-1 · ZMIANA · TERMIN · PODSTAWA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Ustawa z dnia 14 grudnia 2016 r. — Prawo oświatowe (t.j. Dz.U. z 2026 r. poz. 820, z późn. zm.):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72 ust. 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rada pedagogiczna przygotowuje projekt statutu albo jego zmian i uchwala statut albo jego zmiany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102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obligatoryjna treść statutu przedszkola.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Ustawa z dnia 3 lipca 2026 r. o zmianie ustawy — Prawo oświatowe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Dz.U. z 2026 r. poz. 1036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) — od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1 września 2026 r.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zakaz korzystania przez dzieci w przedszkolach i uczniów szkół podstawowych z telefonów komórkowych i innych urządzeń elektronicznych umożliwiających porozumiewanie się na odległość lub rejestrowanie obrazu albo dźwięku;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statuty dostosowuje się do 31 grudnia 2026 r.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Rozporządzenie Ministra Edukacji z dnia 11 marca 2026 r.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w sprawie podstawy programowej wychowania przedszkolnego (Dz.U. z 2026 r. poz. 378, zm. Dz.U. z 2026 r. poz. 958) — od 1 września 2026 r.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Ustawa z dnia 13 maja 2016 r. o przeciwdziałaniu zagrożeniom przestępczością na tle seksualnym i ochronie małoletnich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(t.j. Dz.U. z 2026 r. poz. 110), zmieniona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22c ust. 6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: standardy ocenia się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co najmniej raz na dwa lata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, sporządza pisemne wnioski i aktualizuje tylko wtedy, gdy wynika to z oceny.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Rozporządzenie Ministra Edukacji z dnia 2 marca 2026 r.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w sprawie orzeczeń i opinii poradni (Dz.U. z 2026 r. poz. 428) — ocena funkcjonalna od 1 września 2026 r.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ZMIANY OBOWIĄZKOWE Z TERMINEM USTAWOWYM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54"/>
        <w:gridCol w:w="3425"/>
        <w:gridCol w:w="2007"/>
        <w:gridCol w:w="1299"/>
        <w:gridCol w:w="944"/>
        <w:gridCol w:w="1609"/>
      </w:tblGrid>
      <w:tr>
        <w:trPr>
          <w:tblHeader/>
        </w:trPr>
        <w:tc>
          <w:tcPr>
            <w:tcW w:type="dxa" w:w="35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342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ZMIANA, KTÓRA MUSI WEJŚĆ DO STATUTU</w:t>
            </w:r>
          </w:p>
        </w:tc>
        <w:tc>
          <w:tcPr>
            <w:tcW w:type="dxa" w:w="200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PODSTAWA PRAWNA</w:t>
            </w:r>
          </w:p>
        </w:tc>
        <w:tc>
          <w:tcPr>
            <w:tcW w:type="dxa" w:w="129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94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✓</w:t>
            </w:r>
          </w:p>
        </w:tc>
        <w:tc>
          <w:tcPr>
            <w:tcW w:type="dxa" w:w="160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UCHWAŁY</w:t>
            </w:r>
          </w:p>
        </w:tc>
      </w:tr>
      <w:tr>
        <w:tc>
          <w:tcPr>
            <w:tcW w:type="dxa" w:w="35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342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Zasady korzystania z telefonów i innych urządzeń elektronicznych — zakaz oraz wyjątki związane ze zdrowiem, niepełnosprawnością lub szczególnymi potrzebami dziecka, za zgodą dyrektora</w:t>
            </w:r>
          </w:p>
        </w:tc>
        <w:tc>
          <w:tcPr>
            <w:tcW w:type="dxa" w:w="20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ustawa z 3.07.2026, Dz.U. 2026 poz. 1036</w:t>
            </w:r>
          </w:p>
        </w:tc>
        <w:tc>
          <w:tcPr>
            <w:tcW w:type="dxa" w:w="129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 31.12.2026</w:t>
            </w:r>
          </w:p>
        </w:tc>
        <w:tc>
          <w:tcPr>
            <w:tcW w:type="dxa" w:w="94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5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342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Sposób postępowania z urządzeniem wniesionym na teren przedszkola i tryb udzielania zgody przez dyrektora</w:t>
            </w:r>
          </w:p>
        </w:tc>
        <w:tc>
          <w:tcPr>
            <w:tcW w:type="dxa" w:w="200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ustawa z 3.07.2026, Dz.U. 2026 poz. 1036</w:t>
            </w:r>
          </w:p>
        </w:tc>
        <w:tc>
          <w:tcPr>
            <w:tcW w:type="dxa" w:w="129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 31.12.2026</w:t>
            </w:r>
          </w:p>
        </w:tc>
        <w:tc>
          <w:tcPr>
            <w:tcW w:type="dxa" w:w="94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5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342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Odesłanie do aktualnych standardów ochrony małoletnich</w:t>
            </w:r>
          </w:p>
        </w:tc>
        <w:tc>
          <w:tcPr>
            <w:tcW w:type="dxa" w:w="20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art. 22c ust. 6 ustawy z 13.05.2016</w:t>
            </w:r>
          </w:p>
        </w:tc>
        <w:tc>
          <w:tcPr>
            <w:tcW w:type="dxa" w:w="129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ocena — cykl 2-letni</w:t>
            </w:r>
          </w:p>
        </w:tc>
        <w:tc>
          <w:tcPr>
            <w:tcW w:type="dxa" w:w="94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5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342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Cele i zadania przedszkola dostosowane do nowej podstawy programowej — dziewięć obszarów</w:t>
            </w:r>
          </w:p>
        </w:tc>
        <w:tc>
          <w:tcPr>
            <w:tcW w:type="dxa" w:w="200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rozp. ME z 11.03.2026, Dz.U. 2026 poz. 378</w:t>
            </w:r>
          </w:p>
        </w:tc>
        <w:tc>
          <w:tcPr>
            <w:tcW w:type="dxa" w:w="129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od 1.09.2026</w:t>
            </w:r>
          </w:p>
        </w:tc>
        <w:tc>
          <w:tcPr>
            <w:tcW w:type="dxa" w:w="94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5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342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Zapisy o racjonalnych usprawnieniach i projektowaniu uniwersalnym</w:t>
            </w:r>
          </w:p>
        </w:tc>
        <w:tc>
          <w:tcPr>
            <w:tcW w:type="dxa" w:w="20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rozp. ME z 11.03.2026, Dz.U. 2026 poz. 378</w:t>
            </w:r>
          </w:p>
        </w:tc>
        <w:tc>
          <w:tcPr>
            <w:tcW w:type="dxa" w:w="129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od 1.09.2026</w:t>
            </w:r>
          </w:p>
        </w:tc>
        <w:tc>
          <w:tcPr>
            <w:tcW w:type="dxa" w:w="94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5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342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Higiena cyfrowa — zasady korzystania z urządzeń ekranowych przez dzieci</w:t>
            </w:r>
          </w:p>
        </w:tc>
        <w:tc>
          <w:tcPr>
            <w:tcW w:type="dxa" w:w="200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rozp. ME z 11.03.2026 · ustawa z 3.07.2026</w:t>
            </w:r>
          </w:p>
        </w:tc>
        <w:tc>
          <w:tcPr>
            <w:tcW w:type="dxa" w:w="129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od 1.09.2026</w:t>
            </w:r>
          </w:p>
        </w:tc>
        <w:tc>
          <w:tcPr>
            <w:tcW w:type="dxa" w:w="94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5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7</w:t>
            </w:r>
          </w:p>
        </w:tc>
        <w:tc>
          <w:tcPr>
            <w:tcW w:type="dxa" w:w="342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Zadania przedszkola w zakresie oceny funkcjonowania dziecka i wydawania opinii dla poradni</w:t>
            </w:r>
          </w:p>
        </w:tc>
        <w:tc>
          <w:tcPr>
            <w:tcW w:type="dxa" w:w="20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rozp. ME z 2.03.2026, Dz.U. 2026 poz. 428</w:t>
            </w:r>
          </w:p>
        </w:tc>
        <w:tc>
          <w:tcPr>
            <w:tcW w:type="dxa" w:w="129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od 1.09.2026</w:t>
            </w:r>
          </w:p>
        </w:tc>
        <w:tc>
          <w:tcPr>
            <w:tcW w:type="dxa" w:w="94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Statut zmienia rada pedagogiczna, nie dyrektor.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Rada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przygotowuje projekt zmian i je uchwala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(art. 72 ust. 1 Prawa oświatowego). Dyrektor przygotowuje materiał i prowadzi zebranie jako przewodniczący rady, ale zmiana wchodzi w życie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uchwałą rady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, odnotowaną w protokole (druk RP-1) i w rejestrze uchwał (druk RP-3).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PRZEGLĄD POZOSTAŁYCH ZAPISÓW STATUTU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art. 102 Prawa oświatowego — statut przedszkola określa w szczególności cele i zadania przedszkola, sposób ich realizacji, organy przedszkola i ich kompetencje, organizację pracy, czas pracy, zasady odpłatności, zakres zadań nauczycieli i innych pracowników, prawa i obowiązki dzieci oraz przypadki, w których dyrektor może skreślić dziecko z listy.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043"/>
        <w:gridCol w:w="1592"/>
        <w:gridCol w:w="1592"/>
        <w:gridCol w:w="2411"/>
      </w:tblGrid>
      <w:tr>
        <w:trPr>
          <w:tblHeader/>
        </w:trPr>
        <w:tc>
          <w:tcPr>
            <w:tcW w:type="dxa" w:w="404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ZAPIS STATUTOWY DO SPRAWDZENIA</w:t>
            </w:r>
          </w:p>
        </w:tc>
        <w:tc>
          <w:tcPr>
            <w:tcW w:type="dxa" w:w="159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AKTUALNY</w:t>
            </w:r>
          </w:p>
        </w:tc>
        <w:tc>
          <w:tcPr>
            <w:tcW w:type="dxa" w:w="159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WYMAGA ZMIANY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UWAGI</w:t>
            </w:r>
          </w:p>
        </w:tc>
      </w:tr>
      <w:tr>
        <w:tc>
          <w:tcPr>
            <w:tcW w:type="dxa" w:w="40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Cele i zadania przedszkola oraz sposób ich realizacji</w:t>
            </w:r>
          </w:p>
        </w:tc>
        <w:tc>
          <w:tcPr>
            <w:tcW w:type="dxa" w:w="15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5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Organy przedszkola i zasady współdziałania</w:t>
            </w:r>
          </w:p>
        </w:tc>
        <w:tc>
          <w:tcPr>
            <w:tcW w:type="dxa" w:w="15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5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Organizacja pracy i czas pracy przedszkola</w:t>
            </w:r>
          </w:p>
        </w:tc>
        <w:tc>
          <w:tcPr>
            <w:tcW w:type="dxa" w:w="15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5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Zasady odpłatności za pobyt i wyżywienie</w:t>
            </w:r>
          </w:p>
        </w:tc>
        <w:tc>
          <w:tcPr>
            <w:tcW w:type="dxa" w:w="15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5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Zakres zadań nauczycieli i specjalistów</w:t>
            </w:r>
          </w:p>
        </w:tc>
        <w:tc>
          <w:tcPr>
            <w:tcW w:type="dxa" w:w="15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5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Organizacja pomocy psychologiczno-pedagogicznej</w:t>
            </w:r>
          </w:p>
        </w:tc>
        <w:tc>
          <w:tcPr>
            <w:tcW w:type="dxa" w:w="15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5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Zasady przyprowadzania i odbierania dziecka</w:t>
            </w:r>
          </w:p>
        </w:tc>
        <w:tc>
          <w:tcPr>
            <w:tcW w:type="dxa" w:w="15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5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Prawa i obowiązki dzieci; przypadki skreślenia z listy</w:t>
            </w:r>
          </w:p>
        </w:tc>
        <w:tc>
          <w:tcPr>
            <w:tcW w:type="dxa" w:w="15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5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Zasady współdziałania z rodzicami</w:t>
            </w:r>
          </w:p>
        </w:tc>
        <w:tc>
          <w:tcPr>
            <w:tcW w:type="dxa" w:w="15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5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Formy opieki nad dziećmi z niepełnosprawnością</w:t>
            </w:r>
          </w:p>
        </w:tc>
        <w:tc>
          <w:tcPr>
            <w:tcW w:type="dxa" w:w="15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5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TRYB WPROWADZENIA ZMIAN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PRZYGOTOWANIA PROJEKTU ZMIAN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ZEBRANIA RADY PEDAGOGICZNEJ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NUMER UCHWAŁY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PRZEKAZANIA STATUTU ORGANOWI PROWADZĄCEMU I NADZOROWI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UDOSTĘPNIENIA RODZICOM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dyrektora przedszkola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 protokolanta rady pedagogicznej</w:t>
            </w:r>
          </w:p>
        </w:tc>
      </w:tr>
    </w:tbl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DZ-2 · OD 1 WRZEŚNIA 2026 R.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WDROŻENIE NOWEJ PODSTAWY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co zmienia podstawa programowa 2026 i jak to sprawdzić w przedszkolu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DZ-2 · ZMIANA · WDROŻENIE · KONTROLA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Rozporządzenie Ministra Edukacji z dnia 11 marca 2026 r. w sprawie podstawy programowej wychowania przedszkolnego oraz podstawy programowej kształcenia ogólnego dla szkoły podstawowej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Dz.U. z 2026 r. poz. 378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, zm.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Dz.U. z 2026 r. poz. 958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) — obowiązuje od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1 września 2026 r.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Rozporządzenie Ministra Edukacji z dnia 2 marca 2026 r. w sprawie orzeczeń i opinii poradni (Dz.U. z 2026 r. poz. 428). Ustawa z dnia 3 lipca 2026 r. o zmianie ustawy — Prawo oświatowe (Dz.U. z 2026 r. poz. 1036). Ustawa — Prawo oświatowe (t.j. Dz.U. z 2026 r. poz. 820, z późn. zm.) — art. 68 ust. 1 pkt 2 i art. 55.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CO SIĘ ZMIENIŁO — PIĘĆ RZECZY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2373"/>
        <w:gridCol w:w="3560"/>
        <w:gridCol w:w="1294"/>
        <w:gridCol w:w="2411"/>
      </w:tblGrid>
      <w:tr>
        <w:trPr>
          <w:tblHeader/>
        </w:trPr>
        <w:tc>
          <w:tcPr>
            <w:tcW w:type="dxa" w:w="237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ZMIANA</w:t>
            </w:r>
          </w:p>
        </w:tc>
        <w:tc>
          <w:tcPr>
            <w:tcW w:type="dxa" w:w="356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NA CZYM POLEGA</w:t>
            </w:r>
          </w:p>
        </w:tc>
        <w:tc>
          <w:tcPr>
            <w:tcW w:type="dxa" w:w="129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WDROŻONE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GDZIE TO WIDAĆ</w:t>
            </w:r>
          </w:p>
        </w:tc>
      </w:tr>
      <w:tr>
        <w:tc>
          <w:tcPr>
            <w:tcW w:type="dxa" w:w="2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Dziewięć obszarów zamiast czterech</w:t>
            </w:r>
          </w:p>
        </w:tc>
        <w:tc>
          <w:tcPr>
            <w:tcW w:type="dxa" w:w="35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Osiągnięcia dziecka opisuje się w obszarach: społecznym, osobistym, językowym, matematycznym, przyrodniczym, technicznym, cyfrowym, artystycznym i ruchowym</w:t>
            </w:r>
          </w:p>
        </w:tc>
        <w:tc>
          <w:tcPr>
            <w:tcW w:type="dxa" w:w="129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Racjonalne usprawnienia</w:t>
            </w:r>
          </w:p>
        </w:tc>
        <w:tc>
          <w:tcPr>
            <w:tcW w:type="dxa" w:w="356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Placówka ma obowiązek stosować racjonalne usprawnienia, w tym dostosowanie przestrzeni, sprzętu i sposobu przekazywania treści</w:t>
            </w:r>
          </w:p>
        </w:tc>
        <w:tc>
          <w:tcPr>
            <w:tcW w:type="dxa" w:w="129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Projektowanie uniwersalne</w:t>
            </w:r>
          </w:p>
        </w:tc>
        <w:tc>
          <w:tcPr>
            <w:tcW w:type="dxa" w:w="35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Rozwiązanie wprowadzone dla jednego dziecka warto wprowadzić dla całej grupy — zamiast osobnego zadania obok grupy</w:t>
            </w:r>
          </w:p>
        </w:tc>
        <w:tc>
          <w:tcPr>
            <w:tcW w:type="dxa" w:w="129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To samo zadanie w dostosowanej formie</w:t>
            </w:r>
          </w:p>
        </w:tc>
        <w:tc>
          <w:tcPr>
            <w:tcW w:type="dxa" w:w="356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Dziecko z niepełnosprawnością wykonuje to samo zadanie co grupa, w formie do niego dostosowanej — nie inne zadanie osobno</w:t>
            </w:r>
          </w:p>
        </w:tc>
        <w:tc>
          <w:tcPr>
            <w:tcW w:type="dxa" w:w="129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Autonomia jako cel nadrzędny</w:t>
            </w:r>
          </w:p>
        </w:tc>
        <w:tc>
          <w:tcPr>
            <w:tcW w:type="dxa" w:w="35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Dla dziecka z orzeczeniem celem nadrzędnym jest maksymalna możliwa autonomia; IPET koreluje się z dziewięcioma obszarami</w:t>
            </w:r>
          </w:p>
        </w:tc>
        <w:tc>
          <w:tcPr>
            <w:tcW w:type="dxa" w:w="129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Higiena cyfrowa z wyjątkiem</w:t>
            </w:r>
          </w:p>
        </w:tc>
        <w:tc>
          <w:tcPr>
            <w:tcW w:type="dxa" w:w="356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Dzieci nie korzystają samodzielnie z urządzeń ekranowych — chyba że urządzenie jest racjonalnym usprawnieniem (AAC, powiększalnik)</w:t>
            </w:r>
          </w:p>
        </w:tc>
        <w:tc>
          <w:tcPr>
            <w:tcW w:type="dxa" w:w="129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PLAN WDROŻENIA W PRZEDSZKOLU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61"/>
        <w:gridCol w:w="3975"/>
        <w:gridCol w:w="1566"/>
        <w:gridCol w:w="1807"/>
        <w:gridCol w:w="1929"/>
      </w:tblGrid>
      <w:tr>
        <w:trPr>
          <w:tblHeader/>
        </w:trPr>
        <w:tc>
          <w:tcPr>
            <w:tcW w:type="dxa" w:w="36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397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DZIAŁANIE WDROŻENIOWE</w:t>
            </w:r>
          </w:p>
        </w:tc>
        <w:tc>
          <w:tcPr>
            <w:tcW w:type="dxa" w:w="156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180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ODPOWIEDZIALNY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WYKONANE</w:t>
            </w:r>
          </w:p>
        </w:tc>
      </w:tr>
      <w:tr>
        <w:tc>
          <w:tcPr>
            <w:tcW w:type="dxa" w:w="3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397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Szkolenie rady pedagogicznej z nowej podstawy programowej</w:t>
            </w:r>
          </w:p>
        </w:tc>
        <w:tc>
          <w:tcPr>
            <w:tcW w:type="dxa" w:w="156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36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397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Przestawienie planów pracy grup na dziewięć obszarów (druk R-1)</w:t>
            </w:r>
          </w:p>
        </w:tc>
        <w:tc>
          <w:tcPr>
            <w:tcW w:type="dxa" w:w="156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0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3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397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Aktualizacja arkuszy obserwacji i diagnozy przedszkolnej</w:t>
            </w:r>
          </w:p>
        </w:tc>
        <w:tc>
          <w:tcPr>
            <w:tcW w:type="dxa" w:w="156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36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397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Dostosowanie IPET i WOPFU do układu dziewięciu obszarów</w:t>
            </w:r>
          </w:p>
        </w:tc>
        <w:tc>
          <w:tcPr>
            <w:tcW w:type="dxa" w:w="156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0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3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397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Wprowadzenie karty dostosowań i racjonalnych usprawnień (druk DS-1)</w:t>
            </w:r>
          </w:p>
        </w:tc>
        <w:tc>
          <w:tcPr>
            <w:tcW w:type="dxa" w:w="156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36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397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Przegląd wyposażenia sal pod kątem projektowania uniwersalnego</w:t>
            </w:r>
          </w:p>
        </w:tc>
        <w:tc>
          <w:tcPr>
            <w:tcW w:type="dxa" w:w="156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0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3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7</w:t>
            </w:r>
          </w:p>
        </w:tc>
        <w:tc>
          <w:tcPr>
            <w:tcW w:type="dxa" w:w="397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Aktualizacja statutu w zakresie celów i zadań przedszkola (druk DZ-1)</w:t>
            </w:r>
          </w:p>
        </w:tc>
        <w:tc>
          <w:tcPr>
            <w:tcW w:type="dxa" w:w="156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36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8</w:t>
            </w:r>
          </w:p>
        </w:tc>
        <w:tc>
          <w:tcPr>
            <w:tcW w:type="dxa" w:w="397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Poinformowanie rodziców o zmianach w podstawie programowej</w:t>
            </w:r>
          </w:p>
        </w:tc>
        <w:tc>
          <w:tcPr>
            <w:tcW w:type="dxa" w:w="156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0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KONTROLA WDROŻENIA — NA CO PATRZEĆ NA OBSERWACJI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POWIĄŻ Z DRUKIEM DN-2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dziecko z orzeczeniem wykonuje to samo zadanie w dostosowanej formie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zadania nauczyciela odnoszą się do konkretnych obszarów podstawy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w sali widać rozwiązania projektowania uniwersalnego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zastosowane racjonalne usprawnienia są opisane w dokumentacji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dzieci nie korzystają samodzielnie z urządzeń ekranowych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wyjątek dla urządzenia jako racjonalnego usprawnienia jest zapisany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WNIOSKI Z KONTROLI WDROŻENIA I DZIAŁANIA NAPRAWCZE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dyrektora przedszkola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 lidera zespołu wdrożeniowego</w:t>
            </w:r>
          </w:p>
        </w:tc>
      </w:tr>
    </w:tbl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DZ-3 · ROK SZKOLNY 2026/2027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KIERUNKI POLITYKI OŚWIATOWEJ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przełożenie ośmiu kierunków na dokumenty i działania przedszkola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DZ-3 · KIERUNEK · DZIAŁANIE · DOKUMENT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60 ust. 3 pkt 1 ustawy z dnia 14 grudnia 2016 r. — Prawo oświatowe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(t.j. Dz.U. z 2026 r. poz. 820, z późn. zm.) — Minister właściwy do spraw oświaty i wychowania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ustala podstawowe kierunki realizacji polityki oświatowej państwa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, w tym zadania z zakresu nadzoru pedagogicznego.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§ 23 ust. 2 rozporządzenia MEN z dnia 25 sierpnia 2017 r. w sprawie nadzoru pedagogicznego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(t.j. Dz.U. z 2024 r. poz. 15, z późn. zm.) — plan nadzoru opracowuje się z uwzględnieniem kierunków polityki oświatowej państwa.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87"/>
        <w:gridCol w:w="4646"/>
        <w:gridCol w:w="2194"/>
        <w:gridCol w:w="2411"/>
      </w:tblGrid>
      <w:tr>
        <w:trPr>
          <w:tblHeader/>
        </w:trPr>
        <w:tc>
          <w:tcPr>
            <w:tcW w:type="dxa" w:w="38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NR</w:t>
            </w:r>
          </w:p>
        </w:tc>
        <w:tc>
          <w:tcPr>
            <w:tcW w:type="dxa" w:w="464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KIERUNEK 2026/2027</w:t>
            </w:r>
          </w:p>
        </w:tc>
        <w:tc>
          <w:tcPr>
            <w:tcW w:type="dxa" w:w="219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GDZIE GO UMIESZCZAM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DZIAŁANIE W PRZEDSZKOLU</w:t>
            </w:r>
          </w:p>
        </w:tc>
      </w:tr>
      <w:tr>
        <w:tc>
          <w:tcPr>
            <w:tcW w:type="dxa" w:w="38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464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Wspieranie przedszkoli i szkół we wdrażaniu zmian wynikających z Reformy26. Kompas Jutra , ukierunkowanych na tworzenie szkoły wymagającej, wspierającej i przyjaznej rozwojowi ucznia</w:t>
            </w:r>
          </w:p>
        </w:tc>
        <w:tc>
          <w:tcPr>
            <w:tcW w:type="dxa" w:w="219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DN-1 · DW-1 · DZ-2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8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464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Szkoła miejscem budowania odporności społecznej — kształtowanie postaw patriotycznych, obywatelskich i prospołecznych oraz odpowiedzialności za bezpieczeństwo własne i innych</w:t>
            </w:r>
          </w:p>
        </w:tc>
        <w:tc>
          <w:tcPr>
            <w:tcW w:type="dxa" w:w="219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DW-1 · DB-3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8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464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Edukacja zdrowotna w szkole — promowanie zdrowego stylu życia, aktywności ruchowej oraz przygotowanie uczniów do odpowiedzialnych zachowań prozdrowotnych i udzielania pierwszej pomocy</w:t>
            </w:r>
          </w:p>
        </w:tc>
        <w:tc>
          <w:tcPr>
            <w:tcW w:type="dxa" w:w="219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DW-1 · DB-3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8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464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Promowanie higieny cyfrowej i aktywności off-line. Rozwijanie umiejętności bezpiecznego poruszania się w sieci i krytycznego myślenia, w tym odpowiedzialnego korzystania ze sztucznej inteligencji, a także korzystania z funkcjonalności i zasobów Zintegrowanej Platformy Edukacyjnej</w:t>
            </w:r>
          </w:p>
        </w:tc>
        <w:tc>
          <w:tcPr>
            <w:tcW w:type="dxa" w:w="219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DZ-1 · DW-1 · DN-2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8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464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Rozpoznawanie potrzeb dzieci i młodzieży z wykorzystaniem oceny funkcjonowania w środowisku przedszkolnym i szkolnym. Wspieranie przedszkoli i szkół w zakresie współpracy z rodzicami w procesie edukacji, pomocy psychologiczno-pedagogicznej i wychowania w celu zapewnienia spójności i skuteczności wsparcia udzielanego każdemu dziecku</w:t>
            </w:r>
          </w:p>
        </w:tc>
        <w:tc>
          <w:tcPr>
            <w:tcW w:type="dxa" w:w="219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DR-1 · DR-2 · DP-1 · DN-1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8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464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Profilaktyka uzależnień behawioralnych i przeciwdziałanie przemocy rówieśniczej. Wspieranie zdrowia psychicznego dzieci i młodzieży oraz udzielanie pomocy w kryzysach psychicznych</w:t>
            </w:r>
          </w:p>
        </w:tc>
        <w:tc>
          <w:tcPr>
            <w:tcW w:type="dxa" w:w="219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DB-3 · DW-1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8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7</w:t>
            </w:r>
          </w:p>
        </w:tc>
        <w:tc>
          <w:tcPr>
            <w:tcW w:type="dxa" w:w="464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Wspieranie podejmowania świadomych decyzji edukacyjno-zawodowych, ze szczególnym uwzględnieniem doradztwa zawodowego i promocji kształcenia zawodowego. Upowszechnienie nowej oferty kształcenia zawodowego wypracowanej z branżami</w:t>
            </w:r>
          </w:p>
        </w:tc>
        <w:tc>
          <w:tcPr>
            <w:tcW w:type="dxa" w:w="219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DW-1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8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8</w:t>
            </w:r>
          </w:p>
        </w:tc>
        <w:tc>
          <w:tcPr>
            <w:tcW w:type="dxa" w:w="464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Wspieranie ciekawości i aktywności poznawczej uczniów poprzez promowanie kształcenia interdyscyplinarnego i pracy projektowej oraz wykorzystywanie oceniania kształtującego i informacji zwrotnej w pracy z uczniem</w:t>
            </w:r>
          </w:p>
        </w:tc>
        <w:tc>
          <w:tcPr>
            <w:tcW w:type="dxa" w:w="219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DW-1 · DN-2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Kierunki nie są listą życzeń.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§ 23 ust. 2 rozporządzenia o nadzorze czyni je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obowiązkową podstawą planu nadzoru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— obok wniosków z poprzedniego roku. Kierunek, którego nie da się wskazać w planie nadzoru, w planie pracy albo w planie doskonalenia, w praktyce nie został wdrożony.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KALENDARZ ZMIAN OBOWIĄZUJĄCYCH W ROKU SZKOLNYM 2026/2027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1496"/>
        <w:gridCol w:w="3567"/>
        <w:gridCol w:w="1956"/>
        <w:gridCol w:w="690"/>
        <w:gridCol w:w="1929"/>
      </w:tblGrid>
      <w:tr>
        <w:trPr>
          <w:tblHeader/>
        </w:trPr>
        <w:tc>
          <w:tcPr>
            <w:tcW w:type="dxa" w:w="149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356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CO TRZEBA ZROBIĆ</w:t>
            </w:r>
          </w:p>
        </w:tc>
        <w:tc>
          <w:tcPr>
            <w:tcW w:type="dxa" w:w="195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PODSTAWA PRAWNA</w:t>
            </w:r>
          </w:p>
        </w:tc>
        <w:tc>
          <w:tcPr>
            <w:tcW w:type="dxa" w:w="69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✓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</w:t>
            </w:r>
          </w:p>
        </w:tc>
      </w:tr>
      <w:tr>
        <w:tc>
          <w:tcPr>
            <w:tcW w:type="dxa" w:w="14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cykl 2-letni</w:t>
            </w:r>
          </w:p>
        </w:tc>
        <w:tc>
          <w:tcPr>
            <w:tcW w:type="dxa" w:w="35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Ocenić standardy, sporządzić pisemne wnioski i zaktualizować je, jeżeli wynika to z oceny</w:t>
            </w:r>
          </w:p>
        </w:tc>
        <w:tc>
          <w:tcPr>
            <w:tcW w:type="dxa" w:w="195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art. 22c ust. 6 ustawy z 13.05.2016</w:t>
            </w:r>
          </w:p>
        </w:tc>
        <w:tc>
          <w:tcPr>
            <w:tcW w:type="dxa" w:w="6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4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1 września 2026</w:t>
            </w:r>
          </w:p>
        </w:tc>
        <w:tc>
          <w:tcPr>
            <w:tcW w:type="dxa" w:w="35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Wdrożyć nową podstawę programową wychowania przedszkolnego</w:t>
            </w:r>
          </w:p>
        </w:tc>
        <w:tc>
          <w:tcPr>
            <w:tcW w:type="dxa" w:w="195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rozp. ME z 11.03.2026, Dz.U. 2026 poz. 378</w:t>
            </w:r>
          </w:p>
        </w:tc>
        <w:tc>
          <w:tcPr>
            <w:tcW w:type="dxa" w:w="6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4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1 września 2026</w:t>
            </w:r>
          </w:p>
        </w:tc>
        <w:tc>
          <w:tcPr>
            <w:tcW w:type="dxa" w:w="35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Stosować zakaz korzystania z urządzeń elektronicznych</w:t>
            </w:r>
          </w:p>
        </w:tc>
        <w:tc>
          <w:tcPr>
            <w:tcW w:type="dxa" w:w="195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ustawa z 3.07.2026, Dz.U. 2026 poz. 1036</w:t>
            </w:r>
          </w:p>
        </w:tc>
        <w:tc>
          <w:tcPr>
            <w:tcW w:type="dxa" w:w="6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4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1 września 2026</w:t>
            </w:r>
          </w:p>
        </w:tc>
        <w:tc>
          <w:tcPr>
            <w:tcW w:type="dxa" w:w="35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Stosować przepisy o ocenie funkcjonalnej i opinii o funkcjonowaniu dziecka</w:t>
            </w:r>
          </w:p>
        </w:tc>
        <w:tc>
          <w:tcPr>
            <w:tcW w:type="dxa" w:w="195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rozp. ME z 2.03.2026, Dz.U. 2026 poz. 428</w:t>
            </w:r>
          </w:p>
        </w:tc>
        <w:tc>
          <w:tcPr>
            <w:tcW w:type="dxa" w:w="6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4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15 września 2026</w:t>
            </w:r>
          </w:p>
        </w:tc>
        <w:tc>
          <w:tcPr>
            <w:tcW w:type="dxa" w:w="35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Przedstawić radzie plan nadzoru uwzględniający kierunki polityki oświatowej</w:t>
            </w:r>
          </w:p>
        </w:tc>
        <w:tc>
          <w:tcPr>
            <w:tcW w:type="dxa" w:w="195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§ 23 NP · art. 60 ust. 3 pkt 1 PO</w:t>
            </w:r>
          </w:p>
        </w:tc>
        <w:tc>
          <w:tcPr>
            <w:tcW w:type="dxa" w:w="6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4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31 grudnia 2026</w:t>
            </w:r>
          </w:p>
        </w:tc>
        <w:tc>
          <w:tcPr>
            <w:tcW w:type="dxa" w:w="35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Dostosować statut przedszkola do przepisów o urządzeniach elektronicznych</w:t>
            </w:r>
          </w:p>
        </w:tc>
        <w:tc>
          <w:tcPr>
            <w:tcW w:type="dxa" w:w="195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ustawa z 3.07.2026, Dz.U. 2026 poz. 1036</w:t>
            </w:r>
          </w:p>
        </w:tc>
        <w:tc>
          <w:tcPr>
            <w:tcW w:type="dxa" w:w="6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4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30 kwietnia 2027</w:t>
            </w:r>
          </w:p>
        </w:tc>
        <w:tc>
          <w:tcPr>
            <w:tcW w:type="dxa" w:w="35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Wydać rodzicom informację o gotowości szkolnej ( MEiN-I/82 )</w:t>
            </w:r>
          </w:p>
        </w:tc>
        <w:tc>
          <w:tcPr>
            <w:tcW w:type="dxa" w:w="195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rozp. MEiN z 7.06.2023 , Dz.U. 2023 poz. 1120</w:t>
            </w:r>
          </w:p>
        </w:tc>
        <w:tc>
          <w:tcPr>
            <w:tcW w:type="dxa" w:w="6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4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31 sierpnia 2027</w:t>
            </w:r>
          </w:p>
        </w:tc>
        <w:tc>
          <w:tcPr>
            <w:tcW w:type="dxa" w:w="35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Przedstawić radzie wyniki i wnioski ze sprawowanego nadzoru</w:t>
            </w:r>
          </w:p>
        </w:tc>
        <w:tc>
          <w:tcPr>
            <w:tcW w:type="dxa" w:w="195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§ 24 NP · art. 69 ust. 7 PO</w:t>
            </w:r>
          </w:p>
        </w:tc>
        <w:tc>
          <w:tcPr>
            <w:tcW w:type="dxa" w:w="6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KTO I KIEDY ZOSTAŁ POINFORMOWANY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2638"/>
        <w:gridCol w:w="3212"/>
        <w:gridCol w:w="1376"/>
        <w:gridCol w:w="2412"/>
      </w:tblGrid>
      <w:tr>
        <w:trPr>
          <w:tblHeader/>
        </w:trPr>
        <w:tc>
          <w:tcPr>
            <w:tcW w:type="dxa" w:w="263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ADRESAT</w:t>
            </w:r>
          </w:p>
        </w:tc>
        <w:tc>
          <w:tcPr>
            <w:tcW w:type="dxa" w:w="321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ZAKRES INFORMACJI</w:t>
            </w:r>
          </w:p>
        </w:tc>
        <w:tc>
          <w:tcPr>
            <w:tcW w:type="dxa" w:w="137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</w:t>
            </w:r>
          </w:p>
        </w:tc>
        <w:tc>
          <w:tcPr>
            <w:tcW w:type="dxa" w:w="241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FORMA I POTWIERDZENIE</w:t>
            </w:r>
          </w:p>
        </w:tc>
      </w:tr>
      <w:tr>
        <w:tc>
          <w:tcPr>
            <w:tcW w:type="dxa" w:w="26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Rada pedagogiczna</w:t>
            </w:r>
          </w:p>
        </w:tc>
        <w:tc>
          <w:tcPr>
            <w:tcW w:type="dxa" w:w="32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6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Rodzice</w:t>
            </w:r>
          </w:p>
        </w:tc>
        <w:tc>
          <w:tcPr>
            <w:tcW w:type="dxa" w:w="32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6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Pracownicy niepedagogiczni</w:t>
            </w:r>
          </w:p>
        </w:tc>
        <w:tc>
          <w:tcPr>
            <w:tcW w:type="dxa" w:w="32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6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Organ prowadzący</w:t>
            </w:r>
          </w:p>
        </w:tc>
        <w:tc>
          <w:tcPr>
            <w:tcW w:type="dxa" w:w="32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dyrektora przedszkola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 protokolanta rady pedagogicznej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CFEE" w:sz="4"/>
      </w:pBdr>
      <w:tabs>
        <w:tab w:val="right" w:pos="9638"/>
      </w:tabs>
      <w:spacing w:before="0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B7B"/>
        <w:sz w:val="12"/>
        <w:szCs w:val="12"/>
      </w:rPr>
      <w:t xml:space="preserve">EduPlaner 2026 · PCTP · pedagog specjalny</w:t>
    </w:r>
    <w:r>
      <w:rPr>
        <w:rFonts w:ascii="Arial" w:cs="Arial" w:eastAsia="Arial" w:hAnsi="Arial"/>
        <w:b/>
        <w:bCs/>
        <w:color w:val="6B6B7B"/>
        <w:sz w:val="12"/>
        <w:szCs w:val="12"/>
      </w:rPr>
      <w:t xml:space="preserve">	</w:t>
      <w:t xml:space="preserve">Strona </w:t>
      <w:fldChar w:fldCharType="begin"/>
      <w:instrText xml:space="preserve">PAGE</w:instrText>
      <w:fldChar w:fldCharType="separate"/>
      <w:fldChar w:fldCharType="end"/>
      <w:t xml:space="preserve"> z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CFEE" w:sz="4"/>
      </w:pBdr>
      <w:spacing w:after="0"/>
      <w:jc w:val="right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B7B"/>
        <w:spacing w:val="8"/>
        <w:sz w:val="12"/>
        <w:szCs w:val="12"/>
      </w:rPr>
      <w:t xml:space="preserve">EduPlaner 2026 · Kącik dyrektora · przedszkole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1A3D"/>
        <w:sz w:val="16"/>
        <w:szCs w:val="16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Zmiany 2026/2027 · kącik dyrektora · EduPlaner 2026</dc:title>
  <dc:creator>EduPlaner 2026 · PCTP</dc:creator>
  <dc:description>Kącik dyrektora · przedszkole</dc:description>
  <cp:lastModifiedBy>Un-named</cp:lastModifiedBy>
  <cp:revision>1</cp:revision>
  <dcterms:created xsi:type="dcterms:W3CDTF">2026-08-31T15:56:19.280Z</dcterms:created>
  <dcterms:modified xsi:type="dcterms:W3CDTF">2026-08-31T15:56:19.280Z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