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14"/>
          <w:szCs w:val="14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15"/>
          <w:szCs w:val="15"/>
        </w:rPr>
        <w:t xml:space="preserve">OCENA FUNKCJONALNA · ICF · PRZEDSZKOLE · SZKOŁA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Raport Oceny Funkcjonalnej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44"/>
          <w:sz w:val="15"/>
          <w:szCs w:val="15"/>
        </w:rPr>
        <w:t xml:space="preserve">OBSERWACJA WSTĘPNA I POGŁĘBIONA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………………………………………………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713"/>
              <w:gridCol w:w="4713"/>
            </w:tblGrid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87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87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pPr>
        <w:spacing w:after="8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1</w:t>
            </w:r>
          </w:p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Metryczka bazowa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dane dziecka, wariant wsparcia, podstawa formalna, zdrowie i farmakoterapia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2</w:t>
            </w:r>
          </w:p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Obserwacja wstępna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procedura wrześniowej obserwacji Kwestionariuszem Oceny Funkcjonalnej w obszarach ICF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3</w:t>
            </w:r>
          </w:p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Obserwacja pogłębiona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wskazania i narzędzia: ABC, Profil Biopsychospołeczny, Profil Sensoryczny, mowa i AAC, ToM</w:t>
            </w:r>
          </w:p>
        </w:tc>
      </w:tr>
    </w:tbl>
    <w:p>
      <w:pPr>
        <w:spacing w:after="90" w:before="0"/>
      </w:pPr>
    </w:p>
    <w:p>
      <w:pPr>
        <w:spacing w:after="8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 · WYNIKI ILOŚCIOWE I JAKOŚCIOWE, OCENA POGŁĘBIONA, KIERUNKI WSPARCIA W IPE, ZALECENIA PORADNI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1"/>
        <w:gridCol w:w="1651"/>
        <w:gridCol w:w="1651"/>
        <w:gridCol w:w="1651"/>
        <w:gridCol w:w="1651"/>
        <w:gridCol w:w="1651"/>
      </w:tblGrid>
      <w:tr>
        <w:trPr>
          <w:cantSplit/>
        </w:trPr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4</w:t>
            </w:r>
          </w:p>
          <w:p>
            <w:pPr>
              <w:spacing w:after="4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Funkcjonowanie w placówce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mocne strony, uzdolnienia i trudności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5</w:t>
            </w:r>
          </w:p>
          <w:p>
            <w:pPr>
              <w:spacing w:after="4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Wyniki liczbowe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KPOF / KSzOF w 9 domenach ICF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6</w:t>
            </w:r>
          </w:p>
          <w:p>
            <w:pPr>
              <w:spacing w:after="4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Analiza jakościowa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opis barier i zalecenia do IPE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7</w:t>
            </w:r>
          </w:p>
          <w:p>
            <w:pPr>
              <w:spacing w:after="4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Obserwacja pogłębiona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wyniki arkuszy specjalistycznych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8</w:t>
            </w:r>
          </w:p>
          <w:p>
            <w:pPr>
              <w:spacing w:after="4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Podjęte działania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zakres wsparcia i efektywność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9</w:t>
            </w:r>
          </w:p>
          <w:p>
            <w:pPr>
              <w:spacing w:after="4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Zalecenia poradni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sposoby realizacji w placówce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Metryczka i obserwacja wstępna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METRYCZKA BAZOWA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Data urodzenia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Placówka / Oddział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wsparcia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Jednostka / Podstawa formalna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Schorzenia przewlekłe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Farmakoterapia i wskazania lekarza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PODSTAWA I PROCEDURA OBSERWACJI WSTĘPNEJ</w:t>
      </w: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zgłaszane trudności w funkcjonowaniu oraz wniosek rodzica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posiadana opinia / orzeczenie poradni psychologiczno-pedagogicznej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Kwestionariusz Przedszkolnej / Szkolnej Oceny Funkcjonalnej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Kwestionariusza Przedszkolnej / Szkolnej Oceny Funkcjonalnej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—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– przeprowadzono obserwację pogłębioną z wykorzystaniem następujących narzędzi specjalistycznych: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13"/>
                <w:szCs w:val="13"/>
              </w:rPr>
              <w:t xml:space="preserve">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13"/>
                <w:szCs w:val="13"/>
              </w:rPr>
              <w:t xml:space="preserve">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Ujęcie funkcjonowania dziecka w wymiarze biologicznym, psychologicznym i społecznym – zgodnie z modelem ICF.</w:t>
            </w:r>
          </w:p>
        </w:tc>
        <w:tc>
          <w:tcPr>
            <w:tcW w:type="dxa" w:w="495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13"/>
                <w:szCs w:val="13"/>
              </w:rPr>
              <w:t xml:space="preserve">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13"/>
                <w:szCs w:val="13"/>
              </w:rPr>
              <w:t xml:space="preserve">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w związku ze specyficznymi trudnościami w nadawaniu i rozumieniu mowy, echolaliami lub potrzebą wdrożenia / rozwijania AAC.</w:t>
            </w:r>
          </w:p>
        </w:tc>
        <w:tc>
          <w:tcPr>
            <w:tcW w:type="dxa" w:w="4953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13"/>
                <w:szCs w:val="13"/>
              </w:rPr>
              <w:t xml:space="preserve">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Funkcjonowanie w placówce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E74509" w:color="auto" w:val="clear"/>
        </w:rPr>
        <w:t xml:space="preserve">  RAPORT OCENY FUNKCJONALNEJ DZIECKA / UCZNIA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Wyniki ilościowe i jakościowe, ocena pogłębiona oraz kierunki wsparcia w IPE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6"/>
          <w:sz w:val="13"/>
          <w:szCs w:val="13"/>
        </w:rPr>
        <w:t xml:space="preserve">WYNIKI POSZCZEGÓLNYCH ARKUSZY OBSERWACJI · § 7 UST. 6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FUNKCJONOWANIU W PLACÓWCE – TRUDNOŚCI, MOCNE STRONY I UZDOLNIENIA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Syntetyczne zestawienie potencjału rozwojowego oraz barier zidentyfikowanych w toku codziennej aktywności przez nauczycieli, wychowawców i specjalistów prowadzących zajęcia z dzieckiem/uczniem: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obserwacji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Aktywność poznawcza i uczenie się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Bardzo dobra pamięć wzrokowa; szybkie zapamiętywanie schematów graficznych; wąskie, ale głębokie zainteresowania tematyczne; wysoka motywacja do pracy z ulubionymi pomocami dydaktycznymi.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z przerzutnością i podzielnością uwagi; szybka męczliwość przy instrukcjach wieloetapowych; problem z uogólnianiem (generalizacją) wiedzy; wymagane stałe tempo i pomoce wizualne.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Prawidłowe rozumienie prostych, jednoznacznych komunikatów słownych wspartych gestem; sygnalizowanie podstawowych potrzeb fizjologicznych.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Dosłowne rozumienie wypowiedzi (trudność z metaforą i żartem); echolalie odroczone; trudności w inicjowaniu dialogu i naprzemienności wypowiedzi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społeczne i emocje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odczytywaniu emocji i intencji innych (słaba teoria umysłu); niska tolerancja frustracji w sytuacjach przegranej lub nagłej zmiany; tendencja do wycofywania się lub zachowań trudnych.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Motoryka i sprawność fizyczna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Sprawność w zakresie motoryki dużej (bieganie, wspinanie się); chętne uczestnictwo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Obniżona precyzja motoryki małej i koordynacji wzrokowo-ruchowej; nieprawidłowy chwyt pisarski / narzędzi; wzmożone lub obniżone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Samoobsługa i autonomia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Samodzielność w zakresie podstawowych nawyków higienicznych i toaletowych; znajomość własnej szafki i osobistych przyborów.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Opór sensoryczny przy myciu rąk (wrażliwość na fakturę mydła/wodę); wybiórczość pokarmowa; problem z ubieraniem odzieży wierzchniej ze skomplikowanymi zapięciami; potrzeba nadzoru dorosłego.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Wyniki liczbowe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AKTUALNA WIELOSPECJALISTYCZNA OCENA POZIOMU FUNKCJONOWANIA – WYNIKI LICZBOWE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70"/>
              <w:left w:type="dxa" w:w="180"/>
              <w:bottom w:type="dxa" w:w="70"/>
              <w:right w:type="dxa" w:w="18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Przedszkole · 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(bez stenów)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    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Szkoła ·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(ze stenami)</w:t>
            </w:r>
          </w:p>
        </w:tc>
      </w:tr>
    </w:tbl>
    <w:p>
      <w:pPr>
        <w:spacing w:after="60" w:before="0"/>
      </w:pP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KPOF /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/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  / 180 pkt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ŚREDNIA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  w skali 0–5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  (Umiarkowany)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Sten (KSzOF)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2,0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2,0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3"/>
          <w:szCs w:val="13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13"/>
          <w:szCs w:val="13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13"/>
          <w:szCs w:val="13"/>
          <w:shd w:fill="FBE6E3" w:color="auto" w:val="clear"/>
        </w:rPr>
        <w:t xml:space="preserve">Poziom 3 · Wysoki</w:t>
      </w:r>
    </w:p>
    <w:p>
      <w:pPr>
        <w:spacing w:after="0" w:before="80" w:line="25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Zasada: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KPOF (przedszkole) nie posiada norm stenowych – kolumnę „Sten” pozostawia się pustą, a interpretacja opiera się na punktach, średniej i poziomie wsparcia. KSzOF (szkoła) – steny podaje się wyłącznie w kolumnie „Sten” dla poszczególnych domen. Średniej nigdy nie opisuje się stenem.</w:t>
      </w:r>
    </w:p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Analiza jakościowa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ANALIZA JAKOŚCIOWA OBSZARÓW OBSERWACJI ORAZ ZALECENIA DO IPE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Szczegółowa diagnoza funkcjonalna we wszystkich 9 domenach ICF, powiązana bezpośrednio ze sformułowanymi rekomendacjami do Indywidualnego Programu Edukacyjnego (IPE):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Zalecenia do IPE (metody / dostosowania)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 i stosowanie wiedzy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d1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Dziecko/uczeń przyswaja wiedzę głównie kanałem wzrokowym. Występuje trudność w rozumieniu poleceń złożonych oraz w transferze (uogólnianiu)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Plany aktywności w formie piktogramów / checklist.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Dzielenie instrukcji na pojedyncze, sekwencyjne kroki.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Wydłużenie czasu na realizację zadań pisemnych i wykonawczych.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Ogólne zadania i wymagania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samodzielnej organizacji pracy i realizacji zadań wieloetapowych. Brak elastyczności – silny stres przy nagłych zmianach planu i przejściach między aktywnościami.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Stały, wizualny plan dnia i zapowiadanie zmian z wyprzedzeniem.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Pomoce sensoryczne do orientacji w czasie (stoper, zegar time-timer).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Protokół wyprzedzający przed trudnymi przejściami.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Tablice wyboru i skrypty dialogowe AAC.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Unikanie metafor, sarkazmu i dwuznaczności w komunikatach personelu.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Trening komunikacji funkcjonalnej (FCT: „chcę przerwę”, „nie rozumiem”).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Indywidualna terapia logopedyczna/neurologopedyczna (2x w tyg.).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Poruszanie się i motoryka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d4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Motoryka duża prawidłowa (bieganie, wspinanie). Obniżona precyzja motoryki małej, koordynacji wzrokowo-ruchowej i planowania motorycznego (dyspraksja); nieprawidłowy chwyt pisarski i narzędzi.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Dostosowanie przyborów (nakładki ergonomiczne na ołówki, nożyczki sprężynowe).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Indywidualne ćwiczenia rewalidacyjne ukierunkowane na motorykę małą i dużą.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Ćwiczenia integracji sensorycznej (SI).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Dbanie o siebie i samoobsługa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d5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Samoobsługa zaburzona przez silne reakcje nadwrażliwości na bodźce dotykowe (ubrania, mokre ręce) i zapachowe; wybiórczość pokarmowa; trudność z odzieżą o skomplikowanych zapięciach.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Stała kolejność czynności toaletowych wsparta paskiem wizualnym.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oswajanie faktur i zapachów w bezpiecznych warunkach.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Odzież bez trudnych zapięć; nadzór dorosłego przy posiłkach.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domowe / Obowiązki placówki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obowiązki grupowe (sprzątanie kącika zabaw, dyżury) po bezpośrednim przypomnieniu. Trudność w samodzielnym inicjowaniu czynności i doprowadzaniu ich do końca.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Lista zadań na rzepy z odhaczaniem wykonanych czynności.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Stałe dyżury z modelowaniem przez dorosłego.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Wzmocnienia pozytywne (pochwała opisowa, system żetonowy).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i kontakty międzyludzkie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d7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Trening Umiejętności Społecznych (TUS) w małej grupie.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Historyjki Społeczne (Social Stories) modelujące zachowania prospołeczne.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Asystowanie w zabawach grupowych na zasadzie rówieśnika-mentora.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Jasne, wizualne zasady panujące w klasie/grupie.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Główne dziedziny życia (Edukacja)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d8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Uczestnictwo w zajęciach edukacyjnych wymaga dostosowania metod, tempa i form pracy oraz stałego nadzoru nauczyciela. Szybka męczliwość przy zadaniach pisemnych i instrukcjach wieloetapowych.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Dostosowane karty pracy (mniej bodźców, większa czcionka, jedno polecenie na raz).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Wsparcie nauczyciela współorganizującego / asystenta w zadaniach kierowanych.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Przerwy sensoryczne wpisane w plan zajęć.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społecznościowe i obywatelskie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apelach, uroczystościach i wyjściach zbiorowych z powodu przeciążenia sensorycznego i tłumu – wycofanie lub zachowania trudne.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Wcześniejsze przygotowanie (historyjka społeczna, zdjęcia miejsca, plan wydarzenia).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Słuchawki wygłuszające i miejsce z możliwością wyjścia.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wydłużanie czasu udziału w wydarzeniach grupowych.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WYNIKI OBSERWACJI POGŁĘBIONEJ (NARZĘDZIA SPECJALISTYCZNE)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Podjęte działania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DZIAŁANIACH PODJĘTYCH W CELU POPRAWY FUNKCJONOWANIA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Zalecenia poradni i podpisy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9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ZALECENIA Z PORADNI I SPOSOBY ICH REALIZACJI W PLACÓWCE</w:t>
      </w:r>
    </w:p>
    <w:p>
      <w:pPr>
        <w:spacing w:after="10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Zalecenia zawarte w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orzeczeniu / opinii poradni psychologiczno-pedagogicznej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 nr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[Numer]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 z dnia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[Data]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 oraz przyjęte przez Zespół sposoby ich realizacji, realizatorzy i wymiar wsparcia: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50"/>
        <w:gridCol w:w="3500"/>
        <w:gridCol w:w="2200"/>
        <w:gridCol w:w="1256"/>
      </w:tblGrid>
      <w:tr>
        <w:trPr>
          <w:cantSplit/>
        </w:trPr>
        <w:tc>
          <w:tcPr>
            <w:tcW w:type="dxa" w:w="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Lp.</w:t>
            </w:r>
          </w:p>
        </w:tc>
        <w:tc>
          <w:tcPr>
            <w:tcW w:type="dxa" w:w="25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Zalecenie poradni (z orzeczenia / opinii)</w:t>
            </w:r>
          </w:p>
        </w:tc>
        <w:tc>
          <w:tcPr>
            <w:tcW w:type="dxa" w:w="3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Sposób realizacji w placówce</w:t>
            </w:r>
          </w:p>
        </w:tc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Realizator / wymiar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1</w:t>
            </w:r>
          </w:p>
        </w:tc>
        <w:tc>
          <w:tcPr>
            <w:tcW w:type="dxa" w:w="2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Zajęcia rewalidacyjne rozwijające kompetencje społeczno-komunikacyjne (2 godz. tyg.)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Rewalidacja indywidualna 2 × 30 min tygodniowo: trening komunikacji funkcjonalnej, rozpoznawanie emocji, historyjki społeczne; zadania generalizowane w grupie.</w:t>
            </w:r>
          </w:p>
        </w:tc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 · 2 × 30 min / tydz.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2</w:t>
            </w:r>
          </w:p>
        </w:tc>
        <w:tc>
          <w:tcPr>
            <w:tcW w:type="dxa" w:w="2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Terapia logopedyczna z elementami komunikacji wspomagającej (AAC)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Indywidualne zajęcia logopedyczne; wdrożenie tablic wyboru i skryptów dialogowych w sali; szkolenie kadry z obsługi pomocy AAC.</w:t>
            </w:r>
          </w:p>
        </w:tc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Logopeda / neurologopeda · 1 × 30 min / tydz.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3</w:t>
            </w:r>
          </w:p>
        </w:tc>
        <w:tc>
          <w:tcPr>
            <w:tcW w:type="dxa" w:w="2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Terapia integracji sensorycznej i dieta sensoryczna w ciągu dnia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Zajęcia SI na sali gimnastycznej; przerwy sensoryczne wpisane w plan dnia; słuchawki wygłuszające; strefa wyciszenia w sali.</w:t>
            </w:r>
          </w:p>
        </w:tc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Terapeuta SI · 1 × 45 min / tydz.; nauczyciele codziennie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4</w:t>
            </w:r>
          </w:p>
        </w:tc>
        <w:tc>
          <w:tcPr>
            <w:tcW w:type="dxa" w:w="2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nauczyciela współorganizującego kształcenie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Obecność nauczyciela współorganizującego w czasie zajęć kierowanych i przejść między aktywnościami; pomoc w dekodowaniu poleceń.</w:t>
            </w:r>
          </w:p>
        </w:tc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Nauczyciel współorganizujący · zgodnie z arkuszem organizacji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5</w:t>
            </w:r>
          </w:p>
        </w:tc>
        <w:tc>
          <w:tcPr>
            <w:tcW w:type="dxa" w:w="2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Dostosowanie wymagań edukacyjnych oraz form i metod pracy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Karty pracy z jednym poleceniem, większa czcionka, ograniczenie bodźców; wydłużony czas; ocenianie wysiłku i postępu; instrukcje wsparte piktogramami.</w:t>
            </w:r>
          </w:p>
        </w:tc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Wychowawca i nauczyciele przedmiotów · na bieżąco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6</w:t>
            </w:r>
          </w:p>
        </w:tc>
        <w:tc>
          <w:tcPr>
            <w:tcW w:type="dxa" w:w="2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Trening umiejętności społecznych (TUS) w małej grupie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Zajęcia TUS w grupie 3–5 osób: naprzemienność, rozpoznawanie intencji, radzenie sobie z przegraną; rówieśnik-mentor w zabawach swobodnych.</w:t>
            </w:r>
          </w:p>
        </w:tc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Psycholog / pedagog · 1 × 45 min / tydz.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7</w:t>
            </w:r>
          </w:p>
        </w:tc>
        <w:tc>
          <w:tcPr>
            <w:tcW w:type="dxa" w:w="2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Zapewnienie stałości, przewidywalności i struktury otoczenia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Wizualny plan dnia na rzepy; zapowiadanie zmian; stały skład kadry; protokół wyprzedzający przed wydarzeniami grupowymi.</w:t>
            </w:r>
          </w:p>
        </w:tc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Wychowawca · codziennie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8</w:t>
            </w:r>
          </w:p>
        </w:tc>
        <w:tc>
          <w:tcPr>
            <w:tcW w:type="dxa" w:w="2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Ścisła współpraca z rodzicami i ujednolicenie oddziaływań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Cotygodniowe konsultacje; zeszyt korespondencji dom–placówka; wspólny system komunikatów i wzmocnień; udział rodziców w ewaluacji IPET.</w:t>
            </w:r>
          </w:p>
        </w:tc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 zespołu · 1 × / tydz.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99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18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</w:tbl>
    <w:sectPr>
      <w:footerReference w:type="default" r:id="rId7"/>
      <w:pgSz w:w="11906" w:h="16838" w:orient="portrait"/>
      <w:pgMar w:top="1100" w:right="1000" w:bottom="12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4" w:space="4"/>
      </w:pBdr>
      <w:tabs>
        <w:tab w:val="right" w:pos="99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EduPlaner 2026 · PCTP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  ·   RODO · Dokument poufny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Strona </w:t>
    </w:r>
    <w:r>
      <w:rPr>
        <w:rFonts w:ascii="Arial" w:cs="Arial" w:eastAsia="Arial" w:hAnsi="Arial"/>
        <w:b/>
        <w:bCs/>
        <w:color w:val="E74509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z </w:t>
    </w:r>
    <w:r>
      <w:rPr>
        <w:rFonts w:ascii="Arial" w:cs="Arial" w:eastAsia="Arial" w:hAnsi="Arial"/>
        <w:b/>
        <w:bCs/>
        <w:color w:val="2D1B69"/>
        <w:sz w:val="12"/>
        <w:szCs w:val="12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· Raport Oceny Funkcjonalnej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Oceny Funkcjonalnej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2026-09-11T07:44:40.971Z</dcterms:created>
  <dcterms:modified xsi:type="dcterms:W3CDTF">2026-09-11T07:44:40.971Z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